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6192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1F3A5F"/>
          <w:sz w:val="30"/>
          <w:szCs w:val="30"/>
        </w:rPr>
        <w:t xml:space="preserve">MALA GARDENS</w:t>
      </w:r>
    </w:p>
    <w:p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 xml:space="preserve">AREA DE DESARROLLO</w:t>
      </w:r>
    </w:p>
    <w:p>
      <w:pPr>
        <w:spacing w:after="160" w:before="800"/>
        <w:jc w:val="center"/>
      </w:pPr>
      <w:r>
        <w:rPr>
          <w:b/>
          <w:bCs/>
          <w:color w:val="243B53"/>
          <w:sz w:val="34"/>
          <w:szCs w:val="34"/>
        </w:rPr>
        <w:t xml:space="preserve">MANUAL DE USUARIO</w:t>
      </w:r>
    </w:p>
    <w:p>
      <w:pPr>
        <w:spacing w:after="500"/>
        <w:jc w:val="center"/>
      </w:pPr>
      <w:r>
        <w:rPr>
          <w:color w:val="52606D"/>
          <w:sz w:val="24"/>
          <w:szCs w:val="24"/>
        </w:rPr>
        <w:t xml:space="preserve">Sistema MGCalc</w:t>
      </w:r>
    </w:p>
    <w:tbl>
      <w:tblPr>
        <w:tblW w:type="pct" w:w="100%"/>
        <w:tblBorders>
          <w:top w:val="single" w:color="A6A6A6" w:sz="1"/>
          <w:left w:val="single" w:color="A6A6A6" w:sz="1"/>
          <w:bottom w:val="single" w:color="A6A6A6" w:sz="1"/>
          <w:right w:val="single" w:color="A6A6A6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Codigo del documento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MG-DES-MUS-001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MGCalc - Calculadora de Inversion de Lotes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Area responsable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Area de Desarrollo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Fecha de emision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19/03/2026</w:t>
            </w:r>
          </w:p>
        </w:tc>
      </w:tr>
      <w:tr>
        <w:tc>
          <w:tcPr>
            <w:tcW w:type="pct" w:w="34%"/>
            <w:shd w:fill="D9E2F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Emitido para cliente interno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52606D"/>
          <w:sz w:val="20"/>
          <w:szCs w:val="20"/>
        </w:rPr>
        <w:t xml:space="preserve">Documento para cliente interno</w:t>
      </w:r>
    </w:p>
    <w:p>
      <w:r>
        <w:br w:type="page"/>
      </w:r>
    </w:p>
    <w:p>
      <w:pPr>
        <w:pStyle w:val="Heading1"/>
        <w:pBdr>
          <w:bottom w:val="single" w:color="auto" w:sz="6" w:space="1"/>
        </w:pBdr>
        <w:spacing w:after="120" w:before="220"/>
      </w:pPr>
      <w:r>
        <w:rPr>
          <w:b/>
          <w:bCs/>
          <w:color w:val="1F3A5F"/>
          <w:sz w:val="30"/>
          <w:szCs w:val="30"/>
        </w:rPr>
        <w:t xml:space="preserve">Manual de Usuario</w:t>
      </w:r>
    </w:p>
    <w:p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Guiar al usuario interno en la operacion correcta del sistema MGCalc.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1. Descripcion general</w:t>
      </w:r>
    </w:p>
    <w:p>
      <w:pPr>
        <w:spacing w:after="140" w:line="320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MGCalc</w:t>
      </w:r>
      <w:r>
        <w:rPr>
          <w:sz w:val="22"/>
          <w:szCs w:val="22"/>
        </w:rPr>
        <w:t xml:space="preserve">es una aplicacion web para cotizar lotes de Mala Gardens. Permite seleccionar un lote disponible, ingresar datos del cliente, aplicar condiciones comerciales y generar una proforma PDF.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2. Requisitos de uso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Navegador web actualizado: Chrome, Edge o equivalente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Conexion a internet si se usara Google Sheets como fuente de datos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Permiso de descarga de archivos PDF en el navegador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3. Pantallas y funciones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3.1 Datos del lote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En esta seccion el usuario puede: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ingresar numero de documento del cliente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ingresar nombre del asesor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ingresar nombre del cliente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seleccionar una manzana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seleccionar un lote disponible o no disponible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ver area y precio por m2 del lote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aplicar descuento comercial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actualizar lotes manualmente con el boton</w:t>
      </w:r>
      <w:r>
        <w:rPr>
          <w:rFonts w:ascii="Consolas" w:cs="Consolas" w:eastAsia="Consolas" w:hAnsi="Consolas"/>
          <w:sz w:val="20"/>
          <w:szCs w:val="20"/>
        </w:rPr>
        <w:t xml:space="preserve">Actualizar lotes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3.2 Resultados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En esta seccion el sistema muestra: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precio final del lote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descuento aplicado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area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precio por m2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ID del lote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porcentaje de descuento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Si el lote no esta disponible, el sistema mostrara una alerta y bloqueara la cotizacion.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3.3 Simulacion de financiamiento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El usuario puede: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activar la edicion financiera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modificar el porcentaje de inicial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modificar la tasa anual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visualizar el plazo fijo de</w:t>
      </w:r>
      <w:r>
        <w:rPr>
          <w:rFonts w:ascii="Consolas" w:cs="Consolas" w:eastAsia="Consolas" w:hAnsi="Consolas"/>
          <w:sz w:val="20"/>
          <w:szCs w:val="20"/>
        </w:rPr>
        <w:t xml:space="preserve">180 meses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El sistema calcula automaticamente: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cuota mensual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inicial total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monto financiado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tasa mensual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3.4 Generacion de cotizacion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El boton</w:t>
      </w:r>
      <w:r>
        <w:rPr>
          <w:rFonts w:ascii="Consolas" w:cs="Consolas" w:eastAsia="Consolas" w:hAnsi="Consolas"/>
          <w:sz w:val="20"/>
          <w:szCs w:val="20"/>
        </w:rPr>
        <w:t xml:space="preserve">Generar cotizacion</w:t>
      </w:r>
      <w:r>
        <w:rPr>
          <w:sz w:val="22"/>
          <w:szCs w:val="22"/>
        </w:rPr>
        <w:t xml:space="preserve">crea un archivo PDF con los datos visibles de la operacion.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4. Flujo de uso recomendado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Abrir la aplicacion.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Presionar</w:t>
      </w:r>
      <w:r>
        <w:rPr>
          <w:rFonts w:ascii="Consolas" w:cs="Consolas" w:eastAsia="Consolas" w:hAnsi="Consolas"/>
          <w:sz w:val="20"/>
          <w:szCs w:val="20"/>
        </w:rPr>
        <w:t xml:space="preserve">Actualizar lotes</w:t>
      </w:r>
      <w:r>
        <w:rPr>
          <w:sz w:val="22"/>
          <w:szCs w:val="22"/>
        </w:rPr>
        <w:t xml:space="preserve">si se requiere refrescar informacion.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Seleccionar</w:t>
      </w:r>
      <w:r>
        <w:rPr>
          <w:rFonts w:ascii="Consolas" w:cs="Consolas" w:eastAsia="Consolas" w:hAnsi="Consolas"/>
          <w:sz w:val="20"/>
          <w:szCs w:val="20"/>
        </w:rPr>
        <w:t xml:space="preserve">Manzana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Seleccionar</w:t>
      </w:r>
      <w:r>
        <w:rPr>
          <w:rFonts w:ascii="Consolas" w:cs="Consolas" w:eastAsia="Consolas" w:hAnsi="Consolas"/>
          <w:sz w:val="20"/>
          <w:szCs w:val="20"/>
        </w:rPr>
        <w:t xml:space="preserve">Numero de lote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Confirmar que el estado sea</w:t>
      </w:r>
      <w:r>
        <w:rPr>
          <w:rFonts w:ascii="Consolas" w:cs="Consolas" w:eastAsia="Consolas" w:hAnsi="Consolas"/>
          <w:sz w:val="20"/>
          <w:szCs w:val="20"/>
        </w:rPr>
        <w:t xml:space="preserve">Disponible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Registrar</w:t>
      </w:r>
      <w:r>
        <w:rPr>
          <w:rFonts w:ascii="Consolas" w:cs="Consolas" w:eastAsia="Consolas" w:hAnsi="Consolas"/>
          <w:sz w:val="20"/>
          <w:szCs w:val="20"/>
        </w:rPr>
        <w:t xml:space="preserve">N° Documento</w:t>
      </w:r>
      <w:r>
        <w:rPr>
          <w:sz w:val="22"/>
          <w:szCs w:val="22"/>
        </w:rPr>
        <w:t xml:space="preserve">,</w:t>
      </w:r>
      <w:r>
        <w:rPr>
          <w:rFonts w:ascii="Consolas" w:cs="Consolas" w:eastAsia="Consolas" w:hAnsi="Consolas"/>
          <w:sz w:val="20"/>
          <w:szCs w:val="20"/>
        </w:rPr>
        <w:t xml:space="preserve">Cliente</w:t>
      </w:r>
      <w:r>
        <w:rPr>
          <w:sz w:val="22"/>
          <w:szCs w:val="22"/>
        </w:rPr>
        <w:t xml:space="preserve">y</w:t>
      </w:r>
      <w:r>
        <w:rPr>
          <w:rFonts w:ascii="Consolas" w:cs="Consolas" w:eastAsia="Consolas" w:hAnsi="Consolas"/>
          <w:sz w:val="20"/>
          <w:szCs w:val="20"/>
        </w:rPr>
        <w:t xml:space="preserve">Asesor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Ingresar el</w:t>
      </w:r>
      <w:r>
        <w:rPr>
          <w:rFonts w:ascii="Consolas" w:cs="Consolas" w:eastAsia="Consolas" w:hAnsi="Consolas"/>
          <w:sz w:val="20"/>
          <w:szCs w:val="20"/>
        </w:rPr>
        <w:t xml:space="preserve">Descuento (%)</w:t>
      </w:r>
      <w:r>
        <w:rPr>
          <w:sz w:val="22"/>
          <w:szCs w:val="22"/>
        </w:rPr>
        <w:t xml:space="preserve">si aplica.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Activar</w:t>
      </w:r>
      <w:r>
        <w:rPr>
          <w:rFonts w:ascii="Consolas" w:cs="Consolas" w:eastAsia="Consolas" w:hAnsi="Consolas"/>
          <w:sz w:val="20"/>
          <w:szCs w:val="20"/>
        </w:rPr>
        <w:t xml:space="preserve">Activar edicion</w:t>
      </w:r>
      <w:r>
        <w:rPr>
          <w:sz w:val="22"/>
          <w:szCs w:val="22"/>
        </w:rPr>
        <w:t xml:space="preserve">en financiamiento si se necesita ajustar inicial o tasa.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Revisar resultados.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Presionar</w:t>
      </w:r>
      <w:r>
        <w:rPr>
          <w:rFonts w:ascii="Consolas" w:cs="Consolas" w:eastAsia="Consolas" w:hAnsi="Consolas"/>
          <w:sz w:val="20"/>
          <w:szCs w:val="20"/>
        </w:rPr>
        <w:t xml:space="preserve">Generar cotizacion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40" w:line="320"/>
        <w:jc w:val="both"/>
      </w:pPr>
      <w:r>
        <w:rPr>
          <w:sz w:val="22"/>
          <w:szCs w:val="22"/>
        </w:rPr>
        <w:t xml:space="preserve">Validar que el PDF descargado contenga la informacion correcta.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5. Reglas importantes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Si el lote aparece como vendido u otro estado distinto de</w:t>
      </w:r>
      <w:r>
        <w:rPr>
          <w:rFonts w:ascii="Consolas" w:cs="Consolas" w:eastAsia="Consolas" w:hAnsi="Consolas"/>
          <w:sz w:val="20"/>
          <w:szCs w:val="20"/>
        </w:rPr>
        <w:t xml:space="preserve">Disponible</w:t>
      </w:r>
      <w:r>
        <w:rPr>
          <w:sz w:val="22"/>
          <w:szCs w:val="22"/>
        </w:rPr>
        <w:t xml:space="preserve">, no se puede cotizar.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documento del cliente acepta hasta 8 digitos numericos.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descuento, la inicial y la tasa anual se restringen entre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rPr>
          <w:sz w:val="22"/>
          <w:szCs w:val="22"/>
        </w:rPr>
        <w:t xml:space="preserve">y</w:t>
      </w:r>
      <w:r>
        <w:rPr>
          <w:rFonts w:ascii="Consolas" w:cs="Consolas" w:eastAsia="Consolas" w:hAnsi="Consolas"/>
          <w:sz w:val="20"/>
          <w:szCs w:val="20"/>
        </w:rPr>
        <w:t xml:space="preserve">100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vigencia de la proforma es de</w:t>
      </w:r>
      <w:r>
        <w:rPr>
          <w:rFonts w:ascii="Consolas" w:cs="Consolas" w:eastAsia="Consolas" w:hAnsi="Consolas"/>
          <w:sz w:val="20"/>
          <w:szCs w:val="20"/>
        </w:rPr>
        <w:t xml:space="preserve">7 dias</w:t>
      </w:r>
      <w:r>
        <w:rPr>
          <w:sz w:val="22"/>
          <w:szCs w:val="22"/>
        </w:rPr>
        <w:t xml:space="preserve">desde la fecha de emision.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numeracion de la proforma se genera en el navegador del usuario.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6. Interpretacion del PDF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La proforma incluye: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numero correlativo visible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fecha de emision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vigencia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cliente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documento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asesor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lote, codigo, estado, area y precio por m2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precio base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tasa anual y mensual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descuento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precio final de venta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inicial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saldo financiado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cuota mensual estimada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7. Problemas comunes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No aparecen lotes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Posibles causas: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no hay conexion al endpoint configurado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 hoja</w:t>
      </w:r>
      <w:r>
        <w:rPr>
          <w:rFonts w:ascii="Consolas" w:cs="Consolas" w:eastAsia="Consolas" w:hAnsi="Consolas"/>
          <w:sz w:val="20"/>
          <w:szCs w:val="20"/>
        </w:rPr>
        <w:t xml:space="preserve">Lotes</w:t>
      </w:r>
      <w:r>
        <w:rPr>
          <w:sz w:val="22"/>
          <w:szCs w:val="22"/>
        </w:rPr>
        <w:t xml:space="preserve">no existe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las columnas no coinciden con lo esperado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Apps Script no esta desplegado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Accion recomendada: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usar</w:t>
      </w:r>
      <w:r>
        <w:rPr>
          <w:rFonts w:ascii="Consolas" w:cs="Consolas" w:eastAsia="Consolas" w:hAnsi="Consolas"/>
          <w:sz w:val="20"/>
          <w:szCs w:val="20"/>
        </w:rPr>
        <w:t xml:space="preserve">Actualizar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validar con soporte tecnico la URL configurada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No se puede generar PDF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Posibles causas: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lote no esta disponible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faltan permisos de descarga en el navegador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el navegador bloquea contenido o ventanas</w:t>
      </w:r>
    </w:p>
    <w:p>
      <w:pPr>
        <w:pStyle w:val="Heading3"/>
        <w:spacing w:after="120" w:before="160"/>
      </w:pPr>
      <w:r>
        <w:rPr>
          <w:b/>
          <w:bCs/>
          <w:color w:val="1F3A5F"/>
          <w:sz w:val="24"/>
          <w:szCs w:val="24"/>
        </w:rPr>
        <w:t xml:space="preserve">La informacion no coincide con la ultima disponibilidad</w:t>
      </w:r>
    </w:p>
    <w:p>
      <w:pPr>
        <w:spacing w:after="140" w:line="320"/>
        <w:jc w:val="both"/>
      </w:pPr>
      <w:r>
        <w:rPr>
          <w:sz w:val="22"/>
          <w:szCs w:val="22"/>
        </w:rPr>
        <w:t xml:space="preserve">Accion recomendada: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presionar</w:t>
      </w:r>
      <w:r>
        <w:rPr>
          <w:rFonts w:ascii="Consolas" w:cs="Consolas" w:eastAsia="Consolas" w:hAnsi="Consolas"/>
          <w:sz w:val="20"/>
          <w:szCs w:val="20"/>
        </w:rPr>
        <w:t xml:space="preserve">Actualizar lotes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confirmar que la hoja de Google Sheets ya fue actualizada</w:t>
      </w:r>
    </w:p>
    <w:p>
      <w:pPr>
        <w:pStyle w:val="Heading2"/>
        <w:spacing w:after="120" w:before="160"/>
      </w:pPr>
      <w:r>
        <w:rPr>
          <w:b/>
          <w:bCs/>
          <w:color w:val="1F3A5F"/>
          <w:sz w:val="26"/>
          <w:szCs w:val="26"/>
        </w:rPr>
        <w:t xml:space="preserve">8. Buenas practicas de uso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validar siempre el estado del lote antes de compartir una proforma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revisar descuento, inicial y tasa antes de generar el PDF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evitar trabajar con varias pestañas abiertas para no confundir numeraciones locales</w:t>
      </w:r>
    </w:p>
    <w:p>
      <w:pPr>
        <w:pStyle w:val="ListParagraph"/>
        <w:numPr>
          <w:ilvl w:val="0"/>
          <w:numId w:val="1"/>
        </w:numPr>
        <w:spacing w:after="140" w:line="320"/>
        <w:ind w:left="420"/>
        <w:jc w:val="both"/>
      </w:pPr>
      <w:r>
        <w:rPr>
          <w:sz w:val="22"/>
          <w:szCs w:val="22"/>
        </w:rPr>
        <w:t xml:space="preserve">confirmar la disponibilidad final con la fuente oficial antes de cerrar una venta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6B7280"/>
        <w:sz w:val="16"/>
        <w:szCs w:val="16"/>
      </w:rPr>
      <w:t xml:space="preserve">Mala Gardens | Area de Desarrollo | 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C5CED8" w:sz="1"/>
        <w:left w:val="single" w:color="C5CED8" w:sz="1"/>
        <w:bottom w:val="single" w:color="C5CED8" w:sz="1"/>
        <w:right w:val="single" w:color="C5CED8" w:sz="1"/>
        <w:insideH w:val="single" w:color="C5CED8" w:sz="1"/>
        <w:insideV w:val="single" w:color="C5CED8" w:sz="1"/>
      </w:tblBorders>
    </w:tblPr>
    <w:tblGrid>
      <w:gridCol w:w="100"/>
      <w:gridCol w:w="100"/>
      <w:gridCol w:w="100"/>
    </w:tblGrid>
    <w:tr>
      <w:tc>
        <w:tcPr>
          <w:tcW w:type="pct" w:w="24%"/>
          <w:tcMar>
            <w:top w:type="dxa" w:w="60"/>
            <w:left w:type="dxa" w:w="60"/>
            <w:bottom w:type="dxa" w:w="60"/>
            <w:right w:type="dxa" w:w="60"/>
          </w:tcMar>
        </w:tcPr>
        <w:p>
          <w:pPr>
            <w:jc w:val="center"/>
          </w:pPr>
          <w:r>
            <w:drawing>
              <wp:inline distT="0" distB="0" distL="0" distR="0">
                <wp:extent cx="1047750" cy="4286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  <w:tcMar>
            <w:top w:type="dxa" w:w="100"/>
            <w:left w:type="dxa" w:w="100"/>
            <w:bottom w:type="dxa" w:w="100"/>
            <w:right w:type="dxa" w:w="100"/>
          </w:tcMar>
        </w:tcPr>
        <w:p>
          <w:pPr>
            <w:spacing w:after="0"/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 xml:space="preserve">Manual de Usuario</w:t>
          </w:r>
        </w:p>
        <w:p>
          <w:pPr>
            <w:spacing w:after="0"/>
            <w:jc w:val="center"/>
          </w:pPr>
          <w:r>
            <w:rPr>
              <w:color w:val="52606D"/>
              <w:sz w:val="18"/>
              <w:szCs w:val="18"/>
            </w:rPr>
            <w:t xml:space="preserve">Area de Desarrollo</w:t>
          </w:r>
        </w:p>
      </w:tc>
      <w:tc>
        <w:tcPr>
          <w:tcW w:type="pct" w:w="26%"/>
          <w:tcMar>
            <w:top w:type="dxa" w:w="60"/>
            <w:left w:type="dxa" w:w="80"/>
            <w:bottom w:type="dxa" w:w="60"/>
            <w:right w:type="dxa" w:w="80"/>
          </w:tcMar>
        </w:tcPr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Codigo: </w:t>
          </w:r>
          <w:r>
            <w:rPr>
              <w:sz w:val="16"/>
              <w:szCs w:val="16"/>
            </w:rPr>
            <w:t xml:space="preserve">MG-DES-MUS-001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 xml:space="preserve">1.0</w:t>
          </w:r>
        </w:p>
        <w:p>
          <w:pPr>
            <w:spacing w:after="40"/>
            <w:jc w:val="left"/>
          </w:pPr>
          <w:r>
            <w:rPr>
              <w:b/>
              <w:bCs/>
              <w:sz w:val="16"/>
              <w:szCs w:val="16"/>
            </w:rPr>
            <w:t xml:space="preserve">Fecha: </w:t>
          </w:r>
          <w:r>
            <w:rPr>
              <w:sz w:val="16"/>
              <w:szCs w:val="16"/>
            </w:rPr>
            <w:t xml:space="preserve">19/03/2026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5aaa0a25382f294872a0a8ef9ead674fef912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55aaa0a25382f294872a0a8ef9ead674fef9121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Area de Desarrollo</dc:creator>
  <dc:description>Manual de Usuario - Mala Gardens</dc:description>
  <cp:lastModifiedBy>Un-named</cp:lastModifiedBy>
  <cp:revision>1</cp:revision>
  <dcterms:created xsi:type="dcterms:W3CDTF">2026-03-19T20:07:33.008Z</dcterms:created>
  <dcterms:modified xsi:type="dcterms:W3CDTF">2026-03-19T20:07:33.008Z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