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A734D" w14:textId="7AF0A7D6" w:rsidR="00E81BAE" w:rsidRPr="00897B75" w:rsidRDefault="00385769" w:rsidP="00385769">
      <w:pPr>
        <w:jc w:val="center"/>
        <w:rPr>
          <w:rFonts w:cstheme="minorHAnsi"/>
          <w:b/>
          <w:bCs/>
          <w:sz w:val="32"/>
          <w:szCs w:val="32"/>
        </w:rPr>
      </w:pPr>
      <w:r w:rsidRPr="00A1546C">
        <w:rPr>
          <w:rFonts w:cstheme="minorHAnsi"/>
          <w:b/>
          <w:bCs/>
          <w:sz w:val="32"/>
          <w:szCs w:val="32"/>
          <w:lang w:val="en-US"/>
        </w:rPr>
        <w:t>DWH</w:t>
      </w:r>
    </w:p>
    <w:p w14:paraId="7D63C389" w14:textId="252558B1" w:rsidR="00385769" w:rsidRPr="00A1546C" w:rsidRDefault="00385769" w:rsidP="00385769">
      <w:pPr>
        <w:rPr>
          <w:rFonts w:cstheme="minorHAnsi"/>
          <w:color w:val="202122"/>
          <w:sz w:val="21"/>
          <w:szCs w:val="21"/>
          <w:shd w:val="clear" w:color="auto" w:fill="FFFFFF"/>
        </w:rPr>
      </w:pPr>
      <w:proofErr w:type="spellStart"/>
      <w:r w:rsidRPr="00A1546C">
        <w:rPr>
          <w:rFonts w:cstheme="minorHAnsi"/>
          <w:b/>
          <w:bCs/>
          <w:color w:val="202122"/>
          <w:sz w:val="21"/>
          <w:szCs w:val="21"/>
          <w:shd w:val="clear" w:color="auto" w:fill="FFFFFF"/>
        </w:rPr>
        <w:t>Храни́лище</w:t>
      </w:r>
      <w:proofErr w:type="spellEnd"/>
      <w:r w:rsidRPr="00A1546C">
        <w:rPr>
          <w:rFonts w:cstheme="minorHAnsi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A1546C">
        <w:rPr>
          <w:rFonts w:cstheme="minorHAnsi"/>
          <w:b/>
          <w:bCs/>
          <w:color w:val="202122"/>
          <w:sz w:val="21"/>
          <w:szCs w:val="21"/>
          <w:shd w:val="clear" w:color="auto" w:fill="FFFFFF"/>
        </w:rPr>
        <w:t>да́нных</w:t>
      </w:r>
      <w:proofErr w:type="spellEnd"/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 (</w:t>
      </w:r>
      <w:hyperlink r:id="rId5" w:tooltip="Английский язык" w:history="1">
        <w:r w:rsidRPr="00A1546C">
          <w:rPr>
            <w:rStyle w:val="a3"/>
            <w:rFonts w:cstheme="minorHAnsi"/>
            <w:color w:val="0645AD"/>
            <w:sz w:val="21"/>
            <w:szCs w:val="21"/>
            <w:shd w:val="clear" w:color="auto" w:fill="FFFFFF"/>
          </w:rPr>
          <w:t>англ.</w:t>
        </w:r>
      </w:hyperlink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 </w:t>
      </w:r>
      <w:r w:rsidRPr="00A1546C">
        <w:rPr>
          <w:rFonts w:cstheme="minorHAnsi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 w:rsidRPr="00A1546C">
        <w:rPr>
          <w:rFonts w:cstheme="minorHAnsi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 w:rsidRPr="00A1546C">
        <w:rPr>
          <w:rFonts w:cstheme="minorHAnsi"/>
          <w:i/>
          <w:iCs/>
          <w:color w:val="202122"/>
          <w:sz w:val="21"/>
          <w:szCs w:val="21"/>
          <w:shd w:val="clear" w:color="auto" w:fill="FFFFFF"/>
          <w:lang w:val="en"/>
        </w:rPr>
        <w:t>Warehouse</w:t>
      </w:r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) — предметно-ориентированная информационная </w:t>
      </w:r>
      <w:hyperlink r:id="rId6" w:tooltip="База данных" w:history="1">
        <w:r w:rsidRPr="00A1546C">
          <w:rPr>
            <w:rStyle w:val="a3"/>
            <w:rFonts w:cstheme="minorHAnsi"/>
            <w:color w:val="0645AD"/>
            <w:sz w:val="21"/>
            <w:szCs w:val="21"/>
            <w:shd w:val="clear" w:color="auto" w:fill="FFFFFF"/>
          </w:rPr>
          <w:t>база данных</w:t>
        </w:r>
      </w:hyperlink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, специально разработанная и предназначенная для подготовки отчётов и бизнес-анализа с целью поддержки принятия решений в организации. Строится на базе </w:t>
      </w:r>
      <w:hyperlink r:id="rId7" w:tooltip="СУБД" w:history="1">
        <w:r w:rsidRPr="00A1546C">
          <w:rPr>
            <w:rStyle w:val="a3"/>
            <w:rFonts w:cstheme="minorHAnsi"/>
            <w:color w:val="0645AD"/>
            <w:sz w:val="21"/>
            <w:szCs w:val="21"/>
            <w:shd w:val="clear" w:color="auto" w:fill="FFFFFF"/>
          </w:rPr>
          <w:t>систем управления базами данных</w:t>
        </w:r>
      </w:hyperlink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 и </w:t>
      </w:r>
      <w:hyperlink r:id="rId8" w:tooltip="СППР" w:history="1">
        <w:r w:rsidRPr="00A1546C">
          <w:rPr>
            <w:rStyle w:val="a3"/>
            <w:rFonts w:cstheme="minorHAnsi"/>
            <w:color w:val="0645AD"/>
            <w:sz w:val="21"/>
            <w:szCs w:val="21"/>
            <w:shd w:val="clear" w:color="auto" w:fill="FFFFFF"/>
          </w:rPr>
          <w:t>систем поддержки принятия решений</w:t>
        </w:r>
      </w:hyperlink>
      <w:r w:rsidRPr="00A1546C">
        <w:rPr>
          <w:rFonts w:cstheme="minorHAnsi"/>
          <w:color w:val="202122"/>
          <w:sz w:val="21"/>
          <w:szCs w:val="21"/>
          <w:shd w:val="clear" w:color="auto" w:fill="FFFFFF"/>
        </w:rPr>
        <w:t>. Данные, поступающие в хранилище данных, как правило, доступны только для чтения.</w:t>
      </w:r>
    </w:p>
    <w:p w14:paraId="24C849C1" w14:textId="7144C9E6" w:rsidR="00385769" w:rsidRPr="00A1546C" w:rsidRDefault="00385769" w:rsidP="00385769">
      <w:pPr>
        <w:jc w:val="center"/>
        <w:rPr>
          <w:rFonts w:cstheme="minorHAnsi"/>
          <w:color w:val="202122"/>
          <w:sz w:val="21"/>
          <w:szCs w:val="21"/>
          <w:shd w:val="clear" w:color="auto" w:fill="FFFFFF"/>
        </w:rPr>
      </w:pPr>
      <w:r w:rsidRPr="00A1546C">
        <w:rPr>
          <w:rFonts w:cstheme="minorHAnsi"/>
          <w:noProof/>
        </w:rPr>
        <w:drawing>
          <wp:inline distT="0" distB="0" distL="0" distR="0" wp14:anchorId="11BD1F55" wp14:editId="44B0E247">
            <wp:extent cx="6007947" cy="2486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934" cy="24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76AF" w14:textId="3FA61712" w:rsidR="00A1546C" w:rsidRPr="00A1546C" w:rsidRDefault="00A1546C" w:rsidP="00385769">
      <w:pPr>
        <w:jc w:val="center"/>
        <w:rPr>
          <w:rFonts w:cstheme="minorHAnsi"/>
          <w:color w:val="202122"/>
          <w:sz w:val="21"/>
          <w:szCs w:val="21"/>
          <w:shd w:val="clear" w:color="auto" w:fill="FFFFFF"/>
        </w:rPr>
      </w:pPr>
      <w:r w:rsidRPr="00A1546C">
        <w:rPr>
          <w:rFonts w:cstheme="minorHAnsi"/>
          <w:noProof/>
        </w:rPr>
        <w:drawing>
          <wp:inline distT="0" distB="0" distL="0" distR="0" wp14:anchorId="4319F1A8" wp14:editId="0317B5CC">
            <wp:extent cx="5940425" cy="4594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DDB7" w14:textId="7342C368" w:rsidR="00A1546C" w:rsidRPr="00A1546C" w:rsidRDefault="00A1546C" w:rsidP="00385769">
      <w:pPr>
        <w:jc w:val="center"/>
        <w:rPr>
          <w:rFonts w:cstheme="minorHAnsi"/>
          <w:color w:val="202122"/>
          <w:sz w:val="21"/>
          <w:szCs w:val="21"/>
          <w:shd w:val="clear" w:color="auto" w:fill="FFFFFF"/>
        </w:rPr>
      </w:pPr>
    </w:p>
    <w:p w14:paraId="634F5F0C" w14:textId="77777777" w:rsidR="00A1546C" w:rsidRPr="00A1546C" w:rsidRDefault="00A1546C" w:rsidP="00385769">
      <w:pPr>
        <w:jc w:val="center"/>
        <w:rPr>
          <w:rFonts w:cstheme="minorHAnsi"/>
          <w:color w:val="202122"/>
          <w:sz w:val="21"/>
          <w:szCs w:val="21"/>
          <w:shd w:val="clear" w:color="auto" w:fill="FFFFFF"/>
        </w:rPr>
      </w:pPr>
    </w:p>
    <w:p w14:paraId="1A008D24" w14:textId="3CC1C79A" w:rsidR="00385769" w:rsidRPr="00385769" w:rsidRDefault="00385769" w:rsidP="00385769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385769">
        <w:rPr>
          <w:rFonts w:eastAsia="Times New Roman" w:cstheme="minorHAnsi"/>
          <w:color w:val="000000"/>
          <w:sz w:val="36"/>
          <w:szCs w:val="36"/>
          <w:lang w:eastAsia="ru-RU"/>
        </w:rPr>
        <w:lastRenderedPageBreak/>
        <w:t>Принципы организации хранилища</w:t>
      </w:r>
    </w:p>
    <w:p w14:paraId="22336171" w14:textId="77777777" w:rsidR="00385769" w:rsidRPr="00897B75" w:rsidRDefault="00385769" w:rsidP="0038576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eastAsia="Times New Roman" w:cstheme="minorHAnsi"/>
          <w:color w:val="202122"/>
          <w:sz w:val="24"/>
          <w:szCs w:val="24"/>
          <w:lang w:eastAsia="ru-RU"/>
        </w:rPr>
      </w:pPr>
      <w:r w:rsidRPr="00897B75">
        <w:rPr>
          <w:rFonts w:eastAsia="Times New Roman" w:cstheme="minorHAnsi"/>
          <w:i/>
          <w:iCs/>
          <w:color w:val="202122"/>
          <w:sz w:val="24"/>
          <w:szCs w:val="24"/>
          <w:lang w:eastAsia="ru-RU"/>
        </w:rPr>
        <w:t>Проблемно-предметная ориентация</w:t>
      </w:r>
      <w:r w:rsidRPr="00897B75">
        <w:rPr>
          <w:rFonts w:eastAsia="Times New Roman" w:cstheme="minorHAnsi"/>
          <w:color w:val="202122"/>
          <w:sz w:val="24"/>
          <w:szCs w:val="24"/>
          <w:lang w:eastAsia="ru-RU"/>
        </w:rPr>
        <w:t>. Данные объединяются в категории и хранятся в соответствии с областями, которые они описывают, а не с приложениями, которые они используют.</w:t>
      </w:r>
    </w:p>
    <w:p w14:paraId="282DEAD8" w14:textId="77777777" w:rsidR="00385769" w:rsidRPr="00897B75" w:rsidRDefault="00385769" w:rsidP="0038576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eastAsia="Times New Roman" w:cstheme="minorHAnsi"/>
          <w:color w:val="202122"/>
          <w:sz w:val="24"/>
          <w:szCs w:val="24"/>
          <w:lang w:eastAsia="ru-RU"/>
        </w:rPr>
      </w:pPr>
      <w:r w:rsidRPr="00897B75">
        <w:rPr>
          <w:rFonts w:eastAsia="Times New Roman" w:cstheme="minorHAnsi"/>
          <w:i/>
          <w:iCs/>
          <w:color w:val="202122"/>
          <w:sz w:val="24"/>
          <w:szCs w:val="24"/>
          <w:lang w:eastAsia="ru-RU"/>
        </w:rPr>
        <w:t>Интегрированность</w:t>
      </w:r>
      <w:r w:rsidRPr="00897B75">
        <w:rPr>
          <w:rFonts w:eastAsia="Times New Roman" w:cstheme="minorHAnsi"/>
          <w:color w:val="202122"/>
          <w:sz w:val="24"/>
          <w:szCs w:val="24"/>
          <w:lang w:eastAsia="ru-RU"/>
        </w:rPr>
        <w:t>. Данные объединены так, чтобы они удовлетворяли всем требованиям предприятия в целом, а не единственной функции бизнеса.</w:t>
      </w:r>
    </w:p>
    <w:p w14:paraId="04971C31" w14:textId="77777777" w:rsidR="00385769" w:rsidRPr="00897B75" w:rsidRDefault="00385769" w:rsidP="0038576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eastAsia="Times New Roman" w:cstheme="minorHAnsi"/>
          <w:color w:val="202122"/>
          <w:sz w:val="24"/>
          <w:szCs w:val="24"/>
          <w:lang w:eastAsia="ru-RU"/>
        </w:rPr>
      </w:pPr>
      <w:proofErr w:type="spellStart"/>
      <w:r w:rsidRPr="00897B75">
        <w:rPr>
          <w:rFonts w:eastAsia="Times New Roman" w:cstheme="minorHAnsi"/>
          <w:i/>
          <w:iCs/>
          <w:color w:val="202122"/>
          <w:sz w:val="24"/>
          <w:szCs w:val="24"/>
          <w:lang w:eastAsia="ru-RU"/>
        </w:rPr>
        <w:t>Некорректируемость</w:t>
      </w:r>
      <w:proofErr w:type="spellEnd"/>
      <w:r w:rsidRPr="00897B75">
        <w:rPr>
          <w:rFonts w:eastAsia="Times New Roman" w:cstheme="minorHAnsi"/>
          <w:color w:val="202122"/>
          <w:sz w:val="24"/>
          <w:szCs w:val="24"/>
          <w:lang w:eastAsia="ru-RU"/>
        </w:rPr>
        <w:t>. Данные в хранилище данных не создаются: то есть поступают из внешних источников, не корректируются и не удаляются.</w:t>
      </w:r>
    </w:p>
    <w:p w14:paraId="34212E5C" w14:textId="77777777" w:rsidR="00385769" w:rsidRPr="00897B75" w:rsidRDefault="00385769" w:rsidP="00385769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eastAsia="Times New Roman" w:cstheme="minorHAnsi"/>
          <w:color w:val="202122"/>
          <w:sz w:val="24"/>
          <w:szCs w:val="24"/>
          <w:lang w:eastAsia="ru-RU"/>
        </w:rPr>
      </w:pPr>
      <w:r w:rsidRPr="00897B75">
        <w:rPr>
          <w:rFonts w:eastAsia="Times New Roman" w:cstheme="minorHAnsi"/>
          <w:i/>
          <w:iCs/>
          <w:color w:val="202122"/>
          <w:sz w:val="24"/>
          <w:szCs w:val="24"/>
          <w:lang w:eastAsia="ru-RU"/>
        </w:rPr>
        <w:t>Зависимость от времени</w:t>
      </w:r>
      <w:r w:rsidRPr="00897B75">
        <w:rPr>
          <w:rFonts w:eastAsia="Times New Roman" w:cstheme="minorHAnsi"/>
          <w:color w:val="202122"/>
          <w:sz w:val="24"/>
          <w:szCs w:val="24"/>
          <w:lang w:eastAsia="ru-RU"/>
        </w:rPr>
        <w:t>. Данные в хранилище точны и корректны только в том случае, когда они привязаны к некоторому промежутку или моменту времени.</w:t>
      </w:r>
    </w:p>
    <w:p w14:paraId="69B6C5CE" w14:textId="2C4F8EF4" w:rsidR="00385769" w:rsidRPr="00A1546C" w:rsidRDefault="00385769" w:rsidP="00385769">
      <w:pPr>
        <w:pStyle w:val="2"/>
        <w:pBdr>
          <w:bottom w:val="single" w:sz="6" w:space="0" w:color="A2A9B1"/>
        </w:pBdr>
        <w:shd w:val="clear" w:color="auto" w:fill="FFFFFF"/>
        <w:spacing w:before="240" w:beforeAutospacing="0" w:after="60" w:afterAutospacing="0"/>
        <w:rPr>
          <w:rFonts w:asciiTheme="minorHAnsi" w:hAnsiTheme="minorHAnsi" w:cstheme="minorHAnsi"/>
          <w:b w:val="0"/>
          <w:bCs w:val="0"/>
          <w:color w:val="000000"/>
        </w:rPr>
      </w:pPr>
      <w:r w:rsidRPr="00A1546C">
        <w:rPr>
          <w:rStyle w:val="mw-headline"/>
          <w:rFonts w:asciiTheme="minorHAnsi" w:hAnsiTheme="minorHAnsi" w:cstheme="minorHAnsi"/>
          <w:b w:val="0"/>
          <w:bCs w:val="0"/>
          <w:color w:val="000000"/>
        </w:rPr>
        <w:t>Дизайн хранилищ данных</w:t>
      </w:r>
    </w:p>
    <w:p w14:paraId="23CF6434" w14:textId="0B768619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color w:val="202122"/>
        </w:rPr>
        <w:t>Существуют два основных архитектурных направления — нормализованные хранилища данных и хранилища с измерениями.</w:t>
      </w:r>
    </w:p>
    <w:p w14:paraId="5D033443" w14:textId="77777777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</w:p>
    <w:p w14:paraId="6643D5BC" w14:textId="558B6686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b/>
          <w:bCs/>
          <w:color w:val="202122"/>
        </w:rPr>
        <w:t>1.</w:t>
      </w:r>
      <w:r w:rsidRPr="00897B75">
        <w:rPr>
          <w:rFonts w:asciiTheme="minorHAnsi" w:hAnsiTheme="minorHAnsi" w:cstheme="minorHAnsi"/>
          <w:color w:val="202122"/>
        </w:rPr>
        <w:t xml:space="preserve"> В нормализованных хранилищах, данные находятся в предметно ориентированных таблицах </w:t>
      </w:r>
      <w:hyperlink r:id="rId11" w:tooltip="Третья нормальная форма" w:history="1">
        <w:r w:rsidRPr="00897B75">
          <w:rPr>
            <w:rStyle w:val="a3"/>
            <w:rFonts w:asciiTheme="minorHAnsi" w:hAnsiTheme="minorHAnsi" w:cstheme="minorHAnsi"/>
            <w:color w:val="0645AD"/>
          </w:rPr>
          <w:t>третьей нормальной формы</w:t>
        </w:r>
      </w:hyperlink>
      <w:r w:rsidRPr="00897B75">
        <w:rPr>
          <w:rFonts w:asciiTheme="minorHAnsi" w:hAnsiTheme="minorHAnsi" w:cstheme="minorHAnsi"/>
          <w:color w:val="202122"/>
        </w:rPr>
        <w:t xml:space="preserve">. Нормализованные хранилища характеризуются как </w:t>
      </w:r>
      <w:r w:rsidRPr="00897B75">
        <w:rPr>
          <w:rFonts w:asciiTheme="minorHAnsi" w:hAnsiTheme="minorHAnsi" w:cstheme="minorHAnsi"/>
          <w:color w:val="202122"/>
          <w:highlight w:val="yellow"/>
        </w:rPr>
        <w:t>простые в создании и управлении</w:t>
      </w:r>
      <w:r w:rsidRPr="00897B75">
        <w:rPr>
          <w:rFonts w:asciiTheme="minorHAnsi" w:hAnsiTheme="minorHAnsi" w:cstheme="minorHAnsi"/>
          <w:color w:val="202122"/>
        </w:rPr>
        <w:t xml:space="preserve">, недостатки нормализованных хранилищ — </w:t>
      </w:r>
      <w:r w:rsidRPr="00897B75">
        <w:rPr>
          <w:rFonts w:asciiTheme="minorHAnsi" w:hAnsiTheme="minorHAnsi" w:cstheme="minorHAnsi"/>
          <w:color w:val="202122"/>
          <w:highlight w:val="yellow"/>
        </w:rPr>
        <w:t>большое количество таблиц</w:t>
      </w:r>
      <w:r w:rsidRPr="00897B75">
        <w:rPr>
          <w:rFonts w:asciiTheme="minorHAnsi" w:hAnsiTheme="minorHAnsi" w:cstheme="minorHAnsi"/>
          <w:color w:val="202122"/>
        </w:rPr>
        <w:t xml:space="preserve"> как следствие нормализации, из-за чего для получения какой-либо информации нужно делать выборку из многих таблиц одновременно, что приводит к ухудшению производительности системы. Для решения этой проблемы используются </w:t>
      </w:r>
      <w:proofErr w:type="spellStart"/>
      <w:r w:rsidRPr="00897B75">
        <w:rPr>
          <w:rFonts w:asciiTheme="minorHAnsi" w:hAnsiTheme="minorHAnsi" w:cstheme="minorHAnsi"/>
          <w:color w:val="202122"/>
          <w:highlight w:val="yellow"/>
        </w:rPr>
        <w:t>денормализованные</w:t>
      </w:r>
      <w:proofErr w:type="spellEnd"/>
      <w:r w:rsidRPr="00897B75">
        <w:rPr>
          <w:rFonts w:asciiTheme="minorHAnsi" w:hAnsiTheme="minorHAnsi" w:cstheme="minorHAnsi"/>
          <w:color w:val="202122"/>
          <w:highlight w:val="yellow"/>
        </w:rPr>
        <w:t xml:space="preserve"> таблицы — </w:t>
      </w:r>
      <w:hyperlink r:id="rId12" w:tooltip="Витрина данных" w:history="1">
        <w:r w:rsidRPr="00897B75">
          <w:rPr>
            <w:rStyle w:val="a3"/>
            <w:rFonts w:asciiTheme="minorHAnsi" w:hAnsiTheme="minorHAnsi" w:cstheme="minorHAnsi"/>
            <w:color w:val="0645AD"/>
            <w:highlight w:val="yellow"/>
          </w:rPr>
          <w:t>витрины данных</w:t>
        </w:r>
      </w:hyperlink>
      <w:r w:rsidRPr="00897B75">
        <w:rPr>
          <w:rFonts w:asciiTheme="minorHAnsi" w:hAnsiTheme="minorHAnsi" w:cstheme="minorHAnsi"/>
          <w:color w:val="202122"/>
        </w:rPr>
        <w:t>, на основе которых уже выводятся отчетные формы. При громадных объемах данных могут использовать несколько уровней «витрин»/«хранилищ».</w:t>
      </w:r>
    </w:p>
    <w:p w14:paraId="5FE91279" w14:textId="77777777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</w:p>
    <w:p w14:paraId="536B8C00" w14:textId="5EF8DD9B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b/>
          <w:bCs/>
          <w:color w:val="202122"/>
        </w:rPr>
        <w:t>2.</w:t>
      </w:r>
      <w:r w:rsidRPr="00897B75">
        <w:rPr>
          <w:rFonts w:asciiTheme="minorHAnsi" w:hAnsiTheme="minorHAnsi" w:cstheme="minorHAnsi"/>
          <w:color w:val="202122"/>
        </w:rPr>
        <w:t xml:space="preserve"> Хранилища с измерениями </w:t>
      </w:r>
      <w:r w:rsidRPr="00897B75">
        <w:rPr>
          <w:rFonts w:asciiTheme="minorHAnsi" w:hAnsiTheme="minorHAnsi" w:cstheme="minorHAnsi"/>
          <w:color w:val="202122"/>
          <w:highlight w:val="yellow"/>
        </w:rPr>
        <w:t>используют </w:t>
      </w:r>
      <w:hyperlink r:id="rId13" w:tooltip="Схема звезды" w:history="1">
        <w:r w:rsidRPr="00897B75">
          <w:rPr>
            <w:rStyle w:val="a3"/>
            <w:rFonts w:asciiTheme="minorHAnsi" w:hAnsiTheme="minorHAnsi" w:cstheme="minorHAnsi"/>
            <w:color w:val="0645AD"/>
            <w:highlight w:val="yellow"/>
          </w:rPr>
          <w:t>схему «звезда»</w:t>
        </w:r>
      </w:hyperlink>
      <w:r w:rsidRPr="00897B75">
        <w:rPr>
          <w:rFonts w:asciiTheme="minorHAnsi" w:hAnsiTheme="minorHAnsi" w:cstheme="minorHAnsi"/>
          <w:color w:val="202122"/>
          <w:highlight w:val="yellow"/>
        </w:rPr>
        <w:t> или </w:t>
      </w:r>
      <w:hyperlink r:id="rId14" w:tooltip="Схема снежинки" w:history="1">
        <w:r w:rsidRPr="00897B75">
          <w:rPr>
            <w:rStyle w:val="a3"/>
            <w:rFonts w:asciiTheme="minorHAnsi" w:hAnsiTheme="minorHAnsi" w:cstheme="minorHAnsi"/>
            <w:color w:val="0645AD"/>
            <w:highlight w:val="yellow"/>
          </w:rPr>
          <w:t>схему «снежинка»</w:t>
        </w:r>
      </w:hyperlink>
      <w:r w:rsidRPr="00897B75">
        <w:rPr>
          <w:rFonts w:asciiTheme="minorHAnsi" w:hAnsiTheme="minorHAnsi" w:cstheme="minorHAnsi"/>
          <w:color w:val="202122"/>
        </w:rPr>
        <w:t>. При этом в центре «звезды» находятся данные (</w:t>
      </w:r>
      <w:hyperlink r:id="rId15" w:tooltip="Таблица фактов" w:history="1">
        <w:r w:rsidRPr="00897B75">
          <w:rPr>
            <w:rStyle w:val="a3"/>
            <w:rFonts w:asciiTheme="minorHAnsi" w:hAnsiTheme="minorHAnsi" w:cstheme="minorHAnsi"/>
            <w:color w:val="0645AD"/>
          </w:rPr>
          <w:t>таблица фактов</w:t>
        </w:r>
      </w:hyperlink>
      <w:r w:rsidRPr="00897B75">
        <w:rPr>
          <w:rFonts w:asciiTheme="minorHAnsi" w:hAnsiTheme="minorHAnsi" w:cstheme="minorHAnsi"/>
          <w:color w:val="202122"/>
        </w:rPr>
        <w:t>), а </w:t>
      </w:r>
      <w:hyperlink r:id="rId16" w:tooltip="Таблица измерений" w:history="1">
        <w:r w:rsidRPr="00897B75">
          <w:rPr>
            <w:rStyle w:val="a3"/>
            <w:rFonts w:asciiTheme="minorHAnsi" w:hAnsiTheme="minorHAnsi" w:cstheme="minorHAnsi"/>
            <w:color w:val="0645AD"/>
          </w:rPr>
          <w:t>измерения</w:t>
        </w:r>
      </w:hyperlink>
      <w:r w:rsidRPr="00897B75">
        <w:rPr>
          <w:rFonts w:asciiTheme="minorHAnsi" w:hAnsiTheme="minorHAnsi" w:cstheme="minorHAnsi"/>
          <w:color w:val="202122"/>
        </w:rPr>
        <w:t xml:space="preserve"> образуют лучи звезды. </w:t>
      </w:r>
      <w:r w:rsidRPr="00897B75">
        <w:rPr>
          <w:rFonts w:asciiTheme="minorHAnsi" w:hAnsiTheme="minorHAnsi" w:cstheme="minorHAnsi"/>
          <w:color w:val="202122"/>
          <w:highlight w:val="yellow"/>
        </w:rPr>
        <w:t>Различные таблицы фактов совместно используют таблицы измерений, что значительно облегчает операции объединения данных из нескольких предметных таблиц</w:t>
      </w:r>
      <w:r w:rsidRPr="00897B75">
        <w:rPr>
          <w:rFonts w:asciiTheme="minorHAnsi" w:hAnsiTheme="minorHAnsi" w:cstheme="minorHAnsi"/>
          <w:color w:val="202122"/>
        </w:rPr>
        <w:t xml:space="preserve"> фактов (пример — факты продаж и поставок товара). Таблицы данных и соответствующие измерения образуют архитектуру «шина». Измерения часто создаются в третьей нормальной форме, в том числе, для протоколирования изменения в измерениях. Основным достоинством хранилищ с измерениями является простота и понятность для разработчиков и пользователей, также, благодаря более эффективному хранению данных и формализованным измерениям, облегчается и ускоряется доступ к данным, особенно при сложных анализах. </w:t>
      </w:r>
      <w:r w:rsidRPr="00897B75">
        <w:rPr>
          <w:rFonts w:asciiTheme="minorHAnsi" w:hAnsiTheme="minorHAnsi" w:cstheme="minorHAnsi"/>
          <w:color w:val="202122"/>
          <w:highlight w:val="yellow"/>
        </w:rPr>
        <w:t>Основным недостатком является более сложные процедуры подготовки и загрузки данных, а также управление и изменение измерений данных.</w:t>
      </w:r>
    </w:p>
    <w:p w14:paraId="0C5A7966" w14:textId="4E7BD31B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</w:p>
    <w:p w14:paraId="7F5E7F75" w14:textId="0CCBDE6E" w:rsidR="00385769" w:rsidRPr="00A94D0D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color w:val="202122"/>
        </w:rPr>
        <w:t xml:space="preserve">Так же альтернативные </w:t>
      </w:r>
      <w:r w:rsidR="00A94D0D">
        <w:rPr>
          <w:rFonts w:asciiTheme="minorHAnsi" w:hAnsiTheme="minorHAnsi" w:cstheme="minorHAnsi"/>
          <w:color w:val="202122"/>
        </w:rPr>
        <w:t>концепции:</w:t>
      </w:r>
    </w:p>
    <w:p w14:paraId="6298AE7D" w14:textId="5F43829E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b/>
          <w:bCs/>
          <w:color w:val="202122"/>
        </w:rPr>
        <w:t>3</w:t>
      </w:r>
      <w:r w:rsidRPr="00897B75">
        <w:rPr>
          <w:rFonts w:asciiTheme="minorHAnsi" w:hAnsiTheme="minorHAnsi" w:cstheme="minorHAnsi"/>
          <w:color w:val="202122"/>
        </w:rPr>
        <w:t xml:space="preserve">. </w:t>
      </w:r>
      <w:proofErr w:type="spellStart"/>
      <w:r w:rsidRPr="00897B75">
        <w:rPr>
          <w:rFonts w:asciiTheme="minorHAnsi" w:hAnsiTheme="minorHAnsi" w:cstheme="minorHAnsi"/>
          <w:color w:val="202122"/>
          <w:lang w:val="en-US"/>
        </w:rPr>
        <w:t>DataVault</w:t>
      </w:r>
      <w:proofErr w:type="spellEnd"/>
    </w:p>
    <w:p w14:paraId="3BF6D505" w14:textId="70CA8A37" w:rsidR="00385769" w:rsidRPr="00897B75" w:rsidRDefault="00385769" w:rsidP="00385769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897B75">
        <w:rPr>
          <w:rFonts w:asciiTheme="minorHAnsi" w:hAnsiTheme="minorHAnsi" w:cstheme="minorHAnsi"/>
          <w:b/>
          <w:bCs/>
          <w:color w:val="202122"/>
        </w:rPr>
        <w:t>4</w:t>
      </w:r>
      <w:r w:rsidRPr="00897B75">
        <w:rPr>
          <w:rFonts w:asciiTheme="minorHAnsi" w:hAnsiTheme="minorHAnsi" w:cstheme="minorHAnsi"/>
          <w:color w:val="202122"/>
        </w:rPr>
        <w:t xml:space="preserve">. </w:t>
      </w:r>
      <w:r w:rsidRPr="00897B75">
        <w:rPr>
          <w:rFonts w:asciiTheme="minorHAnsi" w:hAnsiTheme="minorHAnsi" w:cstheme="minorHAnsi"/>
          <w:color w:val="202122"/>
          <w:lang w:val="en-US"/>
        </w:rPr>
        <w:t>Anchor</w:t>
      </w:r>
      <w:r w:rsidRPr="00897B75">
        <w:rPr>
          <w:rFonts w:asciiTheme="minorHAnsi" w:hAnsiTheme="minorHAnsi" w:cstheme="minorHAnsi"/>
          <w:color w:val="202122"/>
        </w:rPr>
        <w:t xml:space="preserve"> </w:t>
      </w:r>
      <w:r w:rsidRPr="00897B75">
        <w:rPr>
          <w:rFonts w:asciiTheme="minorHAnsi" w:hAnsiTheme="minorHAnsi" w:cstheme="minorHAnsi"/>
          <w:color w:val="202122"/>
          <w:lang w:val="en-US"/>
        </w:rPr>
        <w:t>model</w:t>
      </w:r>
    </w:p>
    <w:p w14:paraId="70D2A561" w14:textId="77777777" w:rsidR="00A1546C" w:rsidRPr="00A1546C" w:rsidRDefault="00A1546C" w:rsidP="00A1546C">
      <w:pPr>
        <w:pStyle w:val="2"/>
        <w:shd w:val="clear" w:color="auto" w:fill="FEFEFE"/>
        <w:jc w:val="center"/>
        <w:rPr>
          <w:rFonts w:asciiTheme="minorHAnsi" w:hAnsiTheme="minorHAnsi" w:cstheme="minorHAnsi"/>
          <w:color w:val="141414"/>
          <w:spacing w:val="-2"/>
          <w:sz w:val="32"/>
          <w:szCs w:val="32"/>
        </w:rPr>
      </w:pPr>
      <w:r w:rsidRPr="00A1546C">
        <w:rPr>
          <w:rFonts w:asciiTheme="minorHAnsi" w:hAnsiTheme="minorHAnsi" w:cstheme="minorHAnsi"/>
          <w:color w:val="141414"/>
          <w:spacing w:val="-2"/>
          <w:sz w:val="32"/>
          <w:szCs w:val="32"/>
        </w:rPr>
        <w:lastRenderedPageBreak/>
        <w:t xml:space="preserve">Data </w:t>
      </w:r>
      <w:proofErr w:type="spellStart"/>
      <w:r w:rsidRPr="00A1546C">
        <w:rPr>
          <w:rFonts w:asciiTheme="minorHAnsi" w:hAnsiTheme="minorHAnsi" w:cstheme="minorHAnsi"/>
          <w:color w:val="141414"/>
          <w:spacing w:val="-2"/>
          <w:sz w:val="32"/>
          <w:szCs w:val="32"/>
        </w:rPr>
        <w:t>Lake</w:t>
      </w:r>
      <w:proofErr w:type="spellEnd"/>
    </w:p>
    <w:p w14:paraId="1127CE7A" w14:textId="77777777" w:rsidR="00897B75" w:rsidRPr="00897B75" w:rsidRDefault="00897B75" w:rsidP="00897B75">
      <w:pPr>
        <w:shd w:val="clear" w:color="auto" w:fill="FEFEFE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</w:pP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В отличие от подхода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Warehouse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, метод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Lake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представляет собой хранилище, где хранятся 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highlight w:val="yellow"/>
          <w:lang w:eastAsia="ru-RU"/>
        </w:rPr>
        <w:t>все необработанные данные в исходном формате без преобразования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. Каждый элемент в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Lake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обозначен уникальным идентификатором и набором тегов метаданных. Данные могут быть неструктурированными,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полуструктурированными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или структурированными, они преобразуются только при запросе на использование. Из-за сложности подхода,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Lake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highlight w:val="yellow"/>
          <w:lang w:eastAsia="ru-RU"/>
        </w:rPr>
        <w:t>больше подходит для пользователей, занимающихся глубоким анализом данных и их исследованием.</w:t>
      </w:r>
    </w:p>
    <w:p w14:paraId="3F28D9D1" w14:textId="77777777" w:rsidR="00897B75" w:rsidRPr="00897B75" w:rsidRDefault="00897B75" w:rsidP="00897B75">
      <w:pPr>
        <w:shd w:val="clear" w:color="auto" w:fill="FEFEFE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</w:pP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По затратам средств метод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Lake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обходится 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highlight w:val="yellow"/>
          <w:lang w:eastAsia="ru-RU"/>
        </w:rPr>
        <w:t>намного дешевле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, чем хранение данных в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Warehouse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. Также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Lake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highlight w:val="yellow"/>
          <w:lang w:eastAsia="ru-RU"/>
        </w:rPr>
        <w:t>быстрее выдает результат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, так как у пользователей есть доступ к данным до их преобразования. Data </w:t>
      </w:r>
      <w:proofErr w:type="spellStart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>Warehouse</w:t>
      </w:r>
      <w:proofErr w:type="spellEnd"/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же потребует 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highlight w:val="yellow"/>
          <w:lang w:eastAsia="ru-RU"/>
        </w:rPr>
        <w:t>гораздо больше времени</w:t>
      </w:r>
      <w:r w:rsidRPr="00897B75">
        <w:rPr>
          <w:rFonts w:ascii="Verdana" w:eastAsia="Times New Roman" w:hAnsi="Verdana" w:cs="Times New Roman"/>
          <w:color w:val="141414"/>
          <w:sz w:val="24"/>
          <w:szCs w:val="24"/>
          <w:lang w:eastAsia="ru-RU"/>
        </w:rPr>
        <w:t xml:space="preserve"> для внесения любых изменений в хранилище.</w:t>
      </w:r>
    </w:p>
    <w:p w14:paraId="18CDE53A" w14:textId="0420E075" w:rsidR="00385769" w:rsidRDefault="00A94D0D" w:rsidP="00A1546C">
      <w:pPr>
        <w:jc w:val="center"/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6C54EC" wp14:editId="2453638A">
            <wp:extent cx="5940425" cy="38582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6351" w14:textId="77777777" w:rsidR="00A94D0D" w:rsidRDefault="00A94D0D" w:rsidP="00A94D0D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RAW – слой сырых данных, сюда загружаем файлы, </w:t>
      </w:r>
      <w:proofErr w:type="spellStart"/>
      <w:r>
        <w:rPr>
          <w:rFonts w:ascii="Arial" w:hAnsi="Arial" w:cs="Arial"/>
          <w:color w:val="111111"/>
        </w:rPr>
        <w:t>логи</w:t>
      </w:r>
      <w:proofErr w:type="spellEnd"/>
      <w:r>
        <w:rPr>
          <w:rFonts w:ascii="Arial" w:hAnsi="Arial" w:cs="Arial"/>
          <w:color w:val="111111"/>
        </w:rPr>
        <w:t xml:space="preserve">, архивы. Форматы могут быть абсолютно различные: </w:t>
      </w:r>
      <w:proofErr w:type="spellStart"/>
      <w:r>
        <w:rPr>
          <w:rFonts w:ascii="Arial" w:hAnsi="Arial" w:cs="Arial"/>
          <w:color w:val="111111"/>
        </w:rPr>
        <w:t>tsv</w:t>
      </w:r>
      <w:proofErr w:type="spellEnd"/>
      <w:r>
        <w:rPr>
          <w:rFonts w:ascii="Arial" w:hAnsi="Arial" w:cs="Arial"/>
          <w:color w:val="111111"/>
        </w:rPr>
        <w:t xml:space="preserve">, </w:t>
      </w:r>
      <w:proofErr w:type="spellStart"/>
      <w:r>
        <w:rPr>
          <w:rFonts w:ascii="Arial" w:hAnsi="Arial" w:cs="Arial"/>
          <w:color w:val="111111"/>
        </w:rPr>
        <w:t>csv</w:t>
      </w:r>
      <w:proofErr w:type="spellEnd"/>
      <w:r>
        <w:rPr>
          <w:rFonts w:ascii="Arial" w:hAnsi="Arial" w:cs="Arial"/>
          <w:color w:val="111111"/>
        </w:rPr>
        <w:t xml:space="preserve">, </w:t>
      </w:r>
      <w:proofErr w:type="spellStart"/>
      <w:r>
        <w:rPr>
          <w:rFonts w:ascii="Arial" w:hAnsi="Arial" w:cs="Arial"/>
          <w:color w:val="111111"/>
        </w:rPr>
        <w:t>xml</w:t>
      </w:r>
      <w:proofErr w:type="spellEnd"/>
      <w:r>
        <w:rPr>
          <w:rFonts w:ascii="Arial" w:hAnsi="Arial" w:cs="Arial"/>
          <w:color w:val="111111"/>
        </w:rPr>
        <w:t xml:space="preserve">, </w:t>
      </w:r>
      <w:proofErr w:type="spellStart"/>
      <w:r>
        <w:rPr>
          <w:rFonts w:ascii="Arial" w:hAnsi="Arial" w:cs="Arial"/>
          <w:color w:val="111111"/>
        </w:rPr>
        <w:t>syslog</w:t>
      </w:r>
      <w:proofErr w:type="spellEnd"/>
      <w:r>
        <w:rPr>
          <w:rFonts w:ascii="Arial" w:hAnsi="Arial" w:cs="Arial"/>
          <w:color w:val="111111"/>
        </w:rPr>
        <w:t xml:space="preserve">, </w:t>
      </w:r>
      <w:proofErr w:type="spellStart"/>
      <w:r>
        <w:rPr>
          <w:rFonts w:ascii="Arial" w:hAnsi="Arial" w:cs="Arial"/>
          <w:color w:val="111111"/>
        </w:rPr>
        <w:t>json</w:t>
      </w:r>
      <w:proofErr w:type="spellEnd"/>
      <w:r>
        <w:rPr>
          <w:rFonts w:ascii="Arial" w:hAnsi="Arial" w:cs="Arial"/>
          <w:color w:val="111111"/>
        </w:rPr>
        <w:t xml:space="preserve"> и т.д. и т.п.;</w:t>
      </w:r>
    </w:p>
    <w:p w14:paraId="193918E8" w14:textId="77777777" w:rsidR="00A94D0D" w:rsidRDefault="00A94D0D" w:rsidP="00A94D0D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ODD — </w:t>
      </w:r>
      <w:proofErr w:type="spellStart"/>
      <w:r>
        <w:rPr>
          <w:rFonts w:ascii="Arial" w:hAnsi="Arial" w:cs="Arial"/>
          <w:color w:val="111111"/>
        </w:rPr>
        <w:t>Operational</w:t>
      </w:r>
      <w:proofErr w:type="spellEnd"/>
      <w:r>
        <w:rPr>
          <w:rFonts w:ascii="Arial" w:hAnsi="Arial" w:cs="Arial"/>
          <w:color w:val="111111"/>
        </w:rPr>
        <w:t xml:space="preserve"> Data Definition. Сюда мы загружаем данные в формате приближенном к реляционному. Данные здесь могут являться результатом предобработки данных из RAW перед загрузкой в DDS;</w:t>
      </w:r>
    </w:p>
    <w:p w14:paraId="3E7D4723" w14:textId="0C055F5E" w:rsidR="00A94D0D" w:rsidRDefault="00A94D0D" w:rsidP="00A94D0D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DDS — </w:t>
      </w:r>
      <w:proofErr w:type="spellStart"/>
      <w:r>
        <w:rPr>
          <w:rFonts w:ascii="Arial" w:hAnsi="Arial" w:cs="Arial"/>
          <w:color w:val="111111"/>
        </w:rPr>
        <w:t>Detail</w:t>
      </w:r>
      <w:proofErr w:type="spellEnd"/>
      <w:r>
        <w:rPr>
          <w:rFonts w:ascii="Arial" w:hAnsi="Arial" w:cs="Arial"/>
          <w:color w:val="111111"/>
        </w:rPr>
        <w:t xml:space="preserve"> Data Store. Здесь мы собираем консолидированную модель детальных данных. </w:t>
      </w:r>
    </w:p>
    <w:p w14:paraId="671ECECC" w14:textId="77777777" w:rsidR="00A94D0D" w:rsidRDefault="00A94D0D" w:rsidP="00A94D0D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MART – витрины данных. Здесь мы собираем прикладные витрины данных.</w:t>
      </w:r>
    </w:p>
    <w:p w14:paraId="7C4F8858" w14:textId="77777777" w:rsidR="00A94D0D" w:rsidRPr="00A94D0D" w:rsidRDefault="00A94D0D" w:rsidP="00A1546C">
      <w:pPr>
        <w:jc w:val="center"/>
        <w:rPr>
          <w:rFonts w:cstheme="minorHAnsi"/>
          <w:sz w:val="32"/>
          <w:szCs w:val="32"/>
        </w:rPr>
      </w:pPr>
    </w:p>
    <w:sectPr w:rsidR="00A94D0D" w:rsidRPr="00A94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70DD8"/>
    <w:multiLevelType w:val="multilevel"/>
    <w:tmpl w:val="9180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5D6157"/>
    <w:multiLevelType w:val="multilevel"/>
    <w:tmpl w:val="211A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1C"/>
    <w:rsid w:val="00385769"/>
    <w:rsid w:val="0055341C"/>
    <w:rsid w:val="00897B75"/>
    <w:rsid w:val="00A1546C"/>
    <w:rsid w:val="00A94D0D"/>
    <w:rsid w:val="00E8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B8AF"/>
  <w15:chartTrackingRefBased/>
  <w15:docId w15:val="{E0DF5167-2CD6-4313-B70E-69DC2C80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857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8576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857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85769"/>
  </w:style>
  <w:style w:type="character" w:customStyle="1" w:styleId="mw-editsection">
    <w:name w:val="mw-editsection"/>
    <w:basedOn w:val="a0"/>
    <w:rsid w:val="00385769"/>
  </w:style>
  <w:style w:type="character" w:customStyle="1" w:styleId="mw-editsection-bracket">
    <w:name w:val="mw-editsection-bracket"/>
    <w:basedOn w:val="a0"/>
    <w:rsid w:val="00385769"/>
  </w:style>
  <w:style w:type="character" w:customStyle="1" w:styleId="mw-editsection-divider">
    <w:name w:val="mw-editsection-divider"/>
    <w:basedOn w:val="a0"/>
    <w:rsid w:val="00385769"/>
  </w:style>
  <w:style w:type="paragraph" w:styleId="a4">
    <w:name w:val="Normal (Web)"/>
    <w:basedOn w:val="a"/>
    <w:uiPriority w:val="99"/>
    <w:semiHidden/>
    <w:unhideWhenUsed/>
    <w:rsid w:val="00385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9F%D0%9F%D0%A0" TargetMode="External"/><Relationship Id="rId13" Type="http://schemas.openxmlformats.org/officeDocument/2006/relationships/hyperlink" Target="https://ru.wikipedia.org/wiki/%D0%A1%D1%85%D0%B5%D0%BC%D0%B0_%D0%B7%D0%B2%D0%B5%D0%B7%D0%B4%D1%8B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A1%D0%A3%D0%91%D0%94" TargetMode="External"/><Relationship Id="rId12" Type="http://schemas.openxmlformats.org/officeDocument/2006/relationships/hyperlink" Target="https://ru.wikipedia.org/wiki/%D0%92%D0%B8%D1%82%D1%80%D0%B8%D0%BD%D0%B0_%D0%B4%D0%B0%D0%BD%D0%BD%D1%8B%D1%85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2%D0%B0%D0%B1%D0%BB%D0%B8%D1%86%D0%B0_%D0%B8%D0%B7%D0%BC%D0%B5%D1%80%D0%B5%D0%BD%D0%B8%D0%B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1%D0%B0%D0%B7%D0%B0_%D0%B4%D0%B0%D0%BD%D0%BD%D1%8B%D1%85" TargetMode="External"/><Relationship Id="rId11" Type="http://schemas.openxmlformats.org/officeDocument/2006/relationships/hyperlink" Target="https://ru.wikipedia.org/wiki/%D0%A2%D1%80%D0%B5%D1%82%D1%8C%D1%8F_%D0%BD%D0%BE%D1%80%D0%BC%D0%B0%D0%BB%D1%8C%D0%BD%D0%B0%D1%8F_%D1%84%D0%BE%D1%80%D0%BC%D0%B0" TargetMode="External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ru.wikipedia.org/wiki/%D0%A2%D0%B0%D0%B1%D0%BB%D0%B8%D1%86%D0%B0_%D1%84%D0%B0%D0%BA%D1%82%D0%BE%D0%B2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A1%D1%85%D0%B5%D0%BC%D0%B0_%D1%81%D0%BD%D0%B5%D0%B6%D0%B8%D0%BD%D0%BA%D0%B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 roman</dc:creator>
  <cp:keywords/>
  <dc:description/>
  <cp:lastModifiedBy>tol roman</cp:lastModifiedBy>
  <cp:revision>4</cp:revision>
  <dcterms:created xsi:type="dcterms:W3CDTF">2022-02-28T12:21:00Z</dcterms:created>
  <dcterms:modified xsi:type="dcterms:W3CDTF">2022-02-28T12:55:00Z</dcterms:modified>
</cp:coreProperties>
</file>