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F5BA6A" w14:textId="69336AB9" w:rsidR="00454294" w:rsidRPr="000836F4" w:rsidRDefault="00025D34">
      <w:pPr>
        <w:pStyle w:val="Ttulo1"/>
        <w:jc w:val="right"/>
        <w:rPr>
          <w:color w:val="000000" w:themeColor="text1"/>
          <w:sz w:val="36"/>
          <w:szCs w:val="36"/>
          <w:lang w:val="es-ES"/>
        </w:rPr>
      </w:pPr>
      <w:r w:rsidRPr="000836F4">
        <w:rPr>
          <w:color w:val="000000" w:themeColor="text1"/>
          <w:sz w:val="36"/>
          <w:szCs w:val="36"/>
          <w:lang w:val="es-ES"/>
        </w:rPr>
        <w:t>CU-1</w:t>
      </w:r>
      <w:r w:rsidR="00465DD7" w:rsidRPr="000836F4">
        <w:rPr>
          <w:color w:val="000000" w:themeColor="text1"/>
          <w:sz w:val="36"/>
          <w:szCs w:val="36"/>
          <w:lang w:val="es-ES"/>
        </w:rPr>
        <w:t>3</w:t>
      </w:r>
      <w:r w:rsidRPr="000836F4">
        <w:rPr>
          <w:color w:val="000000" w:themeColor="text1"/>
          <w:sz w:val="36"/>
          <w:szCs w:val="36"/>
          <w:lang w:val="es-ES"/>
        </w:rPr>
        <w:t xml:space="preserve"> Configuración de </w:t>
      </w:r>
    </w:p>
    <w:p w14:paraId="30FE942D" w14:textId="7B7FBE84" w:rsidR="00454294" w:rsidRPr="000836F4" w:rsidRDefault="00025D34" w:rsidP="000836F4">
      <w:pPr>
        <w:pStyle w:val="Ttulo1"/>
        <w:jc w:val="right"/>
        <w:rPr>
          <w:color w:val="000000" w:themeColor="text1"/>
          <w:sz w:val="36"/>
          <w:szCs w:val="36"/>
          <w:lang w:val="es-ES"/>
        </w:rPr>
      </w:pPr>
      <w:r w:rsidRPr="000836F4">
        <w:rPr>
          <w:color w:val="000000" w:themeColor="text1"/>
          <w:sz w:val="36"/>
          <w:szCs w:val="36"/>
          <w:lang w:val="es-ES"/>
        </w:rPr>
        <w:t>Sedes y Especialidades</w:t>
      </w:r>
      <w:bookmarkStart w:id="0" w:name="_GoBack"/>
      <w:bookmarkEnd w:id="0"/>
    </w:p>
    <w:p w14:paraId="31874B8E" w14:textId="77777777" w:rsidR="00454294" w:rsidRPr="000836F4" w:rsidRDefault="00025D34">
      <w:pPr>
        <w:pStyle w:val="Ttulo1"/>
        <w:spacing w:before="360"/>
        <w:rPr>
          <w:color w:val="000000" w:themeColor="text1"/>
          <w:lang w:val="es-ES"/>
        </w:rPr>
      </w:pPr>
      <w:r w:rsidRPr="000836F4">
        <w:rPr>
          <w:color w:val="000000" w:themeColor="text1"/>
          <w:lang w:val="es-ES"/>
        </w:rPr>
        <w:t>1. Introducción</w:t>
      </w:r>
    </w:p>
    <w:p w14:paraId="2E6A4BD2" w14:textId="77777777" w:rsidR="00454294" w:rsidRPr="000836F4" w:rsidRDefault="00025D34">
      <w:pPr>
        <w:spacing w:after="100"/>
        <w:rPr>
          <w:b/>
          <w:bCs/>
          <w:color w:val="000000" w:themeColor="text1"/>
          <w:sz w:val="24"/>
          <w:szCs w:val="24"/>
          <w:lang w:val="es-ES"/>
        </w:rPr>
      </w:pPr>
      <w:r w:rsidRPr="000836F4">
        <w:rPr>
          <w:b/>
          <w:bCs/>
          <w:color w:val="000000" w:themeColor="text1"/>
          <w:sz w:val="24"/>
          <w:szCs w:val="24"/>
          <w:lang w:val="es-ES"/>
        </w:rPr>
        <w:t>Descripción</w:t>
      </w:r>
    </w:p>
    <w:p w14:paraId="3EEB8AD6" w14:textId="77777777" w:rsidR="00454294" w:rsidRDefault="00025D34">
      <w:pPr>
        <w:spacing w:after="80"/>
        <w:rPr>
          <w:color w:val="000000" w:themeColor="text1"/>
        </w:rPr>
      </w:pPr>
      <w:r w:rsidRPr="000836F4">
        <w:rPr>
          <w:color w:val="000000" w:themeColor="text1"/>
          <w:lang w:val="es-ES"/>
        </w:rPr>
        <w:t xml:space="preserve">El presente documento describe los pasos que el Administrador deberá seguir para configurar qué especialidades médicas están disponibles en cada sede/sucursal del hospital. </w:t>
      </w:r>
      <w:r>
        <w:rPr>
          <w:color w:val="000000" w:themeColor="text1"/>
        </w:rPr>
        <w:t>Esta configuración es requisito previo para el agendamiento de citas [CU-03], ya que determina las opciones que verá el paciente al seleccionar especialidad y sucursal.</w:t>
      </w:r>
    </w:p>
    <w:p w14:paraId="6D39FB85" w14:textId="77777777" w:rsidR="00454294" w:rsidRDefault="00454294">
      <w:pPr>
        <w:spacing w:after="80"/>
        <w:rPr>
          <w:color w:val="000000" w:themeColor="text1"/>
        </w:rPr>
      </w:pPr>
    </w:p>
    <w:p w14:paraId="64731DF7" w14:textId="77777777" w:rsidR="00454294" w:rsidRDefault="00025D34">
      <w:pPr>
        <w:spacing w:after="10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Objetivo</w:t>
      </w:r>
    </w:p>
    <w:p w14:paraId="2F51884A" w14:textId="77777777" w:rsidR="00454294" w:rsidRDefault="00025D34">
      <w:pPr>
        <w:spacing w:after="80"/>
        <w:rPr>
          <w:color w:val="000000" w:themeColor="text1"/>
        </w:rPr>
      </w:pPr>
      <w:r>
        <w:rPr>
          <w:color w:val="000000" w:themeColor="text1"/>
        </w:rPr>
        <w:t>Permitir al Administrador gestionar la relación entre sedes y especialidades médicas, garantizando que el portal de citas muestre únicamente las especialidades disponibles en cada ubicación.</w:t>
      </w:r>
    </w:p>
    <w:p w14:paraId="65E64683" w14:textId="77777777" w:rsidR="00454294" w:rsidRDefault="00025D34">
      <w:pPr>
        <w:pStyle w:val="Ttulo1"/>
        <w:rPr>
          <w:color w:val="000000" w:themeColor="text1"/>
        </w:rPr>
      </w:pPr>
      <w:r>
        <w:rPr>
          <w:color w:val="000000" w:themeColor="text1"/>
        </w:rPr>
        <w:t>2. Definición Caso de Uso</w:t>
      </w:r>
    </w:p>
    <w:p w14:paraId="4E2C024E" w14:textId="77777777" w:rsidR="00454294" w:rsidRDefault="00025D34">
      <w:pPr>
        <w:pStyle w:val="Ttulo2"/>
        <w:rPr>
          <w:color w:val="000000" w:themeColor="text1"/>
        </w:rPr>
      </w:pPr>
      <w:r>
        <w:rPr>
          <w:color w:val="000000" w:themeColor="text1"/>
        </w:rPr>
        <w:t>2.1 Actores</w:t>
      </w:r>
    </w:p>
    <w:p w14:paraId="096147B3" w14:textId="77777777" w:rsidR="00454294" w:rsidRDefault="00025D34">
      <w:pPr>
        <w:pStyle w:val="Prrafodelista"/>
        <w:numPr>
          <w:ilvl w:val="0"/>
          <w:numId w:val="9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Usuario Interno (Administrador) — Actor primario</w:t>
      </w:r>
    </w:p>
    <w:p w14:paraId="74085DF0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Sistema informático — Actor secundario</w:t>
      </w:r>
    </w:p>
    <w:p w14:paraId="0008BE12" w14:textId="77777777" w:rsidR="00454294" w:rsidRDefault="00025D34">
      <w:pPr>
        <w:pStyle w:val="Ttulo2"/>
        <w:rPr>
          <w:color w:val="000000" w:themeColor="text1"/>
        </w:rPr>
      </w:pPr>
      <w:r>
        <w:rPr>
          <w:color w:val="000000" w:themeColor="text1"/>
        </w:rPr>
        <w:t>2.2 Precondiciones</w:t>
      </w:r>
    </w:p>
    <w:p w14:paraId="6A707202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El sistema debe estar disponible. [RN-GLOBAL-003]</w:t>
      </w:r>
    </w:p>
    <w:p w14:paraId="76D29CC7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El Administrador debe haber iniciado sesión con permisos de administración. [RN-GLOBAL-007]</w:t>
      </w:r>
    </w:p>
    <w:p w14:paraId="08D574E8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Deben existir sucursales registradas en el sistema [CU-15].</w:t>
      </w:r>
    </w:p>
    <w:p w14:paraId="7FF2B06F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Deben existir especialidades registradas en el sistema [CU-15].</w:t>
      </w:r>
    </w:p>
    <w:p w14:paraId="1C678F75" w14:textId="77777777" w:rsidR="00454294" w:rsidRDefault="00025D34">
      <w:pPr>
        <w:pStyle w:val="Ttulo2"/>
        <w:rPr>
          <w:color w:val="000000" w:themeColor="text1"/>
        </w:rPr>
      </w:pPr>
      <w:r>
        <w:rPr>
          <w:color w:val="000000" w:themeColor="text1"/>
        </w:rPr>
        <w:t>2.3 Flujo Normal Básico</w:t>
      </w:r>
    </w:p>
    <w:p w14:paraId="4BF73C04" w14:textId="77777777" w:rsidR="00454294" w:rsidRDefault="00025D34">
      <w:pPr>
        <w:pStyle w:val="Prrafodelista"/>
        <w:numPr>
          <w:ilvl w:val="0"/>
          <w:numId w:val="10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Administrador accede al Dashboard de Administración.</w:t>
      </w:r>
    </w:p>
    <w:p w14:paraId="66C64E5A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Selecciona el botón rápido “Especialidades por Sede”; el sistema navega a /branch-specialty y muestra el listado en tabla.</w:t>
      </w:r>
    </w:p>
    <w:p w14:paraId="60B8B7EC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sistema muestra el listado en tabla con las columnas: ID, Sede, Especialidad, Estado y Acciones. Incluye filtro por ID y paginación. [FA01] [FA02]</w:t>
      </w:r>
    </w:p>
    <w:p w14:paraId="2974C1C9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Administrador selecciona el botón “Asignar Especialidad”. El sistema navega a /branch-specialty/create.</w:t>
      </w:r>
    </w:p>
    <w:p w14:paraId="7F3B08D1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sistema muestra el formulario de asignación con los campos: Sede (dropdown) y Especialidad (dropdown). El estado se asigna automáticamente como activo. [RN-CU12-01]</w:t>
      </w:r>
    </w:p>
    <w:p w14:paraId="16CE4119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Administrador selecciona la Sede y la Especialidad deseada.</w:t>
      </w:r>
    </w:p>
    <w:p w14:paraId="01A429A3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lastRenderedPageBreak/>
        <w:t>El Administrador selecciona el botón “Asignar”. [FA03] [FA04]</w:t>
      </w:r>
    </w:p>
    <w:p w14:paraId="11DE059E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backend valida que no exista duplicado (misma sede + misma especialidad). [FA05]</w:t>
      </w:r>
    </w:p>
    <w:p w14:paraId="0D8A491B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sistema registra la asignación y muestra: “Especialidad asignada a la sede correctamente”.</w:t>
      </w:r>
    </w:p>
    <w:p w14:paraId="0D235376" w14:textId="77777777" w:rsidR="00454294" w:rsidRDefault="00025D34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1F458C01" w14:textId="77777777" w:rsidR="00454294" w:rsidRDefault="00025D34">
      <w:pPr>
        <w:pStyle w:val="Ttulo2"/>
        <w:rPr>
          <w:color w:val="000000" w:themeColor="text1"/>
        </w:rPr>
      </w:pPr>
      <w:r>
        <w:rPr>
          <w:color w:val="000000" w:themeColor="text1"/>
        </w:rPr>
        <w:t>2.4 Flujos Alternos</w:t>
      </w:r>
    </w:p>
    <w:p w14:paraId="4A18D20D" w14:textId="77777777" w:rsidR="00454294" w:rsidRDefault="00025D34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FA01 – No se encontraron asignaciones</w:t>
      </w:r>
    </w:p>
    <w:p w14:paraId="353F0A16" w14:textId="77777777" w:rsidR="00454294" w:rsidRDefault="00025D34">
      <w:pPr>
        <w:pStyle w:val="Prrafodelista"/>
        <w:numPr>
          <w:ilvl w:val="0"/>
          <w:numId w:val="11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no encuentra asignaciones registradas.</w:t>
      </w:r>
    </w:p>
    <w:p w14:paraId="4E72C98E" w14:textId="77777777" w:rsidR="00454294" w:rsidRDefault="00025D34">
      <w:pPr>
        <w:pStyle w:val="Prrafodelista"/>
        <w:numPr>
          <w:ilvl w:val="0"/>
          <w:numId w:val="3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componente TableServer muestra la tabla vacía con un mensaje genérico indicando que no hay registros.</w:t>
      </w:r>
    </w:p>
    <w:p w14:paraId="24AB2514" w14:textId="77777777" w:rsidR="00454294" w:rsidRDefault="00025D34">
      <w:pPr>
        <w:pStyle w:val="Prrafodelista"/>
        <w:numPr>
          <w:ilvl w:val="0"/>
          <w:numId w:val="3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Administrador puede crear una nueva asignación.</w:t>
      </w:r>
    </w:p>
    <w:p w14:paraId="54BA3799" w14:textId="77777777" w:rsidR="00454294" w:rsidRDefault="00025D34">
      <w:pPr>
        <w:spacing w:after="80"/>
        <w:rPr>
          <w:color w:val="000000" w:themeColor="text1"/>
        </w:rPr>
      </w:pPr>
      <w:r>
        <w:rPr>
          <w:color w:val="000000" w:themeColor="text1"/>
        </w:rPr>
        <w:t>Se continúa en el paso 4 del flujo normal básico.</w:t>
      </w:r>
    </w:p>
    <w:p w14:paraId="06F3BF6D" w14:textId="77777777" w:rsidR="00454294" w:rsidRDefault="00025D34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FA02 – Eliminar asignación</w:t>
      </w:r>
    </w:p>
    <w:p w14:paraId="50038014" w14:textId="77777777" w:rsidR="00454294" w:rsidRDefault="00025D34">
      <w:pPr>
        <w:pStyle w:val="Prrafodelista"/>
        <w:numPr>
          <w:ilvl w:val="0"/>
          <w:numId w:val="12"/>
        </w:numPr>
        <w:spacing w:after="40"/>
        <w:rPr>
          <w:color w:val="000000" w:themeColor="text1"/>
        </w:rPr>
      </w:pPr>
      <w:r>
        <w:rPr>
          <w:color w:val="000000" w:themeColor="text1"/>
        </w:rPr>
        <w:t>En la columna Acciones, el Administrador abre el dropdown y selecciona “Eliminar”.</w:t>
      </w:r>
    </w:p>
    <w:p w14:paraId="3155640C" w14:textId="77777777" w:rsidR="00454294" w:rsidRDefault="00025D34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muestra un diálogo de confirmación: “¿Confirmar eliminación?”</w:t>
      </w:r>
    </w:p>
    <w:p w14:paraId="33EBDF9A" w14:textId="77777777" w:rsidR="00454294" w:rsidRDefault="00025D34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Administrador confirma la eliminación.</w:t>
      </w:r>
    </w:p>
    <w:p w14:paraId="7AEDD61B" w14:textId="77777777" w:rsidR="00454294" w:rsidRDefault="00025D34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llama a deleteBranchSpecialty y muestra un toast de éxito al eliminar.</w:t>
      </w:r>
    </w:p>
    <w:p w14:paraId="113BCEBC" w14:textId="77777777" w:rsidR="00454294" w:rsidRDefault="00025D34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>
        <w:rPr>
          <w:color w:val="000000" w:themeColor="text1"/>
        </w:rPr>
        <w:t>La tabla se refresca automáticamente.</w:t>
      </w:r>
    </w:p>
    <w:p w14:paraId="3E76BE9D" w14:textId="77777777" w:rsidR="00454294" w:rsidRDefault="00025D34">
      <w:pPr>
        <w:spacing w:after="80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6C7B6F57" w14:textId="77777777" w:rsidR="00454294" w:rsidRDefault="00025D34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FA03 – Validación de campos fallida</w:t>
      </w:r>
    </w:p>
    <w:p w14:paraId="566B426F" w14:textId="77777777" w:rsidR="00454294" w:rsidRDefault="00025D34">
      <w:pPr>
        <w:pStyle w:val="Prrafodelista"/>
        <w:numPr>
          <w:ilvl w:val="0"/>
          <w:numId w:val="13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detecta que faltan campos obligatorios (Sede o Especialidad no seleccionados).</w:t>
      </w:r>
    </w:p>
    <w:p w14:paraId="6BE07077" w14:textId="77777777" w:rsidR="00454294" w:rsidRDefault="00025D34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muestra un mensaje global debajo del formulario: “Debe seleccionar una sede.” o “Debe seleccionar una especialidad.” según corresponda.</w:t>
      </w:r>
    </w:p>
    <w:p w14:paraId="1C4784C3" w14:textId="77777777" w:rsidR="00454294" w:rsidRDefault="00025D34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Administrador corrige los campos.</w:t>
      </w:r>
    </w:p>
    <w:p w14:paraId="7EBCE628" w14:textId="77777777" w:rsidR="00454294" w:rsidRDefault="00025D34">
      <w:pPr>
        <w:spacing w:after="80"/>
        <w:rPr>
          <w:color w:val="000000" w:themeColor="text1"/>
        </w:rPr>
      </w:pPr>
      <w:r>
        <w:rPr>
          <w:color w:val="000000" w:themeColor="text1"/>
        </w:rPr>
        <w:t>Se continúa en el paso de guardado del flujo correspondiente.</w:t>
      </w:r>
    </w:p>
    <w:p w14:paraId="2FD68B03" w14:textId="77777777" w:rsidR="00454294" w:rsidRDefault="00025D34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FA04 – Cancelar operación</w:t>
      </w:r>
    </w:p>
    <w:p w14:paraId="549FBCF1" w14:textId="77777777" w:rsidR="00454294" w:rsidRDefault="00025D34">
      <w:pPr>
        <w:pStyle w:val="Prrafodelista"/>
        <w:numPr>
          <w:ilvl w:val="0"/>
          <w:numId w:val="14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Administrador selecciona "Cancelar".</w:t>
      </w:r>
    </w:p>
    <w:p w14:paraId="0F205500" w14:textId="77777777" w:rsidR="00454294" w:rsidRDefault="00025D34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descarta los datos y redirige al listado de asignaciones.</w:t>
      </w:r>
    </w:p>
    <w:p w14:paraId="6669A69B" w14:textId="77777777" w:rsidR="00454294" w:rsidRDefault="00025D34">
      <w:pPr>
        <w:spacing w:after="80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7E297EB1" w14:textId="77777777" w:rsidR="00454294" w:rsidRDefault="00025D34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FA05 – Asignación duplicada</w:t>
      </w:r>
    </w:p>
    <w:p w14:paraId="18EE4C35" w14:textId="77777777" w:rsidR="00454294" w:rsidRDefault="00025D34">
      <w:pPr>
        <w:pStyle w:val="Prrafodelista"/>
        <w:numPr>
          <w:ilvl w:val="0"/>
          <w:numId w:val="15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backend detecta que la combinación Sede + Especialidad ya existe (validación server-side).</w:t>
      </w:r>
    </w:p>
    <w:p w14:paraId="08EE4322" w14:textId="77777777" w:rsidR="00454294" w:rsidRDefault="00025D34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frontend muestra el mensaje que devuelve response.message del servidor (por ejemplo: “La asignación ya existe.”).</w:t>
      </w:r>
    </w:p>
    <w:p w14:paraId="37921378" w14:textId="77777777" w:rsidR="00454294" w:rsidRDefault="00025D34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Administrador selecciona otra combinación.</w:t>
      </w:r>
    </w:p>
    <w:p w14:paraId="7A01AB32" w14:textId="77777777" w:rsidR="00454294" w:rsidRDefault="4D10AC61">
      <w:pPr>
        <w:spacing w:after="80"/>
        <w:rPr>
          <w:color w:val="000000" w:themeColor="text1"/>
        </w:rPr>
      </w:pPr>
      <w:r w:rsidRPr="064D13F8">
        <w:rPr>
          <w:color w:val="000000" w:themeColor="text1"/>
        </w:rPr>
        <w:t>Se continúa en el paso 7 del flujo normal básico.</w:t>
      </w:r>
    </w:p>
    <w:p w14:paraId="06128478" w14:textId="028DC0E4" w:rsidR="064D13F8" w:rsidRDefault="064D13F8" w:rsidP="064D13F8">
      <w:pPr>
        <w:spacing w:after="80"/>
        <w:rPr>
          <w:color w:val="000000" w:themeColor="text1"/>
        </w:rPr>
      </w:pPr>
    </w:p>
    <w:p w14:paraId="5E7F0705" w14:textId="7F19F86F" w:rsidR="7981C0D0" w:rsidRDefault="7981C0D0" w:rsidP="064D13F8">
      <w:pPr>
        <w:rPr>
          <w:color w:val="000000" w:themeColor="text1"/>
        </w:rPr>
      </w:pPr>
      <w:r w:rsidRPr="064D13F8">
        <w:rPr>
          <w:color w:val="000000" w:themeColor="text1"/>
        </w:rPr>
        <w:t>2.</w:t>
      </w:r>
      <w:r w:rsidR="1268739A" w:rsidRPr="064D13F8">
        <w:rPr>
          <w:color w:val="000000" w:themeColor="text1"/>
        </w:rPr>
        <w:t>5</w:t>
      </w:r>
      <w:r w:rsidRPr="064D13F8">
        <w:rPr>
          <w:color w:val="000000" w:themeColor="text1"/>
        </w:rPr>
        <w:t xml:space="preserve"> Reglas de Negocio</w:t>
      </w:r>
    </w:p>
    <w:p w14:paraId="65A469E9" w14:textId="77777777" w:rsidR="7981C0D0" w:rsidRDefault="7981C0D0" w:rsidP="064D13F8">
      <w:pPr>
        <w:spacing w:after="80"/>
        <w:rPr>
          <w:color w:val="000000" w:themeColor="text1"/>
        </w:rPr>
      </w:pPr>
      <w:r w:rsidRPr="064D13F8">
        <w:rPr>
          <w:b/>
          <w:bCs/>
          <w:color w:val="000000" w:themeColor="text1"/>
        </w:rPr>
        <w:t>RN-CU12-01: Campos de Asignación</w:t>
      </w:r>
    </w:p>
    <w:p w14:paraId="1DF64A0E" w14:textId="77777777" w:rsidR="7981C0D0" w:rsidRDefault="7981C0D0" w:rsidP="064D13F8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64D13F8">
        <w:rPr>
          <w:color w:val="000000" w:themeColor="text1"/>
          <w:sz w:val="20"/>
          <w:szCs w:val="20"/>
        </w:rPr>
        <w:t>Sede: Obligatorio. Dropdown con sedes activas. Mensaje: "Debe seleccionar una sede."</w:t>
      </w:r>
    </w:p>
    <w:p w14:paraId="794545BA" w14:textId="77777777" w:rsidR="7981C0D0" w:rsidRDefault="7981C0D0" w:rsidP="064D13F8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64D13F8">
        <w:rPr>
          <w:color w:val="000000" w:themeColor="text1"/>
          <w:sz w:val="20"/>
          <w:szCs w:val="20"/>
        </w:rPr>
        <w:lastRenderedPageBreak/>
        <w:t>Especialidad: Obligatorio. Dropdown con especialidades activas. Mensaje: "Debe seleccionar una especialidad."</w:t>
      </w:r>
    </w:p>
    <w:p w14:paraId="5128EAD7" w14:textId="77777777" w:rsidR="7981C0D0" w:rsidRDefault="7981C0D0" w:rsidP="064D13F8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64D13F8">
        <w:rPr>
          <w:color w:val="000000" w:themeColor="text1"/>
          <w:sz w:val="20"/>
          <w:szCs w:val="20"/>
        </w:rPr>
        <w:t>Índice único: No puede existir la misma combinación (BranchId, SpecialtyId) más de una vez.</w:t>
      </w:r>
    </w:p>
    <w:p w14:paraId="03BF73DF" w14:textId="6CDEF4E4" w:rsidR="064D13F8" w:rsidRDefault="064D13F8" w:rsidP="064D13F8">
      <w:pPr>
        <w:spacing w:after="80"/>
        <w:rPr>
          <w:color w:val="000000" w:themeColor="text1"/>
        </w:rPr>
      </w:pPr>
    </w:p>
    <w:p w14:paraId="2D119DBE" w14:textId="30B6969C" w:rsidR="00454294" w:rsidRDefault="4D10AC61">
      <w:pPr>
        <w:pStyle w:val="Ttulo2"/>
        <w:rPr>
          <w:color w:val="000000" w:themeColor="text1"/>
        </w:rPr>
      </w:pPr>
      <w:r w:rsidRPr="064D13F8">
        <w:rPr>
          <w:color w:val="000000" w:themeColor="text1"/>
        </w:rPr>
        <w:t>2.</w:t>
      </w:r>
      <w:r w:rsidR="2803FFA9" w:rsidRPr="064D13F8">
        <w:rPr>
          <w:color w:val="000000" w:themeColor="text1"/>
        </w:rPr>
        <w:t>6</w:t>
      </w:r>
      <w:r w:rsidRPr="064D13F8">
        <w:rPr>
          <w:color w:val="000000" w:themeColor="text1"/>
        </w:rPr>
        <w:t xml:space="preserve"> Postcondiciones</w:t>
      </w:r>
    </w:p>
    <w:p w14:paraId="17DD502D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La asignación sede-especialidad queda registrada en el sistema.</w:t>
      </w:r>
    </w:p>
    <w:p w14:paraId="20599322" w14:textId="77777777" w:rsidR="00454294" w:rsidRDefault="00025D34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Los pacientes verán la especialidad disponible al seleccionar dicha sede en el portal de citas [CU-03].</w:t>
      </w:r>
    </w:p>
    <w:p w14:paraId="276E4F74" w14:textId="77777777" w:rsidR="00454294" w:rsidRDefault="4D10AC61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64D13F8">
        <w:rPr>
          <w:color w:val="000000" w:themeColor="text1"/>
          <w:sz w:val="20"/>
          <w:szCs w:val="20"/>
        </w:rPr>
        <w:t>El sistema registra un log de auditoría con la acción realizada.</w:t>
      </w:r>
    </w:p>
    <w:p w14:paraId="0FFFD9D3" w14:textId="77777777" w:rsidR="00454294" w:rsidRDefault="00454294">
      <w:pPr>
        <w:spacing w:before="240" w:after="120"/>
        <w:rPr>
          <w:color w:val="000000" w:themeColor="text1"/>
        </w:rPr>
      </w:pPr>
    </w:p>
    <w:p w14:paraId="65543750" w14:textId="77777777" w:rsidR="00454294" w:rsidRDefault="00025D34">
      <w:pPr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3. Firma y Sello</w:t>
      </w:r>
    </w:p>
    <w:tbl>
      <w:tblPr>
        <w:tblW w:w="9000" w:type="dxa"/>
        <w:tblLayout w:type="fixed"/>
        <w:tblCellMar>
          <w:left w:w="90" w:type="dxa"/>
          <w:right w:w="90" w:type="dxa"/>
        </w:tblCellMar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454294" w14:paraId="5A1F1F36" w14:textId="77777777">
        <w:trPr>
          <w:trHeight w:val="360"/>
        </w:trPr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AD2B9" w14:textId="77777777" w:rsidR="00454294" w:rsidRDefault="00025D34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s-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2FB2A" w14:textId="77777777" w:rsidR="00454294" w:rsidRDefault="00025D34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s-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A731F" w14:textId="77777777" w:rsidR="00454294" w:rsidRDefault="00025D34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s-ES"/>
              </w:rPr>
              <w:t>Firma y Sello</w:t>
            </w:r>
          </w:p>
        </w:tc>
      </w:tr>
      <w:tr w:rsidR="00454294" w14:paraId="376BB79E" w14:textId="77777777">
        <w:trPr>
          <w:trHeight w:val="360"/>
        </w:trPr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D483C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91C08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550DF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 xml:space="preserve"> </w:t>
            </w:r>
          </w:p>
          <w:p w14:paraId="193C5F7E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3C282E81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6C8CDA82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72A7B0A6" w14:textId="77777777" w:rsidR="00454294" w:rsidRDefault="00025D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2630C113" w14:textId="77777777" w:rsidR="00454294" w:rsidRDefault="00454294">
            <w:pPr>
              <w:rPr>
                <w:color w:val="000000" w:themeColor="text1"/>
              </w:rPr>
            </w:pPr>
          </w:p>
        </w:tc>
      </w:tr>
    </w:tbl>
    <w:p w14:paraId="3A6FE757" w14:textId="77777777" w:rsidR="00454294" w:rsidRDefault="00454294">
      <w:pPr>
        <w:rPr>
          <w:color w:val="000000" w:themeColor="text1"/>
        </w:rPr>
      </w:pPr>
    </w:p>
    <w:sectPr w:rsidR="00454294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altName w:val="Verdana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62057"/>
    <w:multiLevelType w:val="multilevel"/>
    <w:tmpl w:val="DBF282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E3F1E35"/>
    <w:multiLevelType w:val="multilevel"/>
    <w:tmpl w:val="3F1091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1502810"/>
    <w:multiLevelType w:val="multilevel"/>
    <w:tmpl w:val="2D3EF1D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4E27D61"/>
    <w:multiLevelType w:val="multilevel"/>
    <w:tmpl w:val="915264E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A29005D"/>
    <w:multiLevelType w:val="multilevel"/>
    <w:tmpl w:val="2DEAD5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08E554E"/>
    <w:multiLevelType w:val="multilevel"/>
    <w:tmpl w:val="C4C089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03106DF"/>
    <w:multiLevelType w:val="multilevel"/>
    <w:tmpl w:val="88B2B8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DF0544D"/>
    <w:multiLevelType w:val="multilevel"/>
    <w:tmpl w:val="C3E48F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294"/>
    <w:rsid w:val="00025D34"/>
    <w:rsid w:val="000836F4"/>
    <w:rsid w:val="002D7E1C"/>
    <w:rsid w:val="00454294"/>
    <w:rsid w:val="00465DD7"/>
    <w:rsid w:val="00BF27BA"/>
    <w:rsid w:val="064D13F8"/>
    <w:rsid w:val="1268739A"/>
    <w:rsid w:val="2803FFA9"/>
    <w:rsid w:val="4D10AC61"/>
    <w:rsid w:val="7981C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EA808"/>
  <w15:docId w15:val="{C087EFE4-4F20-D245-9B18-8788E818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86A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643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2510622 - ALLAN STIVEN RAMOS LOPEZ</cp:lastModifiedBy>
  <cp:revision>8</cp:revision>
  <dcterms:created xsi:type="dcterms:W3CDTF">2026-04-18T04:27:00Z</dcterms:created>
  <dcterms:modified xsi:type="dcterms:W3CDTF">2026-10-12T06:38:00Z</dcterms:modified>
  <dc:language>en-US</dc:language>
</cp:coreProperties>
</file>