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after="120" w:before="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120" w:before="0" w:line="276" w:lineRule="auto"/>
        <w:jc w:val="center"/>
        <w:rPr/>
      </w:pPr>
      <w:r w:rsidDel="00000000" w:rsidR="00000000" w:rsidRPr="00000000">
        <w:rPr>
          <w:b w:val="1"/>
          <w:bCs w:val="1"/>
          <w:sz w:val="32"/>
          <w:szCs w:val="32"/>
          <w:rtl w:val="0"/>
        </w:rPr>
        <w:t xml:space="preserve">Una inteligencia artificial con acceso a tu segundo cerebro: memoria operativa para recordar, decidir y actuar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b w:val="1"/>
          <w:bCs w:val="1"/>
          <w:i w:val="1"/>
          <w:iCs w:val="1"/>
          <w:color w:val="7c3e0a"/>
          <w:sz w:val="32"/>
          <w:szCs w:val="32"/>
          <w:rtl w:val="0"/>
        </w:rPr>
        <w:t xml:space="preserve">An Artificial Intelligence with Access to Your Second Brain: Operational Memory to Remember, Decide and Act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bfbfbf" w:space="1" w:sz="12" w:val="single"/>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Ángel Iván López Delgado (Fora)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Entornos Virtuales y Negocios Digitales, Universidad Tecnológica de Chihuahua, México.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*Autor de correspondencia. Correo: elfora.dev@gmail.com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ORCID: </w:t>
      </w:r>
      <w:hyperlink r:id="rId6">
        <w:r w:rsidDel="00000000" w:rsidR="00000000" w:rsidRPr="00000000">
          <w:rPr>
            <w:color w:val="1155cc"/>
            <w:sz w:val="20"/>
            <w:szCs w:val="20"/>
            <w:u w:val="single"/>
            <w:rtl w:val="0"/>
          </w:rPr>
          <w:t xml:space="preserve">https://orcid.org/0009-0009-0967-4830</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bfbfbf" w:space="1" w:sz="12" w:val="single"/>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Resumen—</w:t>
      </w:r>
      <w:r w:rsidDel="00000000" w:rsidR="00000000" w:rsidRPr="00000000">
        <w:rPr>
          <w:sz w:val="20"/>
          <w:szCs w:val="20"/>
          <w:rtl w:val="0"/>
        </w:rPr>
        <w:t xml:space="preserve">Los agentes de inteligencia artificial ya razonan con solvencia, pero trabajan sin contexto: desconocen los proyectos, reglas y decisiones previas de quien los usa, y la memoria de los asistentes comerciales es cerrada, poco auditable y dependiente del proveedor. Este trabajo propone y evalúa una memoria operativa externa: un segundo cerebro propio, formado por documentos de texto estructurados y versionados que los agentes consultan y actualizan durante su interacción. Se basa en el patrón de wiki persistente mantenido por modelos de lenguaje y en una implementación de código abierto, organizada en capas semántica, episódica y procedimental. Se analizaron dos casos con datos de control de versiones y bitácoras. El primero es el trabajo de un ingeniero con múltiples proyectos durante cuatro meses: la memoria alcanzó 341 documentos, 4,106 enlaces internos y 244 versiones, además de 19 reglas derivadas de correcciones del usuario que el agente aplica sin reentrenamiento. El segundo es la administración automatizada de un espacio de innovación en Chihuahua, donde los agentes revocan el acceso por impago, apagan climatización e iluminación en espacios vacíos y dan al personal el contexto operativo y documental de la empresa. A partir de ambos casos se propone un modelo de madurez de seis niveles, desde las notas personales hasta la actuación gobernada sobre sistemas físicos. El estudio se limita a dos casos, sin grupo de control y con métricas principalmente de proceso. Los resultados muestran que es viable tratar esta memoria como infraestructura versionada y auditable, transferible a dominios con alta carga documental como los despachos jurídicos. La principal aportación es el modelo y aplicar una misma arquitectura en trabajo de conocimiento y en un entorno ciberfísico. Se concluye que el nuevo rol del ingeniero no es operar la inteligencia artificial, sino diseñar y gobernar la memoria con la que trabaja.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Palabras clave—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memoria de agentes; gestión del conocimiento; arquitecturas cognitivas; control de versiones; sistemas </w:t>
      </w:r>
      <w:r w:rsidDel="00000000" w:rsidR="00000000" w:rsidRPr="00000000">
        <w:rPr>
          <w:sz w:val="20"/>
          <w:szCs w:val="20"/>
          <w:rtl w:val="0"/>
        </w:rPr>
        <w:t xml:space="preserve">ciber físicos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F">
      <w:pPr>
        <w:spacing w:after="0" w:line="240" w:lineRule="auto"/>
        <w:ind w:right="-20" w:firstLine="0"/>
        <w:jc w:val="both"/>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3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w:t>
      </w:r>
      <w:r w:rsidDel="00000000" w:rsidR="00000000" w:rsidRPr="00000000">
        <w:rPr>
          <w:sz w:val="20"/>
          <w:szCs w:val="20"/>
          <w:rtl w:val="0"/>
        </w:rPr>
        <w:t xml:space="preserve">Artificial intelligence agents now reason competently, yet they work without context: they do not know their users' projects, rules or past decisions, and the memory built into commercial assistants is closed, hard to audit and vendor-dependent. This study proposes and evaluates an external operational memory: a second brain of one's own, made of structured, version-controlled text documents that agents read and update as they interact. It builds on the pattern of a persistent wiki maintained by language models and on an open-source implementation, organized into semantic, episodic and procedural layers. Two cases were analyzed using version-control data and logs. The first is an engineer running multiple projects over four months: the memory reached 341 documents, 4,106 internal links and 244 versions, plus 19 rules derived from user corrections that the agent applies without retraining. The second is the automated management of an innovation space in Chihuahua, Mexico, where agents revoke access for non-payment, switch off climate control and lighting in empty spaces, and give staff the company's operational and documentary context. Drawing on both cases, we propose a six-level maturity model that runs from personal notes to governed action on physical systems. The study is limited to two cases, with no control group and mainly process metrics. The results show that it is feasible to treat this memory as version-controlled, auditable infrastructure that transfers to document-intensive fields such as law firms. The main contribution is the maturity model and the application of a single architecture to both knowledge work and a cyber-physical environment. We conclude that the engineer's new role is not to operate artificial intelligence but to design and govern the memory it works with.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3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headerReference r:id="rId8" w:type="first"/>
          <w:pgSz w:h="15840" w:w="12240" w:orient="portrait"/>
          <w:pgMar w:bottom="1411" w:top="2389" w:left="1411" w:right="1411" w:header="706" w:footer="706"/>
          <w:pgNumType w:start="1"/>
          <w:titlePg w:val="1"/>
        </w:sect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agent memory; knowledge management; cognitive architectures; version control; cyber-physical systems.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sectPr>
          <w:type w:val="continuous"/>
          <w:pgSz w:h="15840" w:w="12240" w:orient="portrait"/>
          <w:pgMar w:bottom="1411" w:top="1411" w:left="1411" w:right="1411" w:header="706" w:footer="706"/>
          <w:cols w:equalWidth="0" w:num="2">
            <w:col w:space="900" w:w="4259"/>
            <w:col w:space="0" w:w="4259"/>
          </w:cols>
          <w:titlePg w:val="1"/>
        </w:sectPr>
      </w:pPr>
      <w:r w:rsidDel="00000000" w:rsidR="00000000" w:rsidRPr="00000000">
        <w:rPr>
          <w:rtl w:val="0"/>
        </w:rPr>
      </w:r>
    </w:p>
    <w:p w:rsidR="00000000" w:rsidDel="00000000" w:rsidP="00000000" w:rsidRDefault="00000000" w:rsidRPr="00000000" w14:paraId="00000013">
      <w:pPr>
        <w:ind w:firstLine="0"/>
        <w:rPr>
          <w:b w:val="1"/>
          <w:bCs w:val="1"/>
        </w:rPr>
      </w:pPr>
      <w:r w:rsidDel="00000000" w:rsidR="00000000" w:rsidRPr="00000000">
        <w:rPr>
          <w:rtl w:val="0"/>
        </w:rPr>
      </w:r>
    </w:p>
    <w:p w:rsidR="00000000" w:rsidDel="00000000" w:rsidP="00000000" w:rsidRDefault="00000000" w:rsidRPr="00000000" w14:paraId="00000014">
      <w:pPr>
        <w:ind w:firstLine="0"/>
        <w:jc w:val="center"/>
        <w:rPr>
          <w:b w:val="1"/>
          <w:bCs w:val="1"/>
        </w:rPr>
      </w:pPr>
      <w:r w:rsidDel="00000000" w:rsidR="00000000" w:rsidRPr="00000000">
        <w:rPr>
          <w:b w:val="1"/>
          <w:bCs w:val="1"/>
          <w:rtl w:val="0"/>
        </w:rPr>
        <w:t xml:space="preserve">Referencias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Bustillos, A. "Sistema de agentes para la administración del Living Lab CUU (control de acceso, climatización, iluminación y contexto de la empresa)," comunicación personal, Chihuahua, México, septiembre de 2026.</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Ghelbur, E. "obsidian-second-brain (versión 0.8.0),"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(software de código abierto, licencia MIT), 2026. Dirección de internet: </w:t>
      </w:r>
      <w:hyperlink r:id="rId9">
        <w:r w:rsidDel="00000000" w:rsidR="00000000" w:rsidRPr="00000000">
          <w:rPr>
            <w:rFonts w:ascii="Times New Roman" w:cs="Times New Roman" w:eastAsia="Times New Roman" w:hAnsi="Times New Roman"/>
            <w:b w:val="0"/>
            <w:bCs w:val="0"/>
            <w:i w:val="0"/>
            <w:iCs w:val="0"/>
            <w:smallCaps w:val="0"/>
            <w:strike w:val="0"/>
            <w:color w:val="1155cc"/>
            <w:sz w:val="16"/>
            <w:szCs w:val="16"/>
            <w:u w:val="single"/>
            <w:shd w:fill="auto" w:val="clear"/>
            <w:vertAlign w:val="baseline"/>
            <w:rtl w:val="0"/>
          </w:rPr>
          <w:t xml:space="preserve">https://github.com/eugeniughelbur/obsidian-second-brain</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Karpathy, A. "LLM Wiki,"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GitHub Gist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4 de abril de 2026. Dirección de internet: </w:t>
      </w:r>
      <w:hyperlink r:id="rId10">
        <w:r w:rsidDel="00000000" w:rsidR="00000000" w:rsidRPr="00000000">
          <w:rPr>
            <w:rFonts w:ascii="Times New Roman" w:cs="Times New Roman" w:eastAsia="Times New Roman" w:hAnsi="Times New Roman"/>
            <w:b w:val="0"/>
            <w:bCs w:val="0"/>
            <w:i w:val="0"/>
            <w:iCs w:val="0"/>
            <w:smallCaps w:val="0"/>
            <w:strike w:val="0"/>
            <w:color w:val="1155cc"/>
            <w:sz w:val="16"/>
            <w:szCs w:val="16"/>
            <w:u w:val="single"/>
            <w:shd w:fill="auto" w:val="clear"/>
            <w:vertAlign w:val="baseline"/>
            <w:rtl w:val="0"/>
          </w:rPr>
          <w:t xml:space="preserve">https://gist.github.com/karpathy/442a6bf555914893e9891c11519de94f</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Sumers, T. R., S. Yao, K. Narasimhan y T. L. Griffiths. "Cognitive architectures for language agents,"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arXiv:2309.02427, 2023. </w:t>
      </w:r>
      <w:hyperlink r:id="rId11">
        <w:r w:rsidDel="00000000" w:rsidR="00000000" w:rsidRPr="00000000">
          <w:rPr>
            <w:rFonts w:ascii="Times New Roman" w:cs="Times New Roman" w:eastAsia="Times New Roman" w:hAnsi="Times New Roman"/>
            <w:b w:val="0"/>
            <w:bCs w:val="0"/>
            <w:i w:val="0"/>
            <w:iCs w:val="0"/>
            <w:smallCaps w:val="0"/>
            <w:strike w:val="0"/>
            <w:color w:val="1155cc"/>
            <w:sz w:val="16"/>
            <w:szCs w:val="16"/>
            <w:u w:val="single"/>
            <w:shd w:fill="auto" w:val="clear"/>
            <w:vertAlign w:val="baseline"/>
            <w:rtl w:val="0"/>
          </w:rPr>
          <w:t xml:space="preserve">https://doi.org/10.48550/arXiv.2309.02427</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firstLine="0"/>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411" w:top="1411" w:left="1411" w:right="1411" w:header="706" w:footer="70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Poor Richard"/>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09"/>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Poor Richard" w:cs="Poor Richard" w:eastAsia="Poor Richard" w:hAnsi="Poor Richard"/>
        <w:b w:val="0"/>
        <w:bCs w:val="0"/>
        <w:i w:val="0"/>
        <w:iCs w:val="0"/>
        <w:smallCaps w:val="0"/>
        <w:strike w:val="0"/>
        <w:color w:val="000000"/>
        <w:sz w:val="40"/>
        <w:szCs w:val="40"/>
        <w:u w:val="none"/>
        <w:shd w:fill="auto" w:val="clear"/>
        <w:vertAlign w:val="baseline"/>
      </w:rPr>
    </w:pPr>
    <w:r w:rsidDel="00000000" w:rsidR="00000000" w:rsidRPr="00000000">
      <w:rPr>
        <w:rFonts w:ascii="Poor Richard" w:cs="Poor Richard" w:eastAsia="Poor Richard" w:hAnsi="Poor Richard"/>
        <w:b w:val="0"/>
        <w:bCs w:val="0"/>
        <w:i w:val="0"/>
        <w:iCs w:val="0"/>
        <w:smallCaps w:val="0"/>
        <w:strike w:val="0"/>
        <w:color w:val="000000"/>
        <w:sz w:val="40"/>
        <w:szCs w:val="40"/>
        <w:u w:val="none"/>
        <w:shd w:fill="auto" w:val="clear"/>
        <w:vertAlign w:val="baseline"/>
      </w:rPr>
      <w:drawing>
        <wp:inline distB="0" distT="0" distL="0" distR="0">
          <wp:extent cx="5980430" cy="111634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80430" cy="111634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s"/>
      </w:rPr>
    </w:rPrDefault>
    <w:pPrDefault>
      <w:pPr>
        <w:spacing w:after="200" w:line="276" w:lineRule="auto"/>
        <w:ind w:firstLine="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48550/arXiv.2309.02427" TargetMode="External"/><Relationship Id="rId10" Type="http://schemas.openxmlformats.org/officeDocument/2006/relationships/hyperlink" Target="https://gist.github.com/karpathy/442a6bf555914893e9891c11519de94f" TargetMode="External"/><Relationship Id="rId9" Type="http://schemas.openxmlformats.org/officeDocument/2006/relationships/hyperlink" Target="https://github.com/eugeniughelbur/obsidian-second-brain" TargetMode="External"/><Relationship Id="rId5" Type="http://schemas.openxmlformats.org/officeDocument/2006/relationships/styles" Target="styles.xml"/><Relationship Id="rId6" Type="http://schemas.openxmlformats.org/officeDocument/2006/relationships/hyperlink" Target="https://orcid.org/0009-0009-0967-4830" TargetMode="Externa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564110b004bf3feb245d02aa1b2f57783c6db1d7aece47e4031b221918c54fcf</vt:lpwstr>
  </property>
  <property fmtid="{D5CDD505-2E9C-101B-9397-08002B2CF9AE}" pid="3" name="ContentTypeId">
    <vt:lpwstr>0x0101009B05B79A7820B64C9785B60EDCB43B78</vt:lpwstr>
  </property>
</Properties>
</file>