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5C4A" w14:textId="77777777" w:rsidR="00813FBD" w:rsidRDefault="00813FBD" w:rsidP="00813FBD">
      <w:r>
        <w:t>Enterprise RAG systems ingest many document formats.</w:t>
      </w:r>
    </w:p>
    <w:p w14:paraId="04507155" w14:textId="77777777" w:rsidR="00813FBD" w:rsidRDefault="00813FBD" w:rsidP="00813FBD"/>
    <w:p w14:paraId="1D187351" w14:textId="77777777" w:rsidR="00813FBD" w:rsidRDefault="00813FBD" w:rsidP="00813FBD">
      <w:r>
        <w:t>DOCX files are commonly used for policies,</w:t>
      </w:r>
    </w:p>
    <w:p w14:paraId="4E0CAF0F" w14:textId="77777777" w:rsidR="00813FBD" w:rsidRDefault="00813FBD" w:rsidP="00813FBD">
      <w:r>
        <w:t>meeting notes,</w:t>
      </w:r>
    </w:p>
    <w:p w14:paraId="57A4BAF9" w14:textId="77777777" w:rsidR="00813FBD" w:rsidRDefault="00813FBD" w:rsidP="00813FBD">
      <w:r>
        <w:t>technical documentation,</w:t>
      </w:r>
    </w:p>
    <w:p w14:paraId="6E146726" w14:textId="65A5CB34" w:rsidR="00B11664" w:rsidRDefault="00813FBD" w:rsidP="00813FBD">
      <w:r>
        <w:t>and internal procedures.</w:t>
      </w:r>
    </w:p>
    <w:sectPr w:rsidR="00B1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BD"/>
    <w:rsid w:val="00034F7D"/>
    <w:rsid w:val="00747BFB"/>
    <w:rsid w:val="00813FBD"/>
    <w:rsid w:val="008E5F4C"/>
    <w:rsid w:val="00B1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926E"/>
  <w15:chartTrackingRefBased/>
  <w15:docId w15:val="{716B83C2-CF1D-4894-AD8A-6E935492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1</cp:revision>
  <dcterms:created xsi:type="dcterms:W3CDTF">2026-06-26T00:06:00Z</dcterms:created>
  <dcterms:modified xsi:type="dcterms:W3CDTF">2026-06-26T00:08:00Z</dcterms:modified>
</cp:coreProperties>
</file>