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AC RECEIPT</w:t>
      </w:r>
    </w:p>
    <w:p/>
    <w:p>
      <w:r>
        <w:rPr>
          <w:rFonts w:ascii="Calibri" w:hAnsi="Calibri"/>
          <w:sz w:val="22"/>
        </w:rPr>
        <w:t xml:space="preserve">I, Om Prakash through its Prop M/s Life Ok Pharmacy situated at Shop No. 06, Milhad Colony, Faridabad, have received 15,000 (Fifteen Thousand only) From Himanshu Kumar S/o Sh. Kashee Prasad R/o House No. 445, Sector-21C, Faridabad, Haryana - 121001 through its Prop M/s Pradhan Mantri Bhartiya Janaushadhi Kendra situated at Shop No. 73, Ground Floor, Sector-21C, Faridabad, Haryana - 121001 Against Sale of my AC, make Thomson Capacity 1.5 Tone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