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ERP</w:t>
      </w:r>
      <w:r>
        <w:t xml:space="preserve"> </w:t>
      </w:r>
      <w:r>
        <w:t xml:space="preserve">Attachment</w:t>
      </w:r>
      <w:r>
        <w:t xml:space="preserve"> </w:t>
      </w:r>
      <w:r>
        <w:t xml:space="preserve">Simulation</w:t>
      </w:r>
      <w:r>
        <w:t xml:space="preserve"> </w:t>
      </w:r>
      <w:r>
        <w:t xml:space="preserve">Engine</w:t>
      </w:r>
    </w:p>
    <w:p>
      <w:pPr>
        <w:pStyle w:val="Subtitle"/>
      </w:pPr>
      <w:r>
        <w:t xml:space="preserve">Architecture,</w:t>
      </w:r>
      <w:r>
        <w:t xml:space="preserve"> </w:t>
      </w:r>
      <w:r>
        <w:t xml:space="preserve">Design</w:t>
      </w:r>
      <w:r>
        <w:t xml:space="preserve"> </w:t>
      </w:r>
      <w:r>
        <w:t xml:space="preserve">and</w:t>
      </w:r>
      <w:r>
        <w:t xml:space="preserve"> </w:t>
      </w:r>
      <w:r>
        <w:t xml:space="preserve">Implementation</w:t>
      </w:r>
      <w:r>
        <w:t xml:space="preserve"> </w:t>
      </w:r>
      <w:r>
        <w:t xml:space="preserve">Handbook</w:t>
      </w:r>
      <w:r>
        <w:t xml:space="preserve"> </w:t>
      </w:r>
      <w:r>
        <w:t xml:space="preserve">—</w:t>
      </w:r>
      <w:r>
        <w:t xml:space="preserve"> </w:t>
      </w:r>
      <w:r>
        <w:t xml:space="preserve">Enterprise</w:t>
      </w:r>
      <w:r>
        <w:t xml:space="preserve"> </w:t>
      </w:r>
      <w:r>
        <w:t xml:space="preserve">Attachment</w:t>
      </w:r>
      <w:r>
        <w:t xml:space="preserve"> </w:t>
      </w:r>
      <w:r>
        <w:t xml:space="preserve">Generation</w:t>
      </w:r>
      <w:r>
        <w:t xml:space="preserve"> </w:t>
      </w:r>
      <w:r>
        <w:t xml:space="preserve">Framework</w:t>
      </w:r>
      <w:r>
        <w:t xml:space="preserve"> </w:t>
      </w:r>
      <w:r>
        <w:t xml:space="preserve">for</w:t>
      </w:r>
      <w:r>
        <w:t xml:space="preserve"> </w:t>
      </w:r>
      <w:r>
        <w:t xml:space="preserve">ERP</w:t>
      </w:r>
      <w:r>
        <w:t xml:space="preserve"> </w:t>
      </w:r>
      <w:r>
        <w:t xml:space="preserve">Automation</w:t>
      </w:r>
      <w:r>
        <w:t xml:space="preserve"> </w:t>
      </w:r>
      <w:r>
        <w:t xml:space="preserve">Testing</w:t>
      </w:r>
      <w:r>
        <w:t xml:space="preserve"> </w:t>
      </w:r>
      <w:r>
        <w:t xml:space="preserve">using</w:t>
      </w:r>
      <w:r>
        <w:t xml:space="preserve"> </w:t>
      </w:r>
      <w:r>
        <w:t xml:space="preserve">Java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volume-1-architecture-and-foundation"/>
    <w:p>
      <w:pPr>
        <w:pStyle w:val="Heading1"/>
      </w:pPr>
      <w:r>
        <w:t xml:space="preserve">VOLUME 1 — ARCHITECTURE AND FOUNDATION</w:t>
      </w:r>
    </w:p>
    <w:p>
      <w:r>
        <w:pict>
          <v:rect style="width:0;height:1.5pt" o:hralign="center" o:hrstd="t" o:hr="t"/>
        </w:pict>
      </w:r>
    </w:p>
    <w:bookmarkStart w:id="20" w:name="table-of-contents-volume-1"/>
    <w:p>
      <w:pPr>
        <w:pStyle w:val="Heading2"/>
      </w:pPr>
      <w:r>
        <w:t xml:space="preserve">Table of Contents — Volume 1</w:t>
      </w:r>
    </w:p>
    <w:p>
      <w:pPr>
        <w:numPr>
          <w:ilvl w:val="0"/>
          <w:numId w:val="1001"/>
        </w:numPr>
        <w:pStyle w:val="Compact"/>
      </w:pPr>
      <w:r>
        <w:t xml:space="preserve">Chapter 1: Introduction</w:t>
      </w:r>
    </w:p>
    <w:p>
      <w:pPr>
        <w:numPr>
          <w:ilvl w:val="0"/>
          <w:numId w:val="1001"/>
        </w:numPr>
        <w:pStyle w:val="Compact"/>
      </w:pPr>
      <w:r>
        <w:t xml:space="preserve">Chapter 2: Business Requirements</w:t>
      </w:r>
    </w:p>
    <w:p>
      <w:pPr>
        <w:numPr>
          <w:ilvl w:val="0"/>
          <w:numId w:val="1001"/>
        </w:numPr>
        <w:pStyle w:val="Compact"/>
      </w:pPr>
      <w:r>
        <w:t xml:space="preserve">Chapter 3: Existing Solutions Analysis</w:t>
      </w:r>
    </w:p>
    <w:p>
      <w:pPr>
        <w:numPr>
          <w:ilvl w:val="0"/>
          <w:numId w:val="1001"/>
        </w:numPr>
        <w:pStyle w:val="Compact"/>
      </w:pPr>
      <w:r>
        <w:t xml:space="preserve">Chapter 4: Overall Architecture</w:t>
      </w:r>
    </w:p>
    <w:p>
      <w:pPr>
        <w:numPr>
          <w:ilvl w:val="0"/>
          <w:numId w:val="1001"/>
        </w:numPr>
        <w:pStyle w:val="Compact"/>
      </w:pPr>
      <w:r>
        <w:t xml:space="preserve">Chapter 5: Architecture Decisions</w:t>
      </w:r>
    </w:p>
    <w:p>
      <w:pPr>
        <w:numPr>
          <w:ilvl w:val="0"/>
          <w:numId w:val="1001"/>
        </w:numPr>
        <w:pStyle w:val="Compact"/>
      </w:pPr>
      <w:r>
        <w:t xml:space="preserve">Chapter 6: Technology Selection</w:t>
      </w:r>
    </w:p>
    <w:p>
      <w:pPr>
        <w:numPr>
          <w:ilvl w:val="0"/>
          <w:numId w:val="1001"/>
        </w:numPr>
        <w:pStyle w:val="Compact"/>
      </w:pPr>
      <w:r>
        <w:t xml:space="preserve">Chapter 7: Project Structure</w:t>
      </w:r>
    </w:p>
    <w:p>
      <w:r>
        <w:pict>
          <v:rect style="width:0;height:1.5pt" o:hralign="center" o:hrstd="t" o:hr="t"/>
        </w:pict>
      </w:r>
    </w:p>
    <w:bookmarkEnd w:id="20"/>
    <w:bookmarkEnd w:id="21"/>
    <w:bookmarkStart w:id="32" w:name="chapter-1-introduction"/>
    <w:p>
      <w:pPr>
        <w:pStyle w:val="Heading1"/>
      </w:pPr>
      <w:r>
        <w:t xml:space="preserve">Chapter 1 — Introduction</w:t>
      </w:r>
    </w:p>
    <w:bookmarkStart w:id="22" w:name="introduction"/>
    <w:p>
      <w:pPr>
        <w:pStyle w:val="Heading2"/>
      </w:pPr>
      <w:r>
        <w:t xml:space="preserve">1.1 Introduction</w:t>
      </w:r>
    </w:p>
    <w:p>
      <w:pPr>
        <w:pStyle w:val="FirstParagraph"/>
      </w:pPr>
      <w:r>
        <w:t xml:space="preserve">Every modern ERP system — whether it is a large-scale enterprise suite handling manufacturing and distribution, or a mid-market retail ERP like GINESYS — is built around two very different categories of documents:</w:t>
      </w:r>
    </w:p>
    <w:p>
      <w:pPr>
        <w:numPr>
          <w:ilvl w:val="0"/>
          <w:numId w:val="1002"/>
        </w:numPr>
        <w:pStyle w:val="Compact"/>
      </w:pPr>
      <w:r>
        <w:rPr>
          <w:bCs/>
          <w:b/>
        </w:rPr>
        <w:t xml:space="preserve">System-generated reports</w:t>
      </w:r>
      <w:r>
        <w:t xml:space="preserve"> </w:t>
      </w:r>
      <w:r>
        <w:t xml:space="preserve">— invoices, GRNs, purchase orders, statements, ledgers — produced</w:t>
      </w:r>
      <w:r>
        <w:t xml:space="preserve"> </w:t>
      </w:r>
      <w:r>
        <w:rPr>
          <w:iCs/>
          <w:i/>
        </w:rPr>
        <w:t xml:space="preserve">by</w:t>
      </w:r>
      <w:r>
        <w:t xml:space="preserve"> </w:t>
      </w:r>
      <w:r>
        <w:t xml:space="preserve">the ERP from its own transactional data, using its own report engine.</w:t>
      </w:r>
    </w:p>
    <w:p>
      <w:pPr>
        <w:numPr>
          <w:ilvl w:val="0"/>
          <w:numId w:val="1002"/>
        </w:numPr>
        <w:pStyle w:val="Compact"/>
      </w:pPr>
      <w:r>
        <w:rPr>
          <w:bCs/>
          <w:b/>
        </w:rPr>
        <w:t xml:space="preserve">User-uploaded attachments</w:t>
      </w:r>
      <w:r>
        <w:t xml:space="preserve"> </w:t>
      </w:r>
      <w:r>
        <w:t xml:space="preserve">— scanned or digitally created documents that a human operator attaches to a transaction as</w:t>
      </w:r>
      <w:r>
        <w:t xml:space="preserve"> </w:t>
      </w:r>
      <w:r>
        <w:rPr>
          <w:iCs/>
          <w:i/>
        </w:rPr>
        <w:t xml:space="preserve">evidence</w:t>
      </w:r>
      <w:r>
        <w:t xml:space="preserve"> </w:t>
      </w:r>
      <w:r>
        <w:t xml:space="preserve">or</w:t>
      </w:r>
      <w:r>
        <w:t xml:space="preserve"> </w:t>
      </w:r>
      <w:r>
        <w:rPr>
          <w:iCs/>
          <w:i/>
        </w:rPr>
        <w:t xml:space="preserve">supporting proof</w:t>
      </w:r>
      <w:r>
        <w:t xml:space="preserve">: a scanned supplier invoice attached to an AP Voucher, a signed delivery challan attached to a GRN, a cancelled cheque image attached to a vendor onboarding form, a UPI payment screenshot attached to an advance receipt.</w:t>
      </w:r>
    </w:p>
    <w:p>
      <w:pPr>
        <w:pStyle w:val="FirstParagraph"/>
      </w:pPr>
      <w:r>
        <w:t xml:space="preserve">This handbook is concerned exclusively with the second category. It defines the architecture, design and full Java implementation of a standalone framework — the</w:t>
      </w:r>
      <w:r>
        <w:t xml:space="preserve"> </w:t>
      </w:r>
      <w:r>
        <w:rPr>
          <w:bCs/>
          <w:b/>
        </w:rPr>
        <w:t xml:space="preserve">ERP Attachment Simulation Engine</w:t>
      </w:r>
      <w:r>
        <w:t xml:space="preserve"> </w:t>
      </w:r>
      <w:r>
        <w:t xml:space="preserve">(from here on,</w:t>
      </w:r>
      <w:r>
        <w:t xml:space="preserve"> </w:t>
      </w:r>
      <w:r>
        <w:t xml:space="preserve">“</w:t>
      </w:r>
      <w:r>
        <w:t xml:space="preserve">the Engine</w:t>
      </w:r>
      <w:r>
        <w:t xml:space="preserve">”</w:t>
      </w:r>
      <w:r>
        <w:t xml:space="preserve">) — whose sole purpose is to generate large volumes of</w:t>
      </w:r>
      <w:r>
        <w:t xml:space="preserve"> </w:t>
      </w:r>
      <w:r>
        <w:rPr>
          <w:iCs/>
          <w:i/>
        </w:rPr>
        <w:t xml:space="preserve">realistic, deterministic, offline</w:t>
      </w:r>
      <w:r>
        <w:t xml:space="preserve"> </w:t>
      </w:r>
      <w:r>
        <w:t xml:space="preserve">business attachment documents (PDF, DOCX, PNG, JPG) that can be fed into ERP automation test suites wherever a human would normally attach a real-world document.</w:t>
      </w:r>
    </w:p>
    <w:bookmarkEnd w:id="22"/>
    <w:bookmarkStart w:id="23" w:name="the-erp-attachment-ecosystem"/>
    <w:p>
      <w:pPr>
        <w:pStyle w:val="Heading2"/>
      </w:pPr>
      <w:r>
        <w:t xml:space="preserve">1.2 The ERP Attachment Ecosystem</w:t>
      </w:r>
    </w:p>
    <w:p>
      <w:pPr>
        <w:pStyle w:val="FirstParagraph"/>
      </w:pPr>
      <w:r>
        <w:t xml:space="preserve">To understand why this framework needs to exist, it helps to walk through where attachments actually appear inside a typical ERP transaction lifecycle. Consider a Finance module AP (Accounts Payable) Voucher flow, which is the domain this handbook’s target user (a Selenium automation engineer working on GINESYS Finance automation) is most directly familiar with:</w:t>
      </w:r>
    </w:p>
    <w:p>
      <w:pPr>
        <w:pStyle w:val="SourceCode"/>
      </w:pPr>
      <w:r>
        <w:rPr>
          <w:rStyle w:val="VerbatimChar"/>
        </w:rPr>
        <w:t xml:space="preserve">flowchart LR</w:t>
      </w:r>
      <w:r>
        <w:br/>
      </w:r>
      <w:r>
        <w:rPr>
          <w:rStyle w:val="VerbatimChar"/>
        </w:rPr>
        <w:t xml:space="preserve">    A[Vendor sends Supplier Invoice] --&gt; B[AP Clerk creates AP Voucher in ERP]</w:t>
      </w:r>
      <w:r>
        <w:br/>
      </w:r>
      <w:r>
        <w:rPr>
          <w:rStyle w:val="VerbatimChar"/>
        </w:rPr>
        <w:t xml:space="preserve">    B --&gt; C[Clerk attaches scanned Supplier Invoice PDF]</w:t>
      </w:r>
      <w:r>
        <w:br/>
      </w:r>
      <w:r>
        <w:rPr>
          <w:rStyle w:val="VerbatimChar"/>
        </w:rPr>
        <w:t xml:space="preserve">    C --&gt; D[Clerk attaches Delivery Challan / GRN proof]</w:t>
      </w:r>
      <w:r>
        <w:br/>
      </w:r>
      <w:r>
        <w:rPr>
          <w:rStyle w:val="VerbatimChar"/>
        </w:rPr>
        <w:t xml:space="preserve">    D --&gt; E[Approver reviews attachments]</w:t>
      </w:r>
      <w:r>
        <w:br/>
      </w:r>
      <w:r>
        <w:rPr>
          <w:rStyle w:val="VerbatimChar"/>
        </w:rPr>
        <w:t xml:space="preserve">    E --&gt; F{Approved?}</w:t>
      </w:r>
      <w:r>
        <w:br/>
      </w:r>
      <w:r>
        <w:rPr>
          <w:rStyle w:val="VerbatimChar"/>
        </w:rPr>
        <w:t xml:space="preserve">    F --&gt;|Yes| G[Voucher Posted, Payment Scheduled]</w:t>
      </w:r>
      <w:r>
        <w:br/>
      </w:r>
      <w:r>
        <w:rPr>
          <w:rStyle w:val="VerbatimChar"/>
        </w:rPr>
        <w:t xml:space="preserve">    F --&gt;|No| H[Voucher Returned with remarks]</w:t>
      </w:r>
      <w:r>
        <w:br/>
      </w:r>
      <w:r>
        <w:rPr>
          <w:rStyle w:val="VerbatimChar"/>
        </w:rPr>
        <w:t xml:space="preserve">    G --&gt; I[Payment Advice generated: NEFT/RTGS/UPI proof attached]</w:t>
      </w:r>
    </w:p>
    <w:p>
      <w:pPr>
        <w:pStyle w:val="FirstParagraph"/>
      </w:pPr>
      <w:r>
        <w:t xml:space="preserve">Every box in this diagram that involves an attachment (</w:t>
      </w:r>
      <w:r>
        <w:rPr>
          <w:rStyle w:val="VerbatimChar"/>
        </w:rPr>
        <w:t xml:space="preserve">C</w:t>
      </w:r>
      <w:r>
        <w:t xml:space="preserve">,</w:t>
      </w:r>
      <w:r>
        <w:t xml:space="preserve"> </w:t>
      </w:r>
      <w:r>
        <w:rPr>
          <w:rStyle w:val="VerbatimChar"/>
        </w:rPr>
        <w:t xml:space="preserve">D</w:t>
      </w:r>
      <w:r>
        <w:t xml:space="preserve">,</w:t>
      </w:r>
      <w:r>
        <w:t xml:space="preserve"> </w:t>
      </w:r>
      <w:r>
        <w:rPr>
          <w:rStyle w:val="VerbatimChar"/>
        </w:rPr>
        <w:t xml:space="preserve">I</w:t>
      </w:r>
      <w:r>
        <w:t xml:space="preserve">) currently, in almost every ERP QA organization, depends on</w:t>
      </w:r>
      <w:r>
        <w:t xml:space="preserve"> </w:t>
      </w:r>
      <w:r>
        <w:rPr>
          <w:bCs/>
          <w:b/>
        </w:rPr>
        <w:t xml:space="preserve">one of two bad options</w:t>
      </w:r>
      <w:r>
        <w:t xml:space="preserve">:</w:t>
      </w:r>
    </w:p>
    <w:p>
      <w:pPr>
        <w:numPr>
          <w:ilvl w:val="0"/>
          <w:numId w:val="1003"/>
        </w:numPr>
        <w:pStyle w:val="Compact"/>
      </w:pPr>
      <w:r>
        <w:t xml:space="preserve">A small, static, hand-curated folder of sample PDFs/images that testers manually seeded years ago and now reuse forever, or</w:t>
      </w:r>
    </w:p>
    <w:p>
      <w:pPr>
        <w:numPr>
          <w:ilvl w:val="0"/>
          <w:numId w:val="1003"/>
        </w:numPr>
        <w:pStyle w:val="Compact"/>
      </w:pPr>
      <w:r>
        <w:t xml:space="preserve">Nothing at all — the automation simply skips the attachment step, leaving an entire class of UI behavior (file upload widgets, attachment previews, attachment validation rules, virus-scan integration stubs, attachment-count business rules) permanently untested.</w:t>
      </w:r>
    </w:p>
    <w:p>
      <w:pPr>
        <w:pStyle w:val="FirstParagraph"/>
      </w:pPr>
      <w:r>
        <w:t xml:space="preserve">Both options degrade test coverage and data realism over time. Neither scales to negative testing (corrupted files, wrong file types, oversized files, documents with missing mandatory fields) or to the sheer volume needed for load and performance testing of upload-heavy flows.</w:t>
      </w:r>
    </w:p>
    <w:bookmarkEnd w:id="23"/>
    <w:bookmarkStart w:id="24" w:name="Xbf9bc179bffa5b04ccab8bd70c867d119994100"/>
    <w:p>
      <w:pPr>
        <w:pStyle w:val="Heading2"/>
      </w:pPr>
      <w:r>
        <w:t xml:space="preserve">1.3 ERP Reports vs. Uploaded Attachments — Why the Distinction Matters Architecturally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ERP-Generated Report</w:t>
            </w:r>
          </w:p>
        </w:tc>
        <w:tc>
          <w:tcPr/>
          <w:p>
            <w:pPr>
              <w:pStyle w:val="Compact"/>
              <w:jc w:val="left"/>
            </w:pPr>
            <w:r>
              <w:t xml:space="preserve">User-Uploaded Attachment</w:t>
            </w:r>
          </w:p>
        </w:tc>
      </w:tr>
      <w:tr>
        <w:tc>
          <w:tcPr/>
          <w:p>
            <w:pPr>
              <w:pStyle w:val="Compact"/>
              <w:jc w:val="left"/>
            </w:pPr>
            <w:r>
              <w:rPr>
                <w:bCs/>
                <w:b/>
              </w:rPr>
              <w:t xml:space="preserve">Data source</w:t>
            </w:r>
          </w:p>
        </w:tc>
        <w:tc>
          <w:tcPr/>
          <w:p>
            <w:pPr>
              <w:pStyle w:val="Compact"/>
              <w:jc w:val="left"/>
            </w:pPr>
            <w:r>
              <w:t xml:space="preserve">ERP’s own transactional database</w:t>
            </w:r>
          </w:p>
        </w:tc>
        <w:tc>
          <w:tcPr/>
          <w:p>
            <w:pPr>
              <w:pStyle w:val="Compact"/>
              <w:jc w:val="left"/>
            </w:pPr>
            <w:r>
              <w:t xml:space="preserve">External real-world entity (vendor, bank, government body)</w:t>
            </w:r>
          </w:p>
        </w:tc>
      </w:tr>
      <w:tr>
        <w:tc>
          <w:tcPr/>
          <w:p>
            <w:pPr>
              <w:pStyle w:val="Compact"/>
              <w:jc w:val="left"/>
            </w:pPr>
            <w:r>
              <w:rPr>
                <w:bCs/>
                <w:b/>
              </w:rPr>
              <w:t xml:space="preserve">Format control</w:t>
            </w:r>
          </w:p>
        </w:tc>
        <w:tc>
          <w:tcPr/>
          <w:p>
            <w:pPr>
              <w:pStyle w:val="Compact"/>
              <w:jc w:val="left"/>
            </w:pPr>
            <w:r>
              <w:t xml:space="preserve">Fully controlled by ERP’s report engine (e.g. JasperReports, Crystal Reports)</w:t>
            </w:r>
          </w:p>
        </w:tc>
        <w:tc>
          <w:tcPr/>
          <w:p>
            <w:pPr>
              <w:pStyle w:val="Compact"/>
              <w:jc w:val="left"/>
            </w:pPr>
            <w:r>
              <w:t xml:space="preserve">Arbitrary — PDF, scanned image, DOCX, screenshot, photograph</w:t>
            </w:r>
          </w:p>
        </w:tc>
      </w:tr>
      <w:tr>
        <w:tc>
          <w:tcPr/>
          <w:p>
            <w:pPr>
              <w:pStyle w:val="Compact"/>
              <w:jc w:val="left"/>
            </w:pPr>
            <w:r>
              <w:rPr>
                <w:bCs/>
                <w:b/>
              </w:rPr>
              <w:t xml:space="preserve">Visual consistency</w:t>
            </w:r>
          </w:p>
        </w:tc>
        <w:tc>
          <w:tcPr/>
          <w:p>
            <w:pPr>
              <w:pStyle w:val="Compact"/>
              <w:jc w:val="left"/>
            </w:pPr>
            <w:r>
              <w:t xml:space="preserve">Perfectly consistent, templated</w:t>
            </w:r>
          </w:p>
        </w:tc>
        <w:tc>
          <w:tcPr/>
          <w:p>
            <w:pPr>
              <w:pStyle w:val="Compact"/>
              <w:jc w:val="left"/>
            </w:pPr>
            <w:r>
              <w:t xml:space="preserve">Highly variable — different vendors, different scanners, different phone cameras</w:t>
            </w:r>
          </w:p>
        </w:tc>
      </w:tr>
      <w:tr>
        <w:tc>
          <w:tcPr/>
          <w:p>
            <w:pPr>
              <w:pStyle w:val="Compact"/>
              <w:jc w:val="left"/>
            </w:pPr>
            <w:r>
              <w:rPr>
                <w:bCs/>
                <w:b/>
              </w:rPr>
              <w:t xml:space="preserve">Who</w:t>
            </w:r>
            <w:r>
              <w:rPr>
                <w:bCs/>
                <w:b/>
              </w:rPr>
              <w:t xml:space="preserve"> </w:t>
            </w:r>
            <w:r>
              <w:rPr>
                <w:bCs/>
                <w:b/>
              </w:rPr>
              <w:t xml:space="preserve">“</w:t>
            </w:r>
            <w:r>
              <w:rPr>
                <w:bCs/>
                <w:b/>
              </w:rPr>
              <w:t xml:space="preserve">authors</w:t>
            </w:r>
            <w:r>
              <w:rPr>
                <w:bCs/>
                <w:b/>
              </w:rPr>
              <w:t xml:space="preserve">”</w:t>
            </w:r>
            <w:r>
              <w:rPr>
                <w:bCs/>
                <w:b/>
              </w:rPr>
              <w:t xml:space="preserve"> </w:t>
            </w:r>
            <w:r>
              <w:rPr>
                <w:bCs/>
                <w:b/>
              </w:rPr>
              <w:t xml:space="preserve">it</w:t>
            </w:r>
          </w:p>
        </w:tc>
        <w:tc>
          <w:tcPr/>
          <w:p>
            <w:pPr>
              <w:pStyle w:val="Compact"/>
              <w:jc w:val="left"/>
            </w:pPr>
            <w:r>
              <w:t xml:space="preserve">The ERP</w:t>
            </w:r>
          </w:p>
        </w:tc>
        <w:tc>
          <w:tcPr/>
          <w:p>
            <w:pPr>
              <w:pStyle w:val="Compact"/>
              <w:jc w:val="left"/>
            </w:pPr>
            <w:r>
              <w:t xml:space="preserve">A third party outside the ERP’s control</w:t>
            </w:r>
          </w:p>
        </w:tc>
      </w:tr>
      <w:tr>
        <w:tc>
          <w:tcPr/>
          <w:p>
            <w:pPr>
              <w:pStyle w:val="Compact"/>
              <w:jc w:val="left"/>
            </w:pPr>
            <w:r>
              <w:rPr>
                <w:bCs/>
                <w:b/>
              </w:rPr>
              <w:t xml:space="preserve">Purpose in automation</w:t>
            </w:r>
          </w:p>
        </w:tc>
        <w:tc>
          <w:tcPr/>
          <w:p>
            <w:pPr>
              <w:pStyle w:val="Compact"/>
              <w:jc w:val="left"/>
            </w:pPr>
            <w:r>
              <w:t xml:space="preserve">Verify report generation logic</w:t>
            </w:r>
          </w:p>
        </w:tc>
        <w:tc>
          <w:tcPr/>
          <w:p>
            <w:pPr>
              <w:pStyle w:val="Compact"/>
              <w:jc w:val="left"/>
            </w:pPr>
            <w:r>
              <w:t xml:space="preserve">Verify upload, storage, retrieval, validation, and display logic</w:t>
            </w:r>
          </w:p>
        </w:tc>
      </w:tr>
      <w:tr>
        <w:tc>
          <w:tcPr/>
          <w:p>
            <w:pPr>
              <w:pStyle w:val="Compact"/>
              <w:jc w:val="left"/>
            </w:pPr>
            <w:r>
              <w:rPr>
                <w:bCs/>
                <w:b/>
              </w:rPr>
              <w:t xml:space="preserve">Simulation approach needed</w:t>
            </w:r>
          </w:p>
        </w:tc>
        <w:tc>
          <w:tcPr/>
          <w:p>
            <w:pPr>
              <w:pStyle w:val="Compact"/>
              <w:jc w:val="left"/>
            </w:pPr>
            <w:r>
              <w:t xml:space="preserve">N/A (already deterministic within the ERP)</w:t>
            </w:r>
          </w:p>
        </w:tc>
        <w:tc>
          <w:tcPr/>
          <w:p>
            <w:pPr>
              <w:pStyle w:val="Compact"/>
              <w:jc w:val="left"/>
            </w:pPr>
            <w:r>
              <w:t xml:space="preserve">Needs a</w:t>
            </w:r>
            <w:r>
              <w:t xml:space="preserve"> </w:t>
            </w:r>
            <w:r>
              <w:rPr>
                <w:bCs/>
                <w:b/>
              </w:rPr>
              <w:t xml:space="preserve">separate simulation engine</w:t>
            </w:r>
            <w:r>
              <w:t xml:space="preserve"> </w:t>
            </w:r>
            <w:r>
              <w:t xml:space="preserve">that mimics real-world document</w:t>
            </w:r>
            <w:r>
              <w:t xml:space="preserve"> </w:t>
            </w:r>
            <w:r>
              <w:rPr>
                <w:iCs/>
                <w:i/>
              </w:rPr>
              <w:t xml:space="preserve">diversity</w:t>
            </w:r>
            <w:r>
              <w:t xml:space="preserve">, not ERP report</w:t>
            </w:r>
            <w:r>
              <w:t xml:space="preserve"> </w:t>
            </w:r>
            <w:r>
              <w:rPr>
                <w:iCs/>
                <w:i/>
              </w:rPr>
              <w:t xml:space="preserve">consistency</w:t>
            </w:r>
          </w:p>
        </w:tc>
      </w:tr>
    </w:tbl>
    <w:p>
      <w:pPr>
        <w:pStyle w:val="BodyText"/>
      </w:pPr>
      <w:r>
        <w:t xml:space="preserve">This distinction is the architectural seed of the entire handbook. Because uploaded attachments are inherently heterogeneous (a supplier’s invoice layout looks nothing like a courier receipt, which looks nothing like a UPI screenshot), the Engine cannot be a single templating pass — it must be a</w:t>
      </w:r>
      <w:r>
        <w:t xml:space="preserve"> </w:t>
      </w:r>
      <w:r>
        <w:rPr>
          <w:bCs/>
          <w:b/>
        </w:rPr>
        <w:t xml:space="preserve">plugin-based library of independent document generators</w:t>
      </w:r>
      <w:r>
        <w:t xml:space="preserve">, unified behind a common contract, each capable of producing both a</w:t>
      </w:r>
      <w:r>
        <w:t xml:space="preserve"> </w:t>
      </w:r>
      <w:r>
        <w:t xml:space="preserve">“</w:t>
      </w:r>
      <w:r>
        <w:t xml:space="preserve">born-digital</w:t>
      </w:r>
      <w:r>
        <w:t xml:space="preserve">”</w:t>
      </w:r>
      <w:r>
        <w:t xml:space="preserve"> </w:t>
      </w:r>
      <w:r>
        <w:t xml:space="preserve">version (clean PDF/DOCX) and a</w:t>
      </w:r>
      <w:r>
        <w:t xml:space="preserve"> </w:t>
      </w:r>
      <w:r>
        <w:t xml:space="preserve">“</w:t>
      </w:r>
      <w:r>
        <w:t xml:space="preserve">scanned/photographed</w:t>
      </w:r>
      <w:r>
        <w:t xml:space="preserve">”</w:t>
      </w:r>
      <w:r>
        <w:t xml:space="preserve"> </w:t>
      </w:r>
      <w:r>
        <w:t xml:space="preserve">version (JPEG/PNG with realistic imperfections) of the same logical document.</w:t>
      </w:r>
    </w:p>
    <w:bookmarkEnd w:id="24"/>
    <w:bookmarkStart w:id="25" w:name="Xf4192f86270d82999a46f9901d0098fc3dd7858"/>
    <w:p>
      <w:pPr>
        <w:pStyle w:val="Heading2"/>
      </w:pPr>
      <w:r>
        <w:t xml:space="preserve">1.4 Current Problems in ERP Automation Without This Engine</w:t>
      </w:r>
    </w:p>
    <w:p>
      <w:pPr>
        <w:pStyle w:val="FirstParagraph"/>
      </w:pPr>
      <w:r>
        <w:t xml:space="preserve">Based on direct experience automating Finance module flows (AP/AR Vouchers, GRN, PO) in frameworks such as the Selenium 4 / TestNG / Java 17 stack this handbook targets, the recurring pain points are:</w:t>
      </w:r>
    </w:p>
    <w:p>
      <w:pPr>
        <w:numPr>
          <w:ilvl w:val="0"/>
          <w:numId w:val="1004"/>
        </w:numPr>
        <w:pStyle w:val="Compact"/>
      </w:pPr>
      <w:r>
        <w:rPr>
          <w:bCs/>
          <w:b/>
        </w:rPr>
        <w:t xml:space="preserve">Static attachment pools go stale.</w:t>
      </w:r>
      <w:r>
        <w:t xml:space="preserve"> </w:t>
      </w:r>
      <w:r>
        <w:t xml:space="preserve">The same 5–10 PDFs get reused across thousands of test executions. Any business rule that depends on document</w:t>
      </w:r>
      <w:r>
        <w:t xml:space="preserve"> </w:t>
      </w:r>
      <w:r>
        <w:rPr>
          <w:iCs/>
          <w:i/>
        </w:rPr>
        <w:t xml:space="preserve">content</w:t>
      </w:r>
      <w:r>
        <w:t xml:space="preserve"> </w:t>
      </w:r>
      <w:r>
        <w:t xml:space="preserve">(e.g. </w:t>
      </w:r>
      <w:r>
        <w:t xml:space="preserve">“</w:t>
      </w:r>
      <w:r>
        <w:t xml:space="preserve">cheque date must be within 90 days,</w:t>
      </w:r>
      <w:r>
        <w:t xml:space="preserve">”</w:t>
      </w:r>
      <w:r>
        <w:t xml:space="preserve"> </w:t>
      </w:r>
      <w:r>
        <w:t xml:space="preserve">“</w:t>
      </w:r>
      <w:r>
        <w:t xml:space="preserve">invoice number must match PO reference</w:t>
      </w:r>
      <w:r>
        <w:t xml:space="preserve">”</w:t>
      </w:r>
      <w:r>
        <w:t xml:space="preserve">) either can’t be tested or requires manually editing sample files — which does not scale and is not repeatable across environments.</w:t>
      </w:r>
    </w:p>
    <w:p>
      <w:pPr>
        <w:numPr>
          <w:ilvl w:val="0"/>
          <w:numId w:val="1004"/>
        </w:numPr>
        <w:pStyle w:val="Compact"/>
      </w:pPr>
      <w:r>
        <w:rPr>
          <w:bCs/>
          <w:b/>
        </w:rPr>
        <w:t xml:space="preserve">No parameterization.</w:t>
      </w:r>
      <w:r>
        <w:t xml:space="preserve"> </w:t>
      </w:r>
      <w:r>
        <w:t xml:space="preserve">A test needing</w:t>
      </w:r>
      <w:r>
        <w:t xml:space="preserve"> </w:t>
      </w:r>
      <w:r>
        <w:t xml:space="preserve">“</w:t>
      </w:r>
      <w:r>
        <w:t xml:space="preserve">a cancelled cheque for account ending 4521, IFSC HDFC0001234, dated today minus 3 days</w:t>
      </w:r>
      <w:r>
        <w:t xml:space="preserve">”</w:t>
      </w:r>
      <w:r>
        <w:t xml:space="preserve"> </w:t>
      </w:r>
      <w:r>
        <w:t xml:space="preserve">has no way to get one without manual Photoshop-style editing.</w:t>
      </w:r>
    </w:p>
    <w:p>
      <w:pPr>
        <w:numPr>
          <w:ilvl w:val="0"/>
          <w:numId w:val="1004"/>
        </w:numPr>
        <w:pStyle w:val="Compact"/>
      </w:pPr>
      <w:r>
        <w:rPr>
          <w:bCs/>
          <w:b/>
        </w:rPr>
        <w:t xml:space="preserve">No negative-path coverage.</w:t>
      </w:r>
      <w:r>
        <w:t xml:space="preserve"> </w:t>
      </w:r>
      <w:r>
        <w:t xml:space="preserve">Testing</w:t>
      </w:r>
      <w:r>
        <w:t xml:space="preserve"> </w:t>
      </w:r>
      <w:r>
        <w:t xml:space="preserve">“</w:t>
      </w:r>
      <w:r>
        <w:t xml:space="preserve">reject oversized attachment,</w:t>
      </w:r>
      <w:r>
        <w:t xml:space="preserve">”</w:t>
      </w:r>
      <w:r>
        <w:t xml:space="preserve"> </w:t>
      </w:r>
      <w:r>
        <w:t xml:space="preserve">“</w:t>
      </w:r>
      <w:r>
        <w:t xml:space="preserve">reject non-whitelisted file type,</w:t>
      </w:r>
      <w:r>
        <w:t xml:space="preserve">”</w:t>
      </w:r>
      <w:r>
        <w:t xml:space="preserve"> </w:t>
      </w:r>
      <w:r>
        <w:t xml:space="preserve">“</w:t>
      </w:r>
      <w:r>
        <w:t xml:space="preserve">reject corrupted PDF</w:t>
      </w:r>
      <w:r>
        <w:t xml:space="preserve">”</w:t>
      </w:r>
      <w:r>
        <w:t xml:space="preserve"> </w:t>
      </w:r>
      <w:r>
        <w:t xml:space="preserve">requires artisanal, one-off broken files that nobody remembers how they were made.</w:t>
      </w:r>
    </w:p>
    <w:p>
      <w:pPr>
        <w:numPr>
          <w:ilvl w:val="0"/>
          <w:numId w:val="1004"/>
        </w:numPr>
        <w:pStyle w:val="Compact"/>
      </w:pPr>
      <w:r>
        <w:rPr>
          <w:bCs/>
          <w:b/>
        </w:rPr>
        <w:t xml:space="preserve">No volume.</w:t>
      </w:r>
      <w:r>
        <w:t xml:space="preserve"> </w:t>
      </w:r>
      <w:r>
        <w:t xml:space="preserve">Performance and load tests for attachment upload endpoints need</w:t>
      </w:r>
      <w:r>
        <w:t xml:space="preserve"> </w:t>
      </w:r>
      <w:r>
        <w:rPr>
          <w:iCs/>
          <w:i/>
        </w:rPr>
        <w:t xml:space="preserve">thousands</w:t>
      </w:r>
      <w:r>
        <w:t xml:space="preserve"> </w:t>
      </w:r>
      <w:r>
        <w:t xml:space="preserve">of unique, non-cacheable files. Static pools cannot supply this without triggering server-side dedup/caching that invalidates the test.</w:t>
      </w:r>
    </w:p>
    <w:p>
      <w:pPr>
        <w:numPr>
          <w:ilvl w:val="0"/>
          <w:numId w:val="1004"/>
        </w:numPr>
        <w:pStyle w:val="Compact"/>
      </w:pPr>
      <w:r>
        <w:rPr>
          <w:bCs/>
          <w:b/>
        </w:rPr>
        <w:t xml:space="preserve">No realism.</w:t>
      </w:r>
      <w:r>
        <w:t xml:space="preserve"> </w:t>
      </w:r>
      <w:r>
        <w:t xml:space="preserve">UI checks for</w:t>
      </w:r>
      <w:r>
        <w:t xml:space="preserve"> </w:t>
      </w:r>
      <w:r>
        <w:t xml:space="preserve">“</w:t>
      </w:r>
      <w:r>
        <w:t xml:space="preserve">does the thumbnail preview render correctly for a rotated, slightly blurry scanned document</w:t>
      </w:r>
      <w:r>
        <w:t xml:space="preserve">”</w:t>
      </w:r>
      <w:r>
        <w:t xml:space="preserve"> </w:t>
      </w:r>
      <w:r>
        <w:t xml:space="preserve">cannot be exercised with a pixel-perfect vector PDF exported from Word.</w:t>
      </w:r>
    </w:p>
    <w:p>
      <w:pPr>
        <w:numPr>
          <w:ilvl w:val="0"/>
          <w:numId w:val="1004"/>
        </w:numPr>
        <w:pStyle w:val="Compact"/>
      </w:pPr>
      <w:r>
        <w:rPr>
          <w:bCs/>
          <w:b/>
        </w:rPr>
        <w:t xml:space="preserve">Manual seeding breaks CI/CD.</w:t>
      </w:r>
      <w:r>
        <w:t xml:space="preserve"> </w:t>
      </w:r>
      <w:r>
        <w:t xml:space="preserve">Any dependency on a shared network drive of sample documents is fragile in Jenkins pipelines running on ephemeral agents.</w:t>
      </w:r>
    </w:p>
    <w:bookmarkEnd w:id="25"/>
    <w:bookmarkStart w:id="26" w:name="X377fb3b8a349a1cb09c754960e6ffa6d0923788"/>
    <w:p>
      <w:pPr>
        <w:pStyle w:val="Heading2"/>
      </w:pPr>
      <w:r>
        <w:t xml:space="preserve">1.5 Why Attachment Simulation Is Required — The Core Argument</w:t>
      </w:r>
    </w:p>
    <w:p>
      <w:pPr>
        <w:pStyle w:val="FirstParagraph"/>
      </w:pPr>
      <w:r>
        <w:t xml:space="preserve">The Engine exists to convert</w:t>
      </w:r>
      <w:r>
        <w:t xml:space="preserve"> </w:t>
      </w:r>
      <w:r>
        <w:t xml:space="preserve">“</w:t>
      </w:r>
      <w:r>
        <w:t xml:space="preserve">attachment</w:t>
      </w:r>
      <w:r>
        <w:t xml:space="preserve">”</w:t>
      </w:r>
      <w:r>
        <w:t xml:space="preserve"> </w:t>
      </w:r>
      <w:r>
        <w:t xml:space="preserve">from a</w:t>
      </w:r>
      <w:r>
        <w:t xml:space="preserve"> </w:t>
      </w:r>
      <w:r>
        <w:rPr>
          <w:iCs/>
          <w:i/>
        </w:rPr>
        <w:t xml:space="preserve">fixed test fixture</w:t>
      </w:r>
      <w:r>
        <w:t xml:space="preserve"> </w:t>
      </w:r>
      <w:r>
        <w:t xml:space="preserve">into a</w:t>
      </w:r>
      <w:r>
        <w:t xml:space="preserve"> </w:t>
      </w:r>
      <w:r>
        <w:rPr>
          <w:bCs/>
          <w:b/>
        </w:rPr>
        <w:t xml:space="preserve">first-class, parameterized, generatable test data type</w:t>
      </w:r>
      <w:r>
        <w:t xml:space="preserve"> </w:t>
      </w:r>
      <w:r>
        <w:t xml:space="preserve">— exactly the same conceptual shift that tools like Java Faker/Datafaker brought to</w:t>
      </w:r>
      <w:r>
        <w:t xml:space="preserve"> </w:t>
      </w:r>
      <w:r>
        <w:rPr>
          <w:iCs/>
          <w:i/>
        </w:rPr>
        <w:t xml:space="preserve">textual</w:t>
      </w:r>
      <w:r>
        <w:t xml:space="preserve"> </w:t>
      </w:r>
      <w:r>
        <w:t xml:space="preserve">test data (names, addresses, emails) a decade ago, but applied to</w:t>
      </w:r>
      <w:r>
        <w:t xml:space="preserve"> </w:t>
      </w:r>
      <w:r>
        <w:rPr>
          <w:iCs/>
          <w:i/>
        </w:rPr>
        <w:t xml:space="preserve">document-shaped</w:t>
      </w:r>
      <w:r>
        <w:t xml:space="preserve"> </w:t>
      </w:r>
      <w:r>
        <w:t xml:space="preserve">test data.</w:t>
      </w:r>
    </w:p>
    <w:p>
      <w:pPr>
        <w:pStyle w:val="SourceCode"/>
      </w:pPr>
      <w:r>
        <w:rPr>
          <w:rStyle w:val="VerbatimChar"/>
        </w:rPr>
        <w:t xml:space="preserve">flowchart TD</w:t>
      </w:r>
      <w:r>
        <w:br/>
      </w:r>
      <w:r>
        <w:rPr>
          <w:rStyle w:val="VerbatimChar"/>
        </w:rPr>
        <w:t xml:space="preserve">    subgraph Before["Before: Static Fixtures"]</w:t>
      </w:r>
      <w:r>
        <w:br/>
      </w:r>
      <w:r>
        <w:rPr>
          <w:rStyle w:val="VerbatimChar"/>
        </w:rPr>
        <w:t xml:space="preserve">        A1[Hand-picked PDF #1] --&gt; T1[Test Run]</w:t>
      </w:r>
      <w:r>
        <w:br/>
      </w:r>
      <w:r>
        <w:rPr>
          <w:rStyle w:val="VerbatimChar"/>
        </w:rPr>
        <w:t xml:space="preserve">        A1 --&gt; T2[Test Run]</w:t>
      </w:r>
      <w:r>
        <w:br/>
      </w:r>
      <w:r>
        <w:rPr>
          <w:rStyle w:val="VerbatimChar"/>
        </w:rPr>
        <w:t xml:space="preserve">        A1 --&gt; T3[Test Run]</w:t>
      </w:r>
      <w:r>
        <w:br/>
      </w:r>
      <w:r>
        <w:rPr>
          <w:rStyle w:val="VerbatimChar"/>
        </w:rPr>
        <w:t xml:space="preserve">    end</w:t>
      </w:r>
      <w:r>
        <w:br/>
      </w:r>
      <w:r>
        <w:rPr>
          <w:rStyle w:val="VerbatimChar"/>
        </w:rPr>
        <w:t xml:space="preserve">    subgraph After["After: Attachment Simulation Engine"]</w:t>
      </w:r>
      <w:r>
        <w:br/>
      </w:r>
      <w:r>
        <w:rPr>
          <w:rStyle w:val="VerbatimChar"/>
        </w:rPr>
        <w:t xml:space="preserve">        R1[AttachmentRequest] --&gt; G[Engine]</w:t>
      </w:r>
      <w:r>
        <w:br/>
      </w:r>
      <w:r>
        <w:rPr>
          <w:rStyle w:val="VerbatimChar"/>
        </w:rPr>
        <w:t xml:space="preserve">        G --&gt; O1[Unique Supplier Invoice #4821]</w:t>
      </w:r>
      <w:r>
        <w:br/>
      </w:r>
      <w:r>
        <w:rPr>
          <w:rStyle w:val="VerbatimChar"/>
        </w:rPr>
        <w:t xml:space="preserve">        G --&gt; O2[Unique Supplier Invoice #4822]</w:t>
      </w:r>
      <w:r>
        <w:br/>
      </w:r>
      <w:r>
        <w:rPr>
          <w:rStyle w:val="VerbatimChar"/>
        </w:rPr>
        <w:t xml:space="preserve">        G --&gt; O3[Unique Cancelled Cheque #9013]</w:t>
      </w:r>
      <w:r>
        <w:br/>
      </w:r>
      <w:r>
        <w:rPr>
          <w:rStyle w:val="VerbatimChar"/>
        </w:rPr>
        <w:t xml:space="preserve">    end</w:t>
      </w:r>
    </w:p>
    <w:bookmarkEnd w:id="26"/>
    <w:bookmarkStart w:id="27" w:name="benefits"/>
    <w:p>
      <w:pPr>
        <w:pStyle w:val="Heading2"/>
      </w:pPr>
      <w:r>
        <w:t xml:space="preserve">1.6 Benefits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Benefit</w:t>
            </w:r>
          </w:p>
        </w:tc>
        <w:tc>
          <w:tcPr/>
          <w:p>
            <w:pPr>
              <w:pStyle w:val="Compact"/>
              <w:jc w:val="left"/>
            </w:pPr>
            <w:r>
              <w:t xml:space="preserve">Description</w:t>
            </w:r>
          </w:p>
        </w:tc>
      </w:tr>
      <w:tr>
        <w:tc>
          <w:tcPr/>
          <w:p>
            <w:pPr>
              <w:pStyle w:val="Compact"/>
              <w:jc w:val="left"/>
            </w:pPr>
            <w:r>
              <w:rPr>
                <w:bCs/>
                <w:b/>
              </w:rPr>
              <w:t xml:space="preserve">Determinism</w:t>
            </w:r>
          </w:p>
        </w:tc>
        <w:tc>
          <w:tcPr/>
          <w:p>
            <w:pPr>
              <w:pStyle w:val="Compact"/>
              <w:jc w:val="left"/>
            </w:pPr>
            <w:r>
              <w:t xml:space="preserve">Given the same seed/request, the same document is reproducible byte-for-byte — critical for golden-master and visual regression testing.</w:t>
            </w:r>
          </w:p>
        </w:tc>
      </w:tr>
      <w:tr>
        <w:tc>
          <w:tcPr/>
          <w:p>
            <w:pPr>
              <w:pStyle w:val="Compact"/>
              <w:jc w:val="left"/>
            </w:pPr>
            <w:r>
              <w:rPr>
                <w:bCs/>
                <w:b/>
              </w:rPr>
              <w:t xml:space="preserve">Volume at speed</w:t>
            </w:r>
          </w:p>
        </w:tc>
        <w:tc>
          <w:tcPr/>
          <w:p>
            <w:pPr>
              <w:pStyle w:val="Compact"/>
              <w:jc w:val="left"/>
            </w:pPr>
            <w:r>
              <w:t xml:space="preserve">Designed for thousands of documents per hour on commodity hardware, using thread pools / virtual threads (Java 17+ friendly design, see Volume 6).</w:t>
            </w:r>
          </w:p>
        </w:tc>
      </w:tr>
      <w:tr>
        <w:tc>
          <w:tcPr/>
          <w:p>
            <w:pPr>
              <w:pStyle w:val="Compact"/>
              <w:jc w:val="left"/>
            </w:pPr>
            <w:r>
              <w:rPr>
                <w:bCs/>
                <w:b/>
              </w:rPr>
              <w:t xml:space="preserve">Offline</w:t>
            </w:r>
          </w:p>
        </w:tc>
        <w:tc>
          <w:tcPr/>
          <w:p>
            <w:pPr>
              <w:pStyle w:val="Compact"/>
              <w:jc w:val="left"/>
            </w:pPr>
            <w:r>
              <w:t xml:space="preserve">No network calls, no GPU, no external AI service dependency — runs on a Jenkins agent with no internet egress.</w:t>
            </w:r>
          </w:p>
        </w:tc>
      </w:tr>
      <w:tr>
        <w:tc>
          <w:tcPr/>
          <w:p>
            <w:pPr>
              <w:pStyle w:val="Compact"/>
              <w:jc w:val="left"/>
            </w:pPr>
            <w:r>
              <w:rPr>
                <w:bCs/>
                <w:b/>
              </w:rPr>
              <w:t xml:space="preserve">Parameterizable</w:t>
            </w:r>
          </w:p>
        </w:tc>
        <w:tc>
          <w:tcPr/>
          <w:p>
            <w:pPr>
              <w:pStyle w:val="Compact"/>
              <w:jc w:val="left"/>
            </w:pPr>
            <w:r>
              <w:t xml:space="preserve">Every business-relevant field (amounts, dates, GSTIN, IFSC, account numbers, vendor names) is injectable per request.</w:t>
            </w:r>
          </w:p>
        </w:tc>
      </w:tr>
      <w:tr>
        <w:tc>
          <w:tcPr/>
          <w:p>
            <w:pPr>
              <w:pStyle w:val="Compact"/>
              <w:jc w:val="left"/>
            </w:pPr>
            <w:r>
              <w:rPr>
                <w:bCs/>
                <w:b/>
              </w:rPr>
              <w:t xml:space="preserve">Format diversity</w:t>
            </w:r>
          </w:p>
        </w:tc>
        <w:tc>
          <w:tcPr/>
          <w:p>
            <w:pPr>
              <w:pStyle w:val="Compact"/>
              <w:jc w:val="left"/>
            </w:pPr>
            <w:r>
              <w:t xml:space="preserve">Same logical document can be emitted as clean PDF, clean DOCX, or scanner-simulated JPEG/PNG.</w:t>
            </w:r>
          </w:p>
        </w:tc>
      </w:tr>
      <w:tr>
        <w:tc>
          <w:tcPr/>
          <w:p>
            <w:pPr>
              <w:pStyle w:val="Compact"/>
              <w:jc w:val="left"/>
            </w:pPr>
            <w:r>
              <w:rPr>
                <w:bCs/>
                <w:b/>
              </w:rPr>
              <w:t xml:space="preserve">Negative testing support</w:t>
            </w:r>
          </w:p>
        </w:tc>
        <w:tc>
          <w:tcPr/>
          <w:p>
            <w:pPr>
              <w:pStyle w:val="Compact"/>
              <w:jc w:val="left"/>
            </w:pPr>
            <w:r>
              <w:t xml:space="preserve">First-class support for intentionally malformed, oversized, or wrong-typed output (see Volume 2, Exception &amp; Validation chapters).</w:t>
            </w:r>
          </w:p>
        </w:tc>
      </w:tr>
      <w:tr>
        <w:tc>
          <w:tcPr/>
          <w:p>
            <w:pPr>
              <w:pStyle w:val="Compact"/>
              <w:jc w:val="left"/>
            </w:pPr>
            <w:r>
              <w:rPr>
                <w:bCs/>
                <w:b/>
              </w:rPr>
              <w:t xml:space="preserve">CI/CD-native</w:t>
            </w:r>
          </w:p>
        </w:tc>
        <w:tc>
          <w:tcPr/>
          <w:p>
            <w:pPr>
              <w:pStyle w:val="Compact"/>
              <w:jc w:val="left"/>
            </w:pPr>
            <w:r>
              <w:t xml:space="preserve">Pure JVM library, embeddable directly inside the existing</w:t>
            </w:r>
            <w:r>
              <w:t xml:space="preserve"> </w:t>
            </w:r>
            <w:r>
              <w:rPr>
                <w:rStyle w:val="VerbatimChar"/>
              </w:rPr>
              <w:t xml:space="preserve">SeleniumFramework3.141_NEW</w:t>
            </w:r>
            <w:r>
              <w:t xml:space="preserve">-style Maven project, no external services to provision.</w:t>
            </w:r>
          </w:p>
        </w:tc>
      </w:tr>
    </w:tbl>
    <w:bookmarkEnd w:id="27"/>
    <w:bookmarkStart w:id="28" w:name="business-use-cases"/>
    <w:p>
      <w:pPr>
        <w:pStyle w:val="Heading2"/>
      </w:pPr>
      <w:r>
        <w:t xml:space="preserve">1.7 Business Use Cases</w:t>
      </w:r>
    </w:p>
    <w:p>
      <w:pPr>
        <w:numPr>
          <w:ilvl w:val="0"/>
          <w:numId w:val="1005"/>
        </w:numPr>
        <w:pStyle w:val="Compact"/>
      </w:pPr>
      <w:r>
        <w:rPr>
          <w:bCs/>
          <w:b/>
        </w:rPr>
        <w:t xml:space="preserve">Functional testing</w:t>
      </w:r>
      <w:r>
        <w:t xml:space="preserve"> </w:t>
      </w:r>
      <w:r>
        <w:t xml:space="preserve">— AP Voucher creation requires attaching a Supplier Invoice and a Delivery Challan before it can be submitted for approval; the Engine supplies both, cross-referenced (same PO number, matching amounts).</w:t>
      </w:r>
    </w:p>
    <w:p>
      <w:pPr>
        <w:numPr>
          <w:ilvl w:val="0"/>
          <w:numId w:val="1005"/>
        </w:numPr>
        <w:pStyle w:val="Compact"/>
      </w:pPr>
      <w:r>
        <w:rPr>
          <w:bCs/>
          <w:b/>
        </w:rPr>
        <w:t xml:space="preserve">Negative testing</w:t>
      </w:r>
      <w:r>
        <w:t xml:space="preserve"> </w:t>
      </w:r>
      <w:r>
        <w:t xml:space="preserve">— Upload validation rejects files &gt; 5 MB, or file types outside</w:t>
      </w:r>
      <w:r>
        <w:t xml:space="preserve"> </w:t>
      </w:r>
      <w:r>
        <w:rPr>
          <w:rStyle w:val="VerbatimChar"/>
        </w:rPr>
        <w:t xml:space="preserve">{pdf, jpg, png, docx}</w:t>
      </w:r>
      <w:r>
        <w:t xml:space="preserve">; the Engine can deliberately emit oversized or wrong-extension payloads.</w:t>
      </w:r>
    </w:p>
    <w:p>
      <w:pPr>
        <w:numPr>
          <w:ilvl w:val="0"/>
          <w:numId w:val="1005"/>
        </w:numPr>
        <w:pStyle w:val="Compact"/>
      </w:pPr>
      <w:r>
        <w:rPr>
          <w:bCs/>
          <w:b/>
        </w:rPr>
        <w:t xml:space="preserve">Data-driven regression</w:t>
      </w:r>
      <w:r>
        <w:t xml:space="preserve"> </w:t>
      </w:r>
      <w:r>
        <w:t xml:space="preserve">— A GRN reconciliation rule requires the attached Delivery Challan quantity to reconcile against the GRN quantity; the Engine generates matched or deliberately mismatched pairs to test both the happy path and the exception path.</w:t>
      </w:r>
    </w:p>
    <w:p>
      <w:pPr>
        <w:numPr>
          <w:ilvl w:val="0"/>
          <w:numId w:val="1005"/>
        </w:numPr>
        <w:pStyle w:val="Compact"/>
      </w:pPr>
      <w:r>
        <w:rPr>
          <w:bCs/>
          <w:b/>
        </w:rPr>
        <w:t xml:space="preserve">Performance/load testing</w:t>
      </w:r>
      <w:r>
        <w:t xml:space="preserve"> </w:t>
      </w:r>
      <w:r>
        <w:t xml:space="preserve">— An upload endpoint needs 10,000 unique 200KB–2MB files to avoid server-side caching skewing throughput numbers.</w:t>
      </w:r>
    </w:p>
    <w:p>
      <w:pPr>
        <w:numPr>
          <w:ilvl w:val="0"/>
          <w:numId w:val="1005"/>
        </w:numPr>
        <w:pStyle w:val="Compact"/>
      </w:pPr>
      <w:r>
        <w:rPr>
          <w:bCs/>
          <w:b/>
        </w:rPr>
        <w:t xml:space="preserve">UI/visual testing</w:t>
      </w:r>
      <w:r>
        <w:t xml:space="preserve"> </w:t>
      </w:r>
      <w:r>
        <w:t xml:space="preserve">— Attachment thumbnail rendering, preview pane behavior, and OCR-based auto-fill features need scanned-style images with realistic noise, rotation, and shadow — not pristine vector PDFs.</w:t>
      </w:r>
    </w:p>
    <w:p>
      <w:pPr>
        <w:numPr>
          <w:ilvl w:val="0"/>
          <w:numId w:val="1005"/>
        </w:numPr>
        <w:pStyle w:val="Compact"/>
      </w:pPr>
      <w:r>
        <w:rPr>
          <w:bCs/>
          <w:b/>
        </w:rPr>
        <w:t xml:space="preserve">Vendor/GST compliance simulation</w:t>
      </w:r>
      <w:r>
        <w:t xml:space="preserve"> </w:t>
      </w:r>
      <w:r>
        <w:t xml:space="preserve">— GST Certificate and PAN Copy attachments used in vendor onboarding flows need syntactically-valid (but obviously fictitious) GSTIN/PAN numbers matching the correct checksum/format rules, without using any real identity data.</w:t>
      </w:r>
    </w:p>
    <w:bookmarkEnd w:id="28"/>
    <w:bookmarkStart w:id="29" w:name="illustrative-examples"/>
    <w:p>
      <w:pPr>
        <w:pStyle w:val="Heading2"/>
      </w:pPr>
      <w:r>
        <w:t xml:space="preserve">1.8 Illustrative Examples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Attachment Type</w:t>
            </w:r>
          </w:p>
        </w:tc>
        <w:tc>
          <w:tcPr/>
          <w:p>
            <w:pPr>
              <w:pStyle w:val="Compact"/>
              <w:jc w:val="left"/>
            </w:pPr>
            <w:r>
              <w:t xml:space="preserve">Typical ERP Flow</w:t>
            </w:r>
          </w:p>
        </w:tc>
        <w:tc>
          <w:tcPr/>
          <w:p>
            <w:pPr>
              <w:pStyle w:val="Compact"/>
              <w:jc w:val="left"/>
            </w:pPr>
            <w:r>
              <w:t xml:space="preserve">Format(s) Needed</w:t>
            </w:r>
          </w:p>
        </w:tc>
      </w:tr>
      <w:tr>
        <w:tc>
          <w:tcPr/>
          <w:p>
            <w:pPr>
              <w:pStyle w:val="Compact"/>
              <w:jc w:val="left"/>
            </w:pPr>
            <w:r>
              <w:t xml:space="preserve">Supplier Invoice</w:t>
            </w:r>
          </w:p>
        </w:tc>
        <w:tc>
          <w:tcPr/>
          <w:p>
            <w:pPr>
              <w:pStyle w:val="Compact"/>
              <w:jc w:val="left"/>
            </w:pPr>
            <w:r>
              <w:t xml:space="preserve">AP Voucher creation</w:t>
            </w:r>
          </w:p>
        </w:tc>
        <w:tc>
          <w:tcPr/>
          <w:p>
            <w:pPr>
              <w:pStyle w:val="Compact"/>
              <w:jc w:val="left"/>
            </w:pPr>
            <w:r>
              <w:t xml:space="preserve">PDF, scanned JPG</w:t>
            </w:r>
          </w:p>
        </w:tc>
      </w:tr>
      <w:tr>
        <w:tc>
          <w:tcPr/>
          <w:p>
            <w:pPr>
              <w:pStyle w:val="Compact"/>
              <w:jc w:val="left"/>
            </w:pPr>
            <w:r>
              <w:t xml:space="preserve">Delivery Challan</w:t>
            </w:r>
          </w:p>
        </w:tc>
        <w:tc>
          <w:tcPr/>
          <w:p>
            <w:pPr>
              <w:pStyle w:val="Compact"/>
              <w:jc w:val="left"/>
            </w:pPr>
            <w:r>
              <w:t xml:space="preserve">GRN</w:t>
            </w:r>
          </w:p>
        </w:tc>
        <w:tc>
          <w:tcPr/>
          <w:p>
            <w:pPr>
              <w:pStyle w:val="Compact"/>
              <w:jc w:val="left"/>
            </w:pPr>
            <w:r>
              <w:t xml:space="preserve">PDF, scanned JPG</w:t>
            </w:r>
          </w:p>
        </w:tc>
      </w:tr>
      <w:tr>
        <w:tc>
          <w:tcPr/>
          <w:p>
            <w:pPr>
              <w:pStyle w:val="Compact"/>
              <w:jc w:val="left"/>
            </w:pPr>
            <w:r>
              <w:t xml:space="preserve">Cancelled Cheque</w:t>
            </w:r>
          </w:p>
        </w:tc>
        <w:tc>
          <w:tcPr/>
          <w:p>
            <w:pPr>
              <w:pStyle w:val="Compact"/>
              <w:jc w:val="left"/>
            </w:pPr>
            <w:r>
              <w:t xml:space="preserve">Vendor bank detail onboarding</w:t>
            </w:r>
          </w:p>
        </w:tc>
        <w:tc>
          <w:tcPr/>
          <w:p>
            <w:pPr>
              <w:pStyle w:val="Compact"/>
              <w:jc w:val="left"/>
            </w:pPr>
            <w:r>
              <w:t xml:space="preserve">PNG/JPG (scanned)</w:t>
            </w:r>
          </w:p>
        </w:tc>
      </w:tr>
      <w:tr>
        <w:tc>
          <w:tcPr/>
          <w:p>
            <w:pPr>
              <w:pStyle w:val="Compact"/>
              <w:jc w:val="left"/>
            </w:pPr>
            <w:r>
              <w:t xml:space="preserve">UPI Receipt</w:t>
            </w:r>
          </w:p>
        </w:tc>
        <w:tc>
          <w:tcPr/>
          <w:p>
            <w:pPr>
              <w:pStyle w:val="Compact"/>
              <w:jc w:val="left"/>
            </w:pPr>
            <w:r>
              <w:t xml:space="preserve">AR advance receipt</w:t>
            </w:r>
          </w:p>
        </w:tc>
        <w:tc>
          <w:tcPr/>
          <w:p>
            <w:pPr>
              <w:pStyle w:val="Compact"/>
              <w:jc w:val="left"/>
            </w:pPr>
            <w:r>
              <w:t xml:space="preserve">PNG (screenshot-style)</w:t>
            </w:r>
          </w:p>
        </w:tc>
      </w:tr>
      <w:tr>
        <w:tc>
          <w:tcPr/>
          <w:p>
            <w:pPr>
              <w:pStyle w:val="Compact"/>
              <w:jc w:val="left"/>
            </w:pPr>
            <w:r>
              <w:t xml:space="preserve">NEFT/RTGS Advice</w:t>
            </w:r>
          </w:p>
        </w:tc>
        <w:tc>
          <w:tcPr/>
          <w:p>
            <w:pPr>
              <w:pStyle w:val="Compact"/>
              <w:jc w:val="left"/>
            </w:pPr>
            <w:r>
              <w:t xml:space="preserve">Payment reconciliation</w:t>
            </w:r>
          </w:p>
        </w:tc>
        <w:tc>
          <w:tcPr/>
          <w:p>
            <w:pPr>
              <w:pStyle w:val="Compact"/>
              <w:jc w:val="left"/>
            </w:pPr>
            <w:r>
              <w:t xml:space="preserve">PDF</w:t>
            </w:r>
          </w:p>
        </w:tc>
      </w:tr>
      <w:tr>
        <w:tc>
          <w:tcPr/>
          <w:p>
            <w:pPr>
              <w:pStyle w:val="Compact"/>
              <w:jc w:val="left"/>
            </w:pPr>
            <w:r>
              <w:t xml:space="preserve">GST Certificate</w:t>
            </w:r>
          </w:p>
        </w:tc>
        <w:tc>
          <w:tcPr/>
          <w:p>
            <w:pPr>
              <w:pStyle w:val="Compact"/>
              <w:jc w:val="left"/>
            </w:pPr>
            <w:r>
              <w:t xml:space="preserve">Vendor master creation</w:t>
            </w:r>
          </w:p>
        </w:tc>
        <w:tc>
          <w:tcPr/>
          <w:p>
            <w:pPr>
              <w:pStyle w:val="Compact"/>
              <w:jc w:val="left"/>
            </w:pPr>
            <w:r>
              <w:t xml:space="preserve">PDF, scanned JPG</w:t>
            </w:r>
          </w:p>
        </w:tc>
      </w:tr>
      <w:tr>
        <w:tc>
          <w:tcPr/>
          <w:p>
            <w:pPr>
              <w:pStyle w:val="Compact"/>
              <w:jc w:val="left"/>
            </w:pPr>
            <w:r>
              <w:t xml:space="preserve">Purchase Order Copy</w:t>
            </w:r>
          </w:p>
        </w:tc>
        <w:tc>
          <w:tcPr/>
          <w:p>
            <w:pPr>
              <w:pStyle w:val="Compact"/>
              <w:jc w:val="left"/>
            </w:pPr>
            <w:r>
              <w:t xml:space="preserve">PO-to-GRN matching</w:t>
            </w:r>
          </w:p>
        </w:tc>
        <w:tc>
          <w:tcPr/>
          <w:p>
            <w:pPr>
              <w:pStyle w:val="Compact"/>
              <w:jc w:val="left"/>
            </w:pPr>
            <w:r>
              <w:t xml:space="preserve">PDF</w:t>
            </w:r>
          </w:p>
        </w:tc>
      </w:tr>
      <w:tr>
        <w:tc>
          <w:tcPr/>
          <w:p>
            <w:pPr>
              <w:pStyle w:val="Compact"/>
              <w:jc w:val="left"/>
            </w:pPr>
            <w:r>
              <w:t xml:space="preserve">Bank Statement</w:t>
            </w:r>
          </w:p>
        </w:tc>
        <w:tc>
          <w:tcPr/>
          <w:p>
            <w:pPr>
              <w:pStyle w:val="Compact"/>
              <w:jc w:val="left"/>
            </w:pPr>
            <w:r>
              <w:t xml:space="preserve">Vendor credit assessment</w:t>
            </w:r>
          </w:p>
        </w:tc>
        <w:tc>
          <w:tcPr/>
          <w:p>
            <w:pPr>
              <w:pStyle w:val="Compact"/>
              <w:jc w:val="left"/>
            </w:pPr>
            <w:r>
              <w:t xml:space="preserve">PDF, multi-page</w:t>
            </w:r>
          </w:p>
        </w:tc>
      </w:tr>
    </w:tbl>
    <w:bookmarkEnd w:id="29"/>
    <w:bookmarkStart w:id="30" w:name="chapter-summary"/>
    <w:p>
      <w:pPr>
        <w:pStyle w:val="Heading2"/>
      </w:pPr>
      <w:r>
        <w:t xml:space="preserve">1.9 Chapter Summary</w:t>
      </w:r>
    </w:p>
    <w:p>
      <w:pPr>
        <w:pStyle w:val="FirstParagraph"/>
      </w:pPr>
      <w:r>
        <w:t xml:space="preserve">The ERP Attachment Simulation Engine fills a structural gap in ERP test automation: the total absence of a scalable, deterministic, parameterizable way to produce the</w:t>
      </w:r>
      <w:r>
        <w:t xml:space="preserve"> </w:t>
      </w:r>
      <w:r>
        <w:rPr>
          <w:iCs/>
          <w:i/>
        </w:rPr>
        <w:t xml:space="preserve">human-sourced</w:t>
      </w:r>
      <w:r>
        <w:t xml:space="preserve"> </w:t>
      </w:r>
      <w:r>
        <w:t xml:space="preserve">documents that ERPs consume as attachments. Unlike ERP report generation, this problem space is characterized by format and layout</w:t>
      </w:r>
      <w:r>
        <w:t xml:space="preserve"> </w:t>
      </w:r>
      <w:r>
        <w:rPr>
          <w:iCs/>
          <w:i/>
        </w:rPr>
        <w:t xml:space="preserve">diversity</w:t>
      </w:r>
      <w:r>
        <w:t xml:space="preserve">, which drives the entire architecture toward a plugin-based, strategy-driven design — introduced formally in Chapter 5 and implemented in full in Volume 2.</w:t>
      </w:r>
    </w:p>
    <w:bookmarkEnd w:id="30"/>
    <w:bookmarkStart w:id="31" w:name="references"/>
    <w:p>
      <w:pPr>
        <w:pStyle w:val="Heading2"/>
      </w:pPr>
      <w:r>
        <w:t xml:space="preserve">1.10 References</w:t>
      </w:r>
    </w:p>
    <w:p>
      <w:pPr>
        <w:numPr>
          <w:ilvl w:val="0"/>
          <w:numId w:val="1006"/>
        </w:numPr>
        <w:pStyle w:val="Compact"/>
      </w:pPr>
      <w:r>
        <w:t xml:space="preserve">GINESYS ERP Finance Module functional documentation (internal)</w:t>
      </w:r>
    </w:p>
    <w:p>
      <w:pPr>
        <w:numPr>
          <w:ilvl w:val="0"/>
          <w:numId w:val="1006"/>
        </w:numPr>
        <w:pStyle w:val="Compact"/>
      </w:pPr>
      <w:r>
        <w:t xml:space="preserve">OWASP File Upload Cheat Sheet — for negative-test rationale on file type/size validation</w:t>
      </w:r>
    </w:p>
    <w:p>
      <w:pPr>
        <w:numPr>
          <w:ilvl w:val="0"/>
          <w:numId w:val="1006"/>
        </w:numPr>
        <w:pStyle w:val="Compact"/>
      </w:pPr>
      <w:r>
        <w:t xml:space="preserve">ISO 8601 / RBI NEFT-RTGS format conventions — for advice-document field realism</w:t>
      </w:r>
    </w:p>
    <w:p>
      <w:r>
        <w:pict>
          <v:rect style="width:0;height:1.5pt" o:hralign="center" o:hrstd="t" o:hr="t"/>
        </w:pict>
      </w:r>
    </w:p>
    <w:bookmarkEnd w:id="31"/>
    <w:bookmarkEnd w:id="32"/>
    <w:bookmarkStart w:id="49" w:name="chapter-2-business-requirements"/>
    <w:p>
      <w:pPr>
        <w:pStyle w:val="Heading1"/>
      </w:pPr>
      <w:r>
        <w:t xml:space="preserve">Chapter 2 — Business Requirements</w:t>
      </w:r>
    </w:p>
    <w:bookmarkStart w:id="33" w:name="introduction-1"/>
    <w:p>
      <w:pPr>
        <w:pStyle w:val="Heading2"/>
      </w:pPr>
      <w:r>
        <w:t xml:space="preserve">2.1 Introduction</w:t>
      </w:r>
    </w:p>
    <w:p>
      <w:pPr>
        <w:pStyle w:val="FirstParagraph"/>
      </w:pPr>
      <w:r>
        <w:t xml:space="preserve">This chapter formalizes what the Engine must do (functional requirements) and how well it must do it (non-functional requirements). These requirements drive every architectural decision in Chapters 4–7 and every module boundary in Volume 2.</w:t>
      </w:r>
    </w:p>
    <w:bookmarkEnd w:id="33"/>
    <w:bookmarkStart w:id="34" w:name="functional-requirements"/>
    <w:p>
      <w:pPr>
        <w:pStyle w:val="Heading2"/>
      </w:pPr>
      <w:r>
        <w:t xml:space="preserve">2.2 Functional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FR-01</w:t>
            </w:r>
          </w:p>
        </w:tc>
        <w:tc>
          <w:tcPr/>
          <w:p>
            <w:pPr>
              <w:pStyle w:val="Compact"/>
              <w:jc w:val="left"/>
            </w:pPr>
            <w:r>
              <w:t xml:space="preserve">The Engine shall generate at least one attachment type per category defined in Volume 4 (Invoice, Receipt, Advice, Certificate, Statement, Agreement/PO, Miscellaneous Scanned).</w:t>
            </w:r>
          </w:p>
        </w:tc>
        <w:tc>
          <w:tcPr/>
          <w:p>
            <w:pPr>
              <w:pStyle w:val="Compact"/>
              <w:jc w:val="left"/>
            </w:pPr>
            <w:r>
              <w:t xml:space="preserve">Must</w:t>
            </w:r>
          </w:p>
        </w:tc>
      </w:tr>
      <w:tr>
        <w:tc>
          <w:tcPr/>
          <w:p>
            <w:pPr>
              <w:pStyle w:val="Compact"/>
              <w:jc w:val="left"/>
            </w:pPr>
            <w:r>
              <w:t xml:space="preserve">FR-02</w:t>
            </w:r>
          </w:p>
        </w:tc>
        <w:tc>
          <w:tcPr/>
          <w:p>
            <w:pPr>
              <w:pStyle w:val="Compact"/>
              <w:jc w:val="left"/>
            </w:pPr>
            <w:r>
              <w:t xml:space="preserve">Every generator shall accept a strongly-typed request object exposing all business-relevant fields as optional overrides, with sensible randomized defaults when omitted.</w:t>
            </w:r>
          </w:p>
        </w:tc>
        <w:tc>
          <w:tcPr/>
          <w:p>
            <w:pPr>
              <w:pStyle w:val="Compact"/>
              <w:jc w:val="left"/>
            </w:pPr>
            <w:r>
              <w:t xml:space="preserve">Must</w:t>
            </w:r>
          </w:p>
        </w:tc>
      </w:tr>
      <w:tr>
        <w:tc>
          <w:tcPr/>
          <w:p>
            <w:pPr>
              <w:pStyle w:val="Compact"/>
              <w:jc w:val="left"/>
            </w:pPr>
            <w:r>
              <w:t xml:space="preserve">FR-03</w:t>
            </w:r>
          </w:p>
        </w:tc>
        <w:tc>
          <w:tcPr/>
          <w:p>
            <w:pPr>
              <w:pStyle w:val="Compact"/>
              <w:jc w:val="left"/>
            </w:pPr>
            <w:r>
              <w:t xml:space="preserve">The Engine shall support at least three output formats: PDF, PNG/JPG (raster), and DOCX, selectable independently of the document type where applicable.</w:t>
            </w:r>
          </w:p>
        </w:tc>
        <w:tc>
          <w:tcPr/>
          <w:p>
            <w:pPr>
              <w:pStyle w:val="Compact"/>
              <w:jc w:val="left"/>
            </w:pPr>
            <w:r>
              <w:t xml:space="preserve">Must</w:t>
            </w:r>
          </w:p>
        </w:tc>
      </w:tr>
      <w:tr>
        <w:tc>
          <w:tcPr/>
          <w:p>
            <w:pPr>
              <w:pStyle w:val="Compact"/>
              <w:jc w:val="left"/>
            </w:pPr>
            <w:r>
              <w:t xml:space="preserve">FR-04</w:t>
            </w:r>
          </w:p>
        </w:tc>
        <w:tc>
          <w:tcPr/>
          <w:p>
            <w:pPr>
              <w:pStyle w:val="Compact"/>
              <w:jc w:val="left"/>
            </w:pPr>
            <w:r>
              <w:t xml:space="preserve">The Engine shall support a</w:t>
            </w:r>
            <w:r>
              <w:t xml:space="preserve"> </w:t>
            </w:r>
            <w:r>
              <w:t xml:space="preserve">“</w:t>
            </w:r>
            <w:r>
              <w:t xml:space="preserve">scanner simulation</w:t>
            </w:r>
            <w:r>
              <w:t xml:space="preserve">”</w:t>
            </w:r>
            <w:r>
              <w:t xml:space="preserve"> </w:t>
            </w:r>
            <w:r>
              <w:t xml:space="preserve">post-processing pipeline (Volume 5) applicable to any raster output.</w:t>
            </w:r>
          </w:p>
        </w:tc>
        <w:tc>
          <w:tcPr/>
          <w:p>
            <w:pPr>
              <w:pStyle w:val="Compact"/>
              <w:jc w:val="left"/>
            </w:pPr>
            <w:r>
              <w:t xml:space="preserve">Must</w:t>
            </w:r>
          </w:p>
        </w:tc>
      </w:tr>
      <w:tr>
        <w:tc>
          <w:tcPr/>
          <w:p>
            <w:pPr>
              <w:pStyle w:val="Compact"/>
              <w:jc w:val="left"/>
            </w:pPr>
            <w:r>
              <w:t xml:space="preserve">FR-05</w:t>
            </w:r>
          </w:p>
        </w:tc>
        <w:tc>
          <w:tcPr/>
          <w:p>
            <w:pPr>
              <w:pStyle w:val="Compact"/>
              <w:jc w:val="left"/>
            </w:pPr>
            <w:r>
              <w:t xml:space="preserve">The Engine shall be seedable — an explicit seed shall produce byte-identical output across runs and machines.</w:t>
            </w:r>
          </w:p>
        </w:tc>
        <w:tc>
          <w:tcPr/>
          <w:p>
            <w:pPr>
              <w:pStyle w:val="Compact"/>
              <w:jc w:val="left"/>
            </w:pPr>
            <w:r>
              <w:t xml:space="preserve">Must</w:t>
            </w:r>
          </w:p>
        </w:tc>
      </w:tr>
      <w:tr>
        <w:tc>
          <w:tcPr/>
          <w:p>
            <w:pPr>
              <w:pStyle w:val="Compact"/>
              <w:jc w:val="left"/>
            </w:pPr>
            <w:r>
              <w:t xml:space="preserve">FR-06</w:t>
            </w:r>
          </w:p>
        </w:tc>
        <w:tc>
          <w:tcPr/>
          <w:p>
            <w:pPr>
              <w:pStyle w:val="Compact"/>
              <w:jc w:val="left"/>
            </w:pPr>
            <w:r>
              <w:t xml:space="preserve">The Engine shall expose a Java API (embeddable), a CLI, and an optional REST API (Volume 7).</w:t>
            </w:r>
          </w:p>
        </w:tc>
        <w:tc>
          <w:tcPr/>
          <w:p>
            <w:pPr>
              <w:pStyle w:val="Compact"/>
              <w:jc w:val="left"/>
            </w:pPr>
            <w:r>
              <w:t xml:space="preserve">Should</w:t>
            </w:r>
          </w:p>
        </w:tc>
      </w:tr>
      <w:tr>
        <w:tc>
          <w:tcPr/>
          <w:p>
            <w:pPr>
              <w:pStyle w:val="Compact"/>
              <w:jc w:val="left"/>
            </w:pPr>
            <w:r>
              <w:t xml:space="preserve">FR-07</w:t>
            </w:r>
          </w:p>
        </w:tc>
        <w:tc>
          <w:tcPr/>
          <w:p>
            <w:pPr>
              <w:pStyle w:val="Compact"/>
              <w:jc w:val="left"/>
            </w:pPr>
            <w:r>
              <w:t xml:space="preserve">The Engine shall support batch generation of N attachments in a single call, with independent per-item parameterization.</w:t>
            </w:r>
          </w:p>
        </w:tc>
        <w:tc>
          <w:tcPr/>
          <w:p>
            <w:pPr>
              <w:pStyle w:val="Compact"/>
              <w:jc w:val="left"/>
            </w:pPr>
            <w:r>
              <w:t xml:space="preserve">Must</w:t>
            </w:r>
          </w:p>
        </w:tc>
      </w:tr>
      <w:tr>
        <w:tc>
          <w:tcPr/>
          <w:p>
            <w:pPr>
              <w:pStyle w:val="Compact"/>
              <w:jc w:val="left"/>
            </w:pPr>
            <w:r>
              <w:t xml:space="preserve">FR-08</w:t>
            </w:r>
          </w:p>
        </w:tc>
        <w:tc>
          <w:tcPr/>
          <w:p>
            <w:pPr>
              <w:pStyle w:val="Compact"/>
              <w:jc w:val="left"/>
            </w:pPr>
            <w:r>
              <w:t xml:space="preserve">The Engine shall support deliberate invalid-output modes (oversized file, corrupted content, wrong extension/content-type mismatch) for negative testing.</w:t>
            </w:r>
          </w:p>
        </w:tc>
        <w:tc>
          <w:tcPr/>
          <w:p>
            <w:pPr>
              <w:pStyle w:val="Compact"/>
              <w:jc w:val="left"/>
            </w:pPr>
            <w:r>
              <w:t xml:space="preserve">Must</w:t>
            </w:r>
          </w:p>
        </w:tc>
      </w:tr>
      <w:tr>
        <w:tc>
          <w:tcPr/>
          <w:p>
            <w:pPr>
              <w:pStyle w:val="Compact"/>
              <w:jc w:val="left"/>
            </w:pPr>
            <w:r>
              <w:t xml:space="preserve">FR-09</w:t>
            </w:r>
          </w:p>
        </w:tc>
        <w:tc>
          <w:tcPr/>
          <w:p>
            <w:pPr>
              <w:pStyle w:val="Compact"/>
              <w:jc w:val="left"/>
            </w:pPr>
            <w:r>
              <w:t xml:space="preserve">The Engine shall allow new attachment types to be added via a plugin mechanism without modifying core framework code.</w:t>
            </w:r>
          </w:p>
        </w:tc>
        <w:tc>
          <w:tcPr/>
          <w:p>
            <w:pPr>
              <w:pStyle w:val="Compact"/>
              <w:jc w:val="left"/>
            </w:pPr>
            <w:r>
              <w:t xml:space="preserve">Must</w:t>
            </w:r>
          </w:p>
        </w:tc>
      </w:tr>
      <w:tr>
        <w:tc>
          <w:tcPr/>
          <w:p>
            <w:pPr>
              <w:pStyle w:val="Compact"/>
              <w:jc w:val="left"/>
            </w:pPr>
            <w:r>
              <w:t xml:space="preserve">FR-10</w:t>
            </w:r>
          </w:p>
        </w:tc>
        <w:tc>
          <w:tcPr/>
          <w:p>
            <w:pPr>
              <w:pStyle w:val="Compact"/>
              <w:jc w:val="left"/>
            </w:pPr>
            <w:r>
              <w:t xml:space="preserve">The Engine shall support localization of currency, date, and address formats (India-first, extensible).</w:t>
            </w:r>
          </w:p>
        </w:tc>
        <w:tc>
          <w:tcPr/>
          <w:p>
            <w:pPr>
              <w:pStyle w:val="Compact"/>
              <w:jc w:val="left"/>
            </w:pPr>
            <w:r>
              <w:t xml:space="preserve">Should</w:t>
            </w:r>
          </w:p>
        </w:tc>
      </w:tr>
      <w:tr>
        <w:tc>
          <w:tcPr/>
          <w:p>
            <w:pPr>
              <w:pStyle w:val="Compact"/>
              <w:jc w:val="left"/>
            </w:pPr>
            <w:r>
              <w:t xml:space="preserve">FR-11</w:t>
            </w:r>
          </w:p>
        </w:tc>
        <w:tc>
          <w:tcPr/>
          <w:p>
            <w:pPr>
              <w:pStyle w:val="Compact"/>
              <w:jc w:val="left"/>
            </w:pPr>
            <w:r>
              <w:t xml:space="preserve">The Engine shall integrate with JUnit/TestNG via a lightweight extension (Volume 7) so tests can request attachments inline.</w:t>
            </w:r>
          </w:p>
        </w:tc>
        <w:tc>
          <w:tcPr/>
          <w:p>
            <w:pPr>
              <w:pStyle w:val="Compact"/>
              <w:jc w:val="left"/>
            </w:pPr>
            <w:r>
              <w:t xml:space="preserve">Should</w:t>
            </w:r>
          </w:p>
        </w:tc>
      </w:tr>
      <w:tr>
        <w:tc>
          <w:tcPr/>
          <w:p>
            <w:pPr>
              <w:pStyle w:val="Compact"/>
              <w:jc w:val="left"/>
            </w:pPr>
            <w:r>
              <w:t xml:space="preserve">FR-12</w:t>
            </w:r>
          </w:p>
        </w:tc>
        <w:tc>
          <w:tcPr/>
          <w:p>
            <w:pPr>
              <w:pStyle w:val="Compact"/>
              <w:jc w:val="left"/>
            </w:pPr>
            <w:r>
              <w:t xml:space="preserve">The Engine shall log every generation request (type, seed, duration, output path) via SLF4J for traceability inside Jenkins build logs.</w:t>
            </w:r>
          </w:p>
        </w:tc>
        <w:tc>
          <w:tcPr/>
          <w:p>
            <w:pPr>
              <w:pStyle w:val="Compact"/>
              <w:jc w:val="left"/>
            </w:pPr>
            <w:r>
              <w:t xml:space="preserve">Must</w:t>
            </w:r>
          </w:p>
        </w:tc>
      </w:tr>
    </w:tbl>
    <w:bookmarkEnd w:id="34"/>
    <w:bookmarkStart w:id="44" w:name="non-functional-requirements"/>
    <w:p>
      <w:pPr>
        <w:pStyle w:val="Heading2"/>
      </w:pPr>
      <w:r>
        <w:t xml:space="preserve">2.3 Non-Functional Requirements</w:t>
      </w:r>
    </w:p>
    <w:bookmarkStart w:id="35" w:name="performance"/>
    <w:p>
      <w:pPr>
        <w:pStyle w:val="Heading3"/>
      </w:pPr>
      <w:r>
        <w:t xml:space="preserve">2.3.1 Performance</w:t>
      </w:r>
    </w:p>
    <w:p>
      <w:pPr>
        <w:numPr>
          <w:ilvl w:val="0"/>
          <w:numId w:val="1007"/>
        </w:numPr>
        <w:pStyle w:val="Compact"/>
      </w:pPr>
      <w:r>
        <w:t xml:space="preserve">The Engine must sustain generation of</w:t>
      </w:r>
      <w:r>
        <w:t xml:space="preserve"> </w:t>
      </w:r>
      <w:r>
        <w:rPr>
          <w:bCs/>
          <w:b/>
        </w:rPr>
        <w:t xml:space="preserve">at least 2,000 simple documents/hour</w:t>
      </w:r>
      <w:r>
        <w:t xml:space="preserve"> </w:t>
      </w:r>
      <w:r>
        <w:t xml:space="preserve">(e.g., UPI Receipt PNG) and</w:t>
      </w:r>
      <w:r>
        <w:t xml:space="preserve"> </w:t>
      </w:r>
      <w:r>
        <w:rPr>
          <w:bCs/>
          <w:b/>
        </w:rPr>
        <w:t xml:space="preserve">at least 500 complex documents/hour</w:t>
      </w:r>
      <w:r>
        <w:t xml:space="preserve"> </w:t>
      </w:r>
      <w:r>
        <w:t xml:space="preserve">(e.g., multi-page Bank Statement PDF) on a 4-core / 8GB commodity Jenkins agent.</w:t>
      </w:r>
    </w:p>
    <w:p>
      <w:pPr>
        <w:numPr>
          <w:ilvl w:val="0"/>
          <w:numId w:val="1007"/>
        </w:numPr>
        <w:pStyle w:val="Compact"/>
      </w:pPr>
      <w:r>
        <w:t xml:space="preserve">p99 latency for a single synchronous generation call must not exceed 400ms for raster documents and 800ms for PDF documents under single-threaded load.</w:t>
      </w:r>
    </w:p>
    <w:p>
      <w:pPr>
        <w:numPr>
          <w:ilvl w:val="0"/>
          <w:numId w:val="1007"/>
        </w:numPr>
        <w:pStyle w:val="Compact"/>
      </w:pPr>
      <w:r>
        <w:t xml:space="preserve">Batch APIs must scale near-linearly with available cores up to at least 8 concurrent workers (see Volume 6 benchmarking methodology).</w:t>
      </w:r>
    </w:p>
    <w:bookmarkEnd w:id="35"/>
    <w:bookmarkStart w:id="36" w:name="maintainability"/>
    <w:p>
      <w:pPr>
        <w:pStyle w:val="Heading3"/>
      </w:pPr>
      <w:r>
        <w:t xml:space="preserve">2.3.2 Maintainability</w:t>
      </w:r>
    </w:p>
    <w:p>
      <w:pPr>
        <w:numPr>
          <w:ilvl w:val="0"/>
          <w:numId w:val="1008"/>
        </w:numPr>
        <w:pStyle w:val="Compact"/>
      </w:pPr>
      <w:r>
        <w:t xml:space="preserve">Each attachment type is isolated in its own module/package with no compile-time dependency on any other attachment type.</w:t>
      </w:r>
    </w:p>
    <w:p>
      <w:pPr>
        <w:numPr>
          <w:ilvl w:val="0"/>
          <w:numId w:val="1008"/>
        </w:numPr>
        <w:pStyle w:val="Compact"/>
      </w:pPr>
      <w:r>
        <w:t xml:space="preserve">Template content (HTML/DOCX fragments) is externalized as resources, not embedded as Java string literals, so business users/non-Java testers can tweak layout without recompiling.</w:t>
      </w:r>
    </w:p>
    <w:bookmarkEnd w:id="36"/>
    <w:bookmarkStart w:id="37" w:name="scalability"/>
    <w:p>
      <w:pPr>
        <w:pStyle w:val="Heading3"/>
      </w:pPr>
      <w:r>
        <w:t xml:space="preserve">2.3.3 Scalability</w:t>
      </w:r>
    </w:p>
    <w:p>
      <w:pPr>
        <w:numPr>
          <w:ilvl w:val="0"/>
          <w:numId w:val="1009"/>
        </w:numPr>
        <w:pStyle w:val="Compact"/>
      </w:pPr>
      <w:r>
        <w:t xml:space="preserve">The generator registry (Chapter 5, Registry Pattern) must support O(1) lookup regardless of the number of registered attachment types, so scaling to 100+ attachment types (Volume 4’s full catalog) does not degrade dispatch performance.</w:t>
      </w:r>
    </w:p>
    <w:bookmarkEnd w:id="37"/>
    <w:bookmarkStart w:id="38" w:name="extensibility"/>
    <w:p>
      <w:pPr>
        <w:pStyle w:val="Heading3"/>
      </w:pPr>
      <w:r>
        <w:t xml:space="preserve">2.3.4 Extensibility</w:t>
      </w:r>
    </w:p>
    <w:p>
      <w:pPr>
        <w:numPr>
          <w:ilvl w:val="0"/>
          <w:numId w:val="1010"/>
        </w:numPr>
        <w:pStyle w:val="Compact"/>
      </w:pPr>
      <w:r>
        <w:t xml:space="preserve">Adding a new attachment type must require: (1) a new request/response pair, (2) a new generator implementation, (3) a registration entry — and nothing else. No</w:t>
      </w:r>
      <w:r>
        <w:t xml:space="preserve"> </w:t>
      </w:r>
      <w:r>
        <w:rPr>
          <w:rStyle w:val="VerbatimChar"/>
        </w:rPr>
        <w:t xml:space="preserve">switch</w:t>
      </w:r>
      <w:r>
        <w:t xml:space="preserve"> </w:t>
      </w:r>
      <w:r>
        <w:t xml:space="preserve">statement anywhere in core framework code should need editing (Open/Closed Principle, enforced via the Registry + Factory pattern combination in Chapter 5).</w:t>
      </w:r>
    </w:p>
    <w:bookmarkEnd w:id="38"/>
    <w:bookmarkStart w:id="39" w:name="security"/>
    <w:p>
      <w:pPr>
        <w:pStyle w:val="Heading3"/>
      </w:pPr>
      <w:r>
        <w:t xml:space="preserve">2.3.5 Security</w:t>
      </w:r>
    </w:p>
    <w:p>
      <w:pPr>
        <w:numPr>
          <w:ilvl w:val="0"/>
          <w:numId w:val="1011"/>
        </w:numPr>
        <w:pStyle w:val="Compact"/>
      </w:pPr>
      <w:r>
        <w:t xml:space="preserve">The Engine must never require network egress; all fonts, logos, and template resources ship inside the framework’s own JARs or a configured local resource directory.</w:t>
      </w:r>
    </w:p>
    <w:p>
      <w:pPr>
        <w:numPr>
          <w:ilvl w:val="0"/>
          <w:numId w:val="1011"/>
        </w:numPr>
        <w:pStyle w:val="Compact"/>
      </w:pPr>
      <w:r>
        <w:t xml:space="preserve">All generated</w:t>
      </w:r>
      <w:r>
        <w:t xml:space="preserve"> </w:t>
      </w:r>
      <w:r>
        <w:t xml:space="preserve">“</w:t>
      </w:r>
      <w:r>
        <w:t xml:space="preserve">identity-like</w:t>
      </w:r>
      <w:r>
        <w:t xml:space="preserve">”</w:t>
      </w:r>
      <w:r>
        <w:t xml:space="preserve"> </w:t>
      </w:r>
      <w:r>
        <w:t xml:space="preserve">data (PAN, GSTIN, account numbers, IFSC codes) must be syntactically valid per public checksum/format rules but must never collide with real, in-force identifiers — achieved by using clearly-marked test ranges (e.g., PAN series</w:t>
      </w:r>
      <w:r>
        <w:t xml:space="preserve"> </w:t>
      </w:r>
      <w:r>
        <w:rPr>
          <w:rStyle w:val="VerbatimChar"/>
        </w:rPr>
        <w:t xml:space="preserve">ZZZZZ</w:t>
      </w:r>
      <w:r>
        <w:t xml:space="preserve"> </w:t>
      </w:r>
      <w:r>
        <w:t xml:space="preserve">prefix conventions used by Indian tax test environments) and by documenting this explicitly (see Volume 4, GST Certificate / PAN Copy chapters).</w:t>
      </w:r>
    </w:p>
    <w:bookmarkEnd w:id="39"/>
    <w:bookmarkStart w:id="40" w:name="thread-safety"/>
    <w:p>
      <w:pPr>
        <w:pStyle w:val="Heading3"/>
      </w:pPr>
      <w:r>
        <w:t xml:space="preserve">2.3.6 Thread Safety</w:t>
      </w:r>
    </w:p>
    <w:p>
      <w:pPr>
        <w:numPr>
          <w:ilvl w:val="0"/>
          <w:numId w:val="1012"/>
        </w:numPr>
        <w:pStyle w:val="Compact"/>
      </w:pPr>
      <w:r>
        <w:t xml:space="preserve">All generator instances must be stateless or use</w:t>
      </w:r>
      <w:r>
        <w:t xml:space="preserve"> </w:t>
      </w:r>
      <w:r>
        <w:rPr>
          <w:rStyle w:val="VerbatimChar"/>
        </w:rPr>
        <w:t xml:space="preserve">ThreadLocal</w:t>
      </w:r>
      <w:r>
        <w:t xml:space="preserve">/immutable-per-call state so a single</w:t>
      </w:r>
      <w:r>
        <w:t xml:space="preserve"> </w:t>
      </w:r>
      <w:r>
        <w:rPr>
          <w:rStyle w:val="VerbatimChar"/>
        </w:rPr>
        <w:t xml:space="preserve">AttachmentEngine</w:t>
      </w:r>
      <w:r>
        <w:t xml:space="preserve"> </w:t>
      </w:r>
      <w:r>
        <w:t xml:space="preserve">instance can safely serve concurrent requests from a parallel TestNG suite (</w:t>
      </w:r>
      <w:r>
        <w:rPr>
          <w:rStyle w:val="VerbatimChar"/>
        </w:rPr>
        <w:t xml:space="preserve">parallel="methods"</w:t>
      </w:r>
      <w:r>
        <w:t xml:space="preserve"> </w:t>
      </w:r>
      <w:r>
        <w:t xml:space="preserve">or</w:t>
      </w:r>
      <w:r>
        <w:t xml:space="preserve"> </w:t>
      </w:r>
      <w:r>
        <w:rPr>
          <w:rStyle w:val="VerbatimChar"/>
        </w:rPr>
        <w:t xml:space="preserve">parallel="classes"</w:t>
      </w:r>
      <w:r>
        <w:t xml:space="preserve">) without external synchronization by the caller.</w:t>
      </w:r>
    </w:p>
    <w:bookmarkEnd w:id="40"/>
    <w:bookmarkStart w:id="41" w:name="logging"/>
    <w:p>
      <w:pPr>
        <w:pStyle w:val="Heading3"/>
      </w:pPr>
      <w:r>
        <w:t xml:space="preserve">2.3.7 Logging</w:t>
      </w:r>
    </w:p>
    <w:p>
      <w:pPr>
        <w:numPr>
          <w:ilvl w:val="0"/>
          <w:numId w:val="1013"/>
        </w:numPr>
        <w:pStyle w:val="Compact"/>
      </w:pPr>
      <w:r>
        <w:t xml:space="preserve">SLF4J is the only logging facade referenced by framework code (Chapter 6); the concrete binding (Logback, per the existing</w:t>
      </w:r>
      <w:r>
        <w:t xml:space="preserve"> </w:t>
      </w:r>
      <w:r>
        <w:rPr>
          <w:rStyle w:val="VerbatimChar"/>
        </w:rPr>
        <w:t xml:space="preserve">SeleniumFramework3.141_NEW</w:t>
      </w:r>
      <w:r>
        <w:t xml:space="preserve"> </w:t>
      </w:r>
      <w:r>
        <w:t xml:space="preserve">stack using Log4j2) is left to the consuming application’s classpath, per standard</w:t>
      </w:r>
      <w:r>
        <w:t xml:space="preserve"> </w:t>
      </w:r>
      <w:r>
        <w:t xml:space="preserve">“</w:t>
      </w:r>
      <w:r>
        <w:t xml:space="preserve">library vs. application</w:t>
      </w:r>
      <w:r>
        <w:t xml:space="preserve">”</w:t>
      </w:r>
      <w:r>
        <w:t xml:space="preserve"> </w:t>
      </w:r>
      <w:r>
        <w:t xml:space="preserve">logging hygiene.</w:t>
      </w:r>
    </w:p>
    <w:bookmarkEnd w:id="41"/>
    <w:bookmarkStart w:id="42" w:name="configuration"/>
    <w:p>
      <w:pPr>
        <w:pStyle w:val="Heading3"/>
      </w:pPr>
      <w:r>
        <w:t xml:space="preserve">2.3.8 Configuration</w:t>
      </w:r>
    </w:p>
    <w:p>
      <w:pPr>
        <w:numPr>
          <w:ilvl w:val="0"/>
          <w:numId w:val="1014"/>
        </w:numPr>
        <w:pStyle w:val="Compact"/>
      </w:pPr>
      <w:r>
        <w:t xml:space="preserve">All tunables (thread pool size, output directory, default locale, watermark toggle, scanner-effect intensity) are exposed through a single immutable</w:t>
      </w:r>
      <w:r>
        <w:t xml:space="preserve"> </w:t>
      </w:r>
      <w:r>
        <w:rPr>
          <w:rStyle w:val="VerbatimChar"/>
        </w:rPr>
        <w:t xml:space="preserve">EngineConfig</w:t>
      </w:r>
      <w:r>
        <w:t xml:space="preserve"> </w:t>
      </w:r>
      <w:r>
        <w:t xml:space="preserve">object, loadable from a YAML file (SnakeYAML) or built programmatically — never from scattered system properties.</w:t>
      </w:r>
    </w:p>
    <w:bookmarkEnd w:id="42"/>
    <w:bookmarkStart w:id="43" w:name="internationalization"/>
    <w:p>
      <w:pPr>
        <w:pStyle w:val="Heading3"/>
      </w:pPr>
      <w:r>
        <w:t xml:space="preserve">2.3.9 Internationalization</w:t>
      </w:r>
    </w:p>
    <w:p>
      <w:pPr>
        <w:numPr>
          <w:ilvl w:val="0"/>
          <w:numId w:val="1015"/>
        </w:numPr>
        <w:pStyle w:val="Compact"/>
      </w:pPr>
      <w:r>
        <w:t xml:space="preserve">Locale-sensitive fields (currency symbol, date format, number formatting, address block ordering) are abstracted behind a</w:t>
      </w:r>
      <w:r>
        <w:t xml:space="preserve"> </w:t>
      </w:r>
      <w:r>
        <w:rPr>
          <w:rStyle w:val="VerbatimChar"/>
        </w:rPr>
        <w:t xml:space="preserve">LocaleProfile</w:t>
      </w:r>
      <w:r>
        <w:t xml:space="preserve"> </w:t>
      </w:r>
      <w:r>
        <w:t xml:space="preserve">so the initial India-first field set (INR, DD/MM/YYYY, GSTIN/PAN) can be extended later without touching generator logic.</w:t>
      </w:r>
    </w:p>
    <w:bookmarkEnd w:id="43"/>
    <w:bookmarkEnd w:id="44"/>
    <w:bookmarkStart w:id="45" w:name="requirements-traceability-preview"/>
    <w:p>
      <w:pPr>
        <w:pStyle w:val="Heading2"/>
      </w:pPr>
      <w:r>
        <w:t xml:space="preserve">2.4 Requirements Traceability Preview</w:t>
      </w:r>
    </w:p>
    <w:p>
      <w:pPr>
        <w:pStyle w:val="FirstParagraph"/>
      </w:pPr>
      <w:r>
        <w:t xml:space="preserve">Each functional requirement above is implemented by a specific component introduced in Chapter 4 and built in Volume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Realized By</w:t>
            </w:r>
          </w:p>
        </w:tc>
      </w:tr>
      <w:tr>
        <w:tc>
          <w:tcPr/>
          <w:p>
            <w:pPr>
              <w:pStyle w:val="Compact"/>
              <w:jc w:val="left"/>
            </w:pPr>
            <w:r>
              <w:t xml:space="preserve">FR-02, FR-05</w:t>
            </w:r>
          </w:p>
        </w:tc>
        <w:tc>
          <w:tcPr/>
          <w:p>
            <w:pPr>
              <w:pStyle w:val="Compact"/>
              <w:jc w:val="left"/>
            </w:pPr>
            <w:r>
              <w:rPr>
                <w:rStyle w:val="VerbatimChar"/>
              </w:rPr>
              <w:t xml:space="preserve">AttachmentRequest</w:t>
            </w:r>
            <w:r>
              <w:t xml:space="preserve"> </w:t>
            </w:r>
            <w:r>
              <w:t xml:space="preserve">immutable builder +</w:t>
            </w:r>
            <w:r>
              <w:t xml:space="preserve"> </w:t>
            </w:r>
            <w:r>
              <w:rPr>
                <w:rStyle w:val="VerbatimChar"/>
              </w:rPr>
              <w:t xml:space="preserve">SeededRandom</w:t>
            </w:r>
            <w:r>
              <w:t xml:space="preserve"> </w:t>
            </w:r>
            <w:r>
              <w:t xml:space="preserve">(Volume 2)</w:t>
            </w:r>
          </w:p>
        </w:tc>
      </w:tr>
      <w:tr>
        <w:tc>
          <w:tcPr/>
          <w:p>
            <w:pPr>
              <w:pStyle w:val="Compact"/>
              <w:jc w:val="left"/>
            </w:pPr>
            <w:r>
              <w:t xml:space="preserve">FR-03, FR-04</w:t>
            </w:r>
          </w:p>
        </w:tc>
        <w:tc>
          <w:tcPr/>
          <w:p>
            <w:pPr>
              <w:pStyle w:val="Compact"/>
              <w:jc w:val="left"/>
            </w:pPr>
            <w:r>
              <w:rPr>
                <w:rStyle w:val="VerbatimChar"/>
              </w:rPr>
              <w:t xml:space="preserve">RendererStrategy</w:t>
            </w:r>
            <w:r>
              <w:t xml:space="preserve"> </w:t>
            </w:r>
            <w:r>
              <w:t xml:space="preserve">hierarchy +</w:t>
            </w:r>
            <w:r>
              <w:t xml:space="preserve"> </w:t>
            </w:r>
            <w:r>
              <w:rPr>
                <w:rStyle w:val="VerbatimChar"/>
              </w:rPr>
              <w:t xml:space="preserve">ScannerEffectPipeline</w:t>
            </w:r>
            <w:r>
              <w:t xml:space="preserve"> </w:t>
            </w:r>
            <w:r>
              <w:t xml:space="preserve">(Volume 3, Volume 5)</w:t>
            </w:r>
          </w:p>
        </w:tc>
      </w:tr>
      <w:tr>
        <w:tc>
          <w:tcPr/>
          <w:p>
            <w:pPr>
              <w:pStyle w:val="Compact"/>
              <w:jc w:val="left"/>
            </w:pPr>
            <w:r>
              <w:t xml:space="preserve">FR-07</w:t>
            </w:r>
          </w:p>
        </w:tc>
        <w:tc>
          <w:tcPr/>
          <w:p>
            <w:pPr>
              <w:pStyle w:val="Compact"/>
              <w:jc w:val="left"/>
            </w:pPr>
            <w:r>
              <w:rPr>
                <w:rStyle w:val="VerbatimChar"/>
              </w:rPr>
              <w:t xml:space="preserve">BatchGenerationService</w:t>
            </w:r>
            <w:r>
              <w:t xml:space="preserve"> </w:t>
            </w:r>
            <w:r>
              <w:t xml:space="preserve">(Volume 2)</w:t>
            </w:r>
          </w:p>
        </w:tc>
      </w:tr>
      <w:tr>
        <w:tc>
          <w:tcPr/>
          <w:p>
            <w:pPr>
              <w:pStyle w:val="Compact"/>
              <w:jc w:val="left"/>
            </w:pPr>
            <w:r>
              <w:t xml:space="preserve">FR-08</w:t>
            </w:r>
          </w:p>
        </w:tc>
        <w:tc>
          <w:tcPr/>
          <w:p>
            <w:pPr>
              <w:pStyle w:val="Compact"/>
              <w:jc w:val="left"/>
            </w:pPr>
            <w:r>
              <w:rPr>
                <w:rStyle w:val="VerbatimChar"/>
              </w:rPr>
              <w:t xml:space="preserve">FaultInjectionPolicy</w:t>
            </w:r>
            <w:r>
              <w:t xml:space="preserve"> </w:t>
            </w:r>
            <w:r>
              <w:t xml:space="preserve">(Volume 2, Exception chapter)</w:t>
            </w:r>
          </w:p>
        </w:tc>
      </w:tr>
      <w:tr>
        <w:tc>
          <w:tcPr/>
          <w:p>
            <w:pPr>
              <w:pStyle w:val="Compact"/>
              <w:jc w:val="left"/>
            </w:pPr>
            <w:r>
              <w:t xml:space="preserve">FR-09</w:t>
            </w:r>
          </w:p>
        </w:tc>
        <w:tc>
          <w:tcPr/>
          <w:p>
            <w:pPr>
              <w:pStyle w:val="Compact"/>
              <w:jc w:val="left"/>
            </w:pPr>
            <w:r>
              <w:rPr>
                <w:rStyle w:val="VerbatimChar"/>
              </w:rPr>
              <w:t xml:space="preserve">AttachmentGeneratorRegistry</w:t>
            </w:r>
            <w:r>
              <w:t xml:space="preserve"> </w:t>
            </w:r>
            <w:r>
              <w:t xml:space="preserve">+</w:t>
            </w:r>
            <w:r>
              <w:t xml:space="preserve"> </w:t>
            </w:r>
            <w:r>
              <w:rPr>
                <w:rStyle w:val="VerbatimChar"/>
              </w:rPr>
              <w:t xml:space="preserve">AttachmentGeneratorPlugin</w:t>
            </w:r>
            <w:r>
              <w:t xml:space="preserve"> </w:t>
            </w:r>
            <w:r>
              <w:t xml:space="preserve">SPI (Chapter 5, Volume 9)</w:t>
            </w:r>
          </w:p>
        </w:tc>
      </w:tr>
    </w:tbl>
    <w:bookmarkEnd w:id="45"/>
    <w:bookmarkStart w:id="46" w:name="best-practices"/>
    <w:p>
      <w:pPr>
        <w:pStyle w:val="Heading2"/>
      </w:pPr>
      <w:r>
        <w:t xml:space="preserve">2.5 Best Practices</w:t>
      </w:r>
    </w:p>
    <w:p>
      <w:pPr>
        <w:pStyle w:val="BlockText"/>
      </w:pPr>
      <w:r>
        <w:rPr>
          <w:bCs/>
          <w:b/>
        </w:rPr>
        <w:t xml:space="preserve">Best Practice:</w:t>
      </w:r>
      <w:r>
        <w:t xml:space="preserve"> </w:t>
      </w:r>
      <w:r>
        <w:t xml:space="preserve">Treat every non-functional requirement as a</w:t>
      </w:r>
      <w:r>
        <w:t xml:space="preserve"> </w:t>
      </w:r>
      <w:r>
        <w:rPr>
          <w:iCs/>
          <w:i/>
        </w:rPr>
        <w:t xml:space="preserve">testable contract</w:t>
      </w:r>
      <w:r>
        <w:t xml:space="preserve">, not an aspiration. Volume 8 defines concurrency tests and performance tests that assert directly against the numeric thresholds stated in §2.3.1.</w:t>
      </w:r>
    </w:p>
    <w:bookmarkEnd w:id="46"/>
    <w:bookmarkStart w:id="47" w:name="common-mistakes"/>
    <w:p>
      <w:pPr>
        <w:pStyle w:val="Heading2"/>
      </w:pPr>
      <w:r>
        <w:t xml:space="preserve">2.6 Common Mistakes</w:t>
      </w:r>
    </w:p>
    <w:p>
      <w:pPr>
        <w:pStyle w:val="BlockText"/>
      </w:pPr>
      <w:r>
        <w:rPr>
          <w:bCs/>
          <w:b/>
        </w:rPr>
        <w:t xml:space="preserve">Warning:</w:t>
      </w:r>
      <w:r>
        <w:t xml:space="preserve"> </w:t>
      </w:r>
      <w:r>
        <w:t xml:space="preserve">A frequent early-design mistake is conflating</w:t>
      </w:r>
      <w:r>
        <w:t xml:space="preserve"> </w:t>
      </w:r>
      <w:r>
        <w:t xml:space="preserve">“</w:t>
      </w:r>
      <w:r>
        <w:t xml:space="preserve">randomized</w:t>
      </w:r>
      <w:r>
        <w:t xml:space="preserve">”</w:t>
      </w:r>
      <w:r>
        <w:t xml:space="preserve"> </w:t>
      </w:r>
      <w:r>
        <w:t xml:space="preserve">with</w:t>
      </w:r>
      <w:r>
        <w:t xml:space="preserve"> </w:t>
      </w:r>
      <w:r>
        <w:t xml:space="preserve">“</w:t>
      </w:r>
      <w:r>
        <w:t xml:space="preserve">non-deterministic.</w:t>
      </w:r>
      <w:r>
        <w:t xml:space="preserve">”</w:t>
      </w:r>
      <w:r>
        <w:t xml:space="preserve"> </w:t>
      </w:r>
      <w:r>
        <w:t xml:space="preserve">The Engine must be randomized</w:t>
      </w:r>
      <w:r>
        <w:t xml:space="preserve"> </w:t>
      </w:r>
      <w:r>
        <w:rPr>
          <w:iCs/>
          <w:i/>
        </w:rPr>
        <w:t xml:space="preserve">and</w:t>
      </w:r>
      <w:r>
        <w:t xml:space="preserve"> </w:t>
      </w:r>
      <w:r>
        <w:t xml:space="preserve">deterministic simultaneously — randomness must always flow from an explicit, capturable seed (FR-05), never from</w:t>
      </w:r>
      <w:r>
        <w:t xml:space="preserve"> </w:t>
      </w:r>
      <w:r>
        <w:rPr>
          <w:rStyle w:val="VerbatimChar"/>
        </w:rPr>
        <w:t xml:space="preserve">System.currentTimeMillis()</w:t>
      </w:r>
      <w:r>
        <w:t xml:space="preserve"> </w:t>
      </w:r>
      <w:r>
        <w:t xml:space="preserve">or unseeded</w:t>
      </w:r>
      <w:r>
        <w:t xml:space="preserve"> </w:t>
      </w:r>
      <w:r>
        <w:rPr>
          <w:rStyle w:val="VerbatimChar"/>
        </w:rPr>
        <w:t xml:space="preserve">Math.random()</w:t>
      </w:r>
      <w:r>
        <w:t xml:space="preserve">.</w:t>
      </w:r>
    </w:p>
    <w:bookmarkEnd w:id="47"/>
    <w:bookmarkStart w:id="48" w:name="chapter-summary-1"/>
    <w:p>
      <w:pPr>
        <w:pStyle w:val="Heading2"/>
      </w:pPr>
      <w:r>
        <w:t xml:space="preserve">2.7 Chapter Summary</w:t>
      </w:r>
    </w:p>
    <w:p>
      <w:pPr>
        <w:pStyle w:val="FirstParagraph"/>
      </w:pPr>
      <w:r>
        <w:t xml:space="preserve">The requirements above establish a framework that is functionally rich (broad document catalog, multiple formats, batch and negative-path support) while being architecturally disciplined (deterministic, thread-safe, extensible without modification). These constraints are the direct input to the architecture decisions made in Chapters 4 and 5.</w:t>
      </w:r>
    </w:p>
    <w:p>
      <w:r>
        <w:pict>
          <v:rect style="width:0;height:1.5pt" o:hralign="center" o:hrstd="t" o:hr="t"/>
        </w:pict>
      </w:r>
    </w:p>
    <w:bookmarkEnd w:id="48"/>
    <w:bookmarkEnd w:id="49"/>
    <w:bookmarkStart w:id="61" w:name="chapter-3-existing-solutions-analysis"/>
    <w:p>
      <w:pPr>
        <w:pStyle w:val="Heading1"/>
      </w:pPr>
      <w:r>
        <w:t xml:space="preserve">Chapter 3 — Existing Solutions Analysis</w:t>
      </w:r>
    </w:p>
    <w:bookmarkStart w:id="50" w:name="introduction-2"/>
    <w:p>
      <w:pPr>
        <w:pStyle w:val="Heading2"/>
      </w:pPr>
      <w:r>
        <w:t xml:space="preserve">3.1 Introduction</w:t>
      </w:r>
    </w:p>
    <w:p>
      <w:pPr>
        <w:pStyle w:val="FirstParagraph"/>
      </w:pPr>
      <w:r>
        <w:t xml:space="preserve">Before committing to a from-scratch Java framework, it is necessary to survey the existing landscape of document/image-generation approaches and explain, with evidence, why none of them satisfy the requirements of Chapter 2 well enough to be adopted wholesale — while acknowledging which</w:t>
      </w:r>
      <w:r>
        <w:t xml:space="preserve"> </w:t>
      </w:r>
      <w:r>
        <w:rPr>
          <w:iCs/>
          <w:i/>
        </w:rPr>
        <w:t xml:space="preserve">libraries</w:t>
      </w:r>
      <w:r>
        <w:t xml:space="preserve"> </w:t>
      </w:r>
      <w:r>
        <w:t xml:space="preserve">from that landscape are still reused as building blocks (formalized in Chapter 6).</w:t>
      </w:r>
    </w:p>
    <w:bookmarkEnd w:id="50"/>
    <w:bookmarkStart w:id="51" w:name="X973ce430737a5d40477bb1b0a9253cffa1a9161"/>
    <w:p>
      <w:pPr>
        <w:pStyle w:val="Heading2"/>
      </w:pPr>
      <w:r>
        <w:t xml:space="preserve">3.2 Generative AI Image Models (Stable Diffusion, Flux)</w:t>
      </w:r>
    </w:p>
    <w:p>
      <w:pPr>
        <w:pStyle w:val="FirstParagraph"/>
      </w:pPr>
      <w:r>
        <w:t xml:space="preserve">Diffusion-based image generators can produce photorealistic document-like images from text prompts or ControlNet-guided layouts.</w:t>
      </w:r>
    </w:p>
    <w:p>
      <w:pPr>
        <w:pStyle w:val="BodyText"/>
      </w:pPr>
      <w:r>
        <w:rPr>
          <w:bCs/>
          <w:b/>
        </w:rPr>
        <w:t xml:space="preserve">Advantages</w:t>
      </w:r>
    </w:p>
    <w:p>
      <w:pPr>
        <w:numPr>
          <w:ilvl w:val="0"/>
          <w:numId w:val="1016"/>
        </w:numPr>
        <w:pStyle w:val="Compact"/>
      </w:pPr>
      <w:r>
        <w:t xml:space="preserve">Can produce highly varied, photorealistic</w:t>
      </w:r>
      <w:r>
        <w:t xml:space="preserve"> </w:t>
      </w:r>
      <w:r>
        <w:t xml:space="preserve">“</w:t>
      </w:r>
      <w:r>
        <w:t xml:space="preserve">scanned document</w:t>
      </w:r>
      <w:r>
        <w:t xml:space="preserve">”</w:t>
      </w:r>
      <w:r>
        <w:t xml:space="preserve"> </w:t>
      </w:r>
      <w:r>
        <w:t xml:space="preserve">textures and camera artifacts with minimal manual effort.</w:t>
      </w:r>
    </w:p>
    <w:p>
      <w:pPr>
        <w:numPr>
          <w:ilvl w:val="0"/>
          <w:numId w:val="1016"/>
        </w:numPr>
        <w:pStyle w:val="Compact"/>
      </w:pPr>
      <w:r>
        <w:t xml:space="preserve">Good for pure visual noise/texture generation (e.g., paper grain, lighting variation).</w:t>
      </w:r>
    </w:p>
    <w:p>
      <w:pPr>
        <w:pStyle w:val="FirstParagraph"/>
      </w:pPr>
      <w:r>
        <w:rPr>
          <w:bCs/>
          <w:b/>
        </w:rPr>
        <w:t xml:space="preserve">Disadvantages (why unsuitable as the core engine)</w:t>
      </w:r>
    </w:p>
    <w:p>
      <w:pPr>
        <w:numPr>
          <w:ilvl w:val="0"/>
          <w:numId w:val="1017"/>
        </w:numPr>
        <w:pStyle w:val="Compact"/>
      </w:pPr>
      <w:r>
        <w:rPr>
          <w:bCs/>
          <w:b/>
        </w:rPr>
        <w:t xml:space="preserve">Non-deterministic in the way required.</w:t>
      </w:r>
      <w:r>
        <w:t xml:space="preserve"> </w:t>
      </w:r>
      <w:r>
        <w:t xml:space="preserve">Even with fixed seeds, model version drift across GPU driver/library updates changes output, breaking golden-master testing (FR-05 requires</w:t>
      </w:r>
      <w:r>
        <w:t xml:space="preserve"> </w:t>
      </w:r>
      <w:r>
        <w:rPr>
          <w:iCs/>
          <w:i/>
        </w:rPr>
        <w:t xml:space="preserve">cross-machine</w:t>
      </w:r>
      <w:r>
        <w:t xml:space="preserve"> </w:t>
      </w:r>
      <w:r>
        <w:t xml:space="preserve">reproducibility, which diffusion models do not reliably guarantee without pinning an entire GPU/driver/library stack).</w:t>
      </w:r>
    </w:p>
    <w:p>
      <w:pPr>
        <w:numPr>
          <w:ilvl w:val="0"/>
          <w:numId w:val="1017"/>
        </w:numPr>
        <w:pStyle w:val="Compact"/>
      </w:pPr>
      <w:r>
        <w:rPr>
          <w:bCs/>
          <w:b/>
        </w:rPr>
        <w:t xml:space="preserve">Cannot reliably render precise structured text.</w:t>
      </w:r>
      <w:r>
        <w:t xml:space="preserve"> </w:t>
      </w:r>
      <w:r>
        <w:t xml:space="preserve">Line items, exact GSTIN digits, exact totals that must reconcile with database rows are precisely what diffusion models are worst at — they hallucinate digits and characters.</w:t>
      </w:r>
    </w:p>
    <w:p>
      <w:pPr>
        <w:numPr>
          <w:ilvl w:val="0"/>
          <w:numId w:val="1017"/>
        </w:numPr>
        <w:pStyle w:val="Compact"/>
      </w:pPr>
      <w:r>
        <w:rPr>
          <w:bCs/>
          <w:b/>
        </w:rPr>
        <w:t xml:space="preserve">GPU/compute dependency</w:t>
      </w:r>
      <w:r>
        <w:t xml:space="preserve"> </w:t>
      </w:r>
      <w:r>
        <w:t xml:space="preserve">violates the</w:t>
      </w:r>
      <w:r>
        <w:t xml:space="preserve"> </w:t>
      </w:r>
      <w:r>
        <w:t xml:space="preserve">“</w:t>
      </w:r>
      <w:r>
        <w:t xml:space="preserve">runs on a Jenkins agent with no GPU</w:t>
      </w:r>
      <w:r>
        <w:t xml:space="preserve">”</w:t>
      </w:r>
      <w:r>
        <w:t xml:space="preserve"> </w:t>
      </w:r>
      <w:r>
        <w:t xml:space="preserve">and offline constraints (§2.3.5, §1.4).</w:t>
      </w:r>
    </w:p>
    <w:p>
      <w:pPr>
        <w:numPr>
          <w:ilvl w:val="0"/>
          <w:numId w:val="1017"/>
        </w:numPr>
        <w:pStyle w:val="Compact"/>
      </w:pPr>
      <w:r>
        <w:rPr>
          <w:bCs/>
          <w:b/>
        </w:rPr>
        <w:t xml:space="preserve">Throughput.</w:t>
      </w:r>
      <w:r>
        <w:t xml:space="preserve"> </w:t>
      </w:r>
      <w:r>
        <w:t xml:space="preserve">Diffusion inference at useful resolution is orders of magnitude slower than template rendering — incompatible with the 2,000 docs/hour target (§2.3.1).</w:t>
      </w:r>
    </w:p>
    <w:p>
      <w:pPr>
        <w:pStyle w:val="FirstParagraph"/>
      </w:pPr>
      <w:r>
        <w:rPr>
          <w:bCs/>
          <w:b/>
        </w:rPr>
        <w:t xml:space="preserve">Where they</w:t>
      </w:r>
      <w:r>
        <w:rPr>
          <w:bCs/>
          <w:b/>
        </w:rPr>
        <w:t xml:space="preserve"> </w:t>
      </w:r>
      <w:r>
        <w:rPr>
          <w:iCs/>
          <w:i/>
          <w:bCs/>
          <w:b/>
        </w:rPr>
        <w:t xml:space="preserve">are</w:t>
      </w:r>
      <w:r>
        <w:rPr>
          <w:bCs/>
          <w:b/>
        </w:rPr>
        <w:t xml:space="preserve"> </w:t>
      </w:r>
      <w:r>
        <w:rPr>
          <w:bCs/>
          <w:b/>
        </w:rPr>
        <w:t xml:space="preserve">useful:</w:t>
      </w:r>
      <w:r>
        <w:t xml:space="preserve"> </w:t>
      </w:r>
      <w:r>
        <w:t xml:space="preserve">as an</w:t>
      </w:r>
      <w:r>
        <w:t xml:space="preserve"> </w:t>
      </w:r>
      <w:r>
        <w:rPr>
          <w:bCs/>
          <w:b/>
        </w:rPr>
        <w:t xml:space="preserve">offline, pre-baked asset source</w:t>
      </w:r>
      <w:r>
        <w:t xml:space="preserve"> </w:t>
      </w:r>
      <w:r>
        <w:t xml:space="preserve">— e.g., generating a fixed library of paper-texture and lighting-artifact backgrounds</w:t>
      </w:r>
      <w:r>
        <w:t xml:space="preserve"> </w:t>
      </w:r>
      <w:r>
        <w:rPr>
          <w:iCs/>
          <w:i/>
        </w:rPr>
        <w:t xml:space="preserve">once</w:t>
      </w:r>
      <w:r>
        <w:t xml:space="preserve">, during framework development, which are then shipped as static resources and</w:t>
      </w:r>
      <w:r>
        <w:t xml:space="preserve"> </w:t>
      </w:r>
      <w:r>
        <w:rPr>
          <w:iCs/>
          <w:i/>
        </w:rPr>
        <w:t xml:space="preserve">deterministically composited</w:t>
      </w:r>
      <w:r>
        <w:t xml:space="preserve"> </w:t>
      </w:r>
      <w:r>
        <w:t xml:space="preserve">at runtime (see Volume 5, §5.9 texture library). This preserves realism without runtime non-determinism.</w:t>
      </w:r>
    </w:p>
    <w:bookmarkEnd w:id="51"/>
    <w:bookmarkStart w:id="52" w:name="X347e5b818a5b87626b3818a6bfe8893cf4b1ac4"/>
    <w:p>
      <w:pPr>
        <w:pStyle w:val="Heading2"/>
      </w:pPr>
      <w:r>
        <w:t xml:space="preserve">3.3 Template Engines (Thymeleaf, Freemarker, Velocity)</w:t>
      </w:r>
    </w:p>
    <w:p>
      <w:pPr>
        <w:pStyle w:val="FirstParagraph"/>
      </w:pPr>
      <w:r>
        <w:t xml:space="preserve">These are mature, deterministic, offline, high-throughput HTML/text templating engines — a strong architectural fit, evaluated in depth in Chapter 6.</w:t>
      </w:r>
    </w:p>
    <w:bookmarkEnd w:id="52"/>
    <w:bookmarkStart w:id="53" w:name="X42aa9fdf60194d10290c2e9068642d0e3fcb2b7"/>
    <w:p>
      <w:pPr>
        <w:pStyle w:val="Heading2"/>
      </w:pPr>
      <w:r>
        <w:t xml:space="preserve">3.4 PDF Libraries (OpenHTMLtoPDF, Apache PDFBox, iText)</w:t>
      </w:r>
    </w:p>
    <w:p>
      <w:pPr>
        <w:pStyle w:val="FirstParagraph"/>
      </w:pPr>
      <w:r>
        <w:t xml:space="preserve">Deterministic, offline, high-throughput PDF construction/rendering libraries — also evaluated in Chapter 6.</w:t>
      </w:r>
    </w:p>
    <w:bookmarkEnd w:id="53"/>
    <w:bookmarkStart w:id="54" w:name="docx-libraries-docx4j-apache-poi"/>
    <w:p>
      <w:pPr>
        <w:pStyle w:val="Heading2"/>
      </w:pPr>
      <w:r>
        <w:t xml:space="preserve">3.5 DOCX Libraries (docx4j, Apache POI)</w:t>
      </w:r>
    </w:p>
    <w:p>
      <w:pPr>
        <w:pStyle w:val="FirstParagraph"/>
      </w:pPr>
      <w:r>
        <w:t xml:space="preserve">Deterministic, offline DOCX generation libraries — evaluated in Chapter 6.</w:t>
      </w:r>
    </w:p>
    <w:bookmarkEnd w:id="54"/>
    <w:bookmarkStart w:id="55" w:name="commercial-synthetic-document-products"/>
    <w:p>
      <w:pPr>
        <w:pStyle w:val="Heading2"/>
      </w:pPr>
      <w:r>
        <w:t xml:space="preserve">3.6 Commercial Synthetic-Document Products</w:t>
      </w:r>
    </w:p>
    <w:p>
      <w:pPr>
        <w:pStyle w:val="FirstParagraph"/>
      </w:pPr>
      <w:r>
        <w:t xml:space="preserve">Several commercial</w:t>
      </w:r>
      <w:r>
        <w:t xml:space="preserve"> </w:t>
      </w:r>
      <w:r>
        <w:t xml:space="preserve">“</w:t>
      </w:r>
      <w:r>
        <w:t xml:space="preserve">synthetic data</w:t>
      </w:r>
      <w:r>
        <w:t xml:space="preserve">”</w:t>
      </w:r>
      <w:r>
        <w:t xml:space="preserve"> </w:t>
      </w:r>
      <w:r>
        <w:t xml:space="preserve">vendors offer document-generation APIs (primarily targeted at training OCR/ML models rather than QA automation).</w:t>
      </w:r>
    </w:p>
    <w:p>
      <w:pPr>
        <w:pStyle w:val="BodyText"/>
      </w:pPr>
      <w:r>
        <w:rPr>
          <w:bCs/>
          <w:b/>
        </w:rPr>
        <w:t xml:space="preserve">Disadvantages</w:t>
      </w:r>
    </w:p>
    <w:p>
      <w:pPr>
        <w:numPr>
          <w:ilvl w:val="0"/>
          <w:numId w:val="1018"/>
        </w:numPr>
        <w:pStyle w:val="Compact"/>
      </w:pPr>
      <w:r>
        <w:t xml:space="preserve">SaaS-only delivery model conflicts with the offline, no-network-egress requirement (§2.3.5) and with running inside a locked-down on-premise Jenkins environment.</w:t>
      </w:r>
    </w:p>
    <w:p>
      <w:pPr>
        <w:numPr>
          <w:ilvl w:val="0"/>
          <w:numId w:val="1018"/>
        </w:numPr>
        <w:pStyle w:val="Compact"/>
      </w:pPr>
      <w:r>
        <w:t xml:space="preserve">Licensing cost scales with volume, which is antithetical to a framework meant to produce</w:t>
      </w:r>
      <w:r>
        <w:t xml:space="preserve"> </w:t>
      </w:r>
      <w:r>
        <w:rPr>
          <w:iCs/>
          <w:i/>
        </w:rPr>
        <w:t xml:space="preserve">thousands</w:t>
      </w:r>
      <w:r>
        <w:t xml:space="preserve"> </w:t>
      </w:r>
      <w:r>
        <w:t xml:space="preserve">of documents per test run.</w:t>
      </w:r>
    </w:p>
    <w:p>
      <w:pPr>
        <w:numPr>
          <w:ilvl w:val="0"/>
          <w:numId w:val="1018"/>
        </w:numPr>
        <w:pStyle w:val="Compact"/>
      </w:pPr>
      <w:r>
        <w:t xml:space="preserve">No control over exact business-field placement needed for cross-referencing values against the ERP’s own database (e.g., matching PO numbers between a generated PO Copy and the GRN screen under test).</w:t>
      </w:r>
    </w:p>
    <w:bookmarkEnd w:id="55"/>
    <w:bookmarkStart w:id="56" w:name="Xd16d7ad2c0ba36f3d9c86519a95e1a7968c9e9b"/>
    <w:p>
      <w:pPr>
        <w:pStyle w:val="Heading2"/>
      </w:pPr>
      <w:r>
        <w:t xml:space="preserve">3.7 Why Deterministic, Template-Based Generation Is Preferred</w:t>
      </w:r>
    </w:p>
    <w:p>
      <w:pPr>
        <w:pStyle w:val="SourceCode"/>
      </w:pPr>
      <w:r>
        <w:rPr>
          <w:rStyle w:val="VerbatimChar"/>
        </w:rPr>
        <w:t xml:space="preserve">flowchart TD</w:t>
      </w:r>
      <w:r>
        <w:br/>
      </w:r>
      <w:r>
        <w:rPr>
          <w:rStyle w:val="VerbatimChar"/>
        </w:rPr>
        <w:t xml:space="preserve">    Req[Requirement: Reproducible, Offline, High-Throughput, Field-Precise Documents]</w:t>
      </w:r>
      <w:r>
        <w:br/>
      </w:r>
      <w:r>
        <w:rPr>
          <w:rStyle w:val="VerbatimChar"/>
        </w:rPr>
        <w:t xml:space="preserve">    Req --&gt; D1[Diffusion Models]</w:t>
      </w:r>
      <w:r>
        <w:br/>
      </w:r>
      <w:r>
        <w:rPr>
          <w:rStyle w:val="VerbatimChar"/>
        </w:rPr>
        <w:t xml:space="preserve">    Req --&gt; D2[Template + PDF/DOCX Libraries]</w:t>
      </w:r>
      <w:r>
        <w:br/>
      </w:r>
      <w:r>
        <w:rPr>
          <w:rStyle w:val="VerbatimChar"/>
        </w:rPr>
        <w:t xml:space="preserve">    D1 --&gt;|Fails: non-deterministic, GPU-bound, imprecise text| X1[Rejected as core approach]</w:t>
      </w:r>
      <w:r>
        <w:br/>
      </w:r>
      <w:r>
        <w:rPr>
          <w:rStyle w:val="VerbatimChar"/>
        </w:rPr>
        <w:t xml:space="preserve">    D2 --&gt;|Passes: deterministic, offline, precise, fast| X2[Selected as core approach]</w:t>
      </w:r>
      <w:r>
        <w:br/>
      </w:r>
      <w:r>
        <w:rPr>
          <w:rStyle w:val="VerbatimChar"/>
        </w:rPr>
        <w:t xml:space="preserve">    D1 -.-&gt;|Reused only for pre-baked static texture assets| D2</w:t>
      </w:r>
    </w:p>
    <w:bookmarkEnd w:id="56"/>
    <w:bookmarkStart w:id="57" w:name="comparison-table"/>
    <w:p>
      <w:pPr>
        <w:pStyle w:val="Heading2"/>
      </w:pPr>
      <w:r>
        <w:t xml:space="preserve">3.8 Comparison Table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Approach</w:t>
            </w:r>
          </w:p>
        </w:tc>
        <w:tc>
          <w:tcPr/>
          <w:p>
            <w:pPr>
              <w:pStyle w:val="Compact"/>
              <w:jc w:val="left"/>
            </w:pPr>
            <w:r>
              <w:t xml:space="preserve">Deterministic</w:t>
            </w:r>
          </w:p>
        </w:tc>
        <w:tc>
          <w:tcPr/>
          <w:p>
            <w:pPr>
              <w:pStyle w:val="Compact"/>
              <w:jc w:val="left"/>
            </w:pPr>
            <w:r>
              <w:t xml:space="preserve">Offline</w:t>
            </w:r>
          </w:p>
        </w:tc>
        <w:tc>
          <w:tcPr/>
          <w:p>
            <w:pPr>
              <w:pStyle w:val="Compact"/>
              <w:jc w:val="left"/>
            </w:pPr>
            <w:r>
              <w:t xml:space="preserve">Field-Precise</w:t>
            </w:r>
          </w:p>
        </w:tc>
        <w:tc>
          <w:tcPr/>
          <w:p>
            <w:pPr>
              <w:pStyle w:val="Compact"/>
              <w:jc w:val="left"/>
            </w:pPr>
            <w:r>
              <w:t xml:space="preserve">Throughput</w:t>
            </w:r>
          </w:p>
        </w:tc>
        <w:tc>
          <w:tcPr/>
          <w:p>
            <w:pPr>
              <w:pStyle w:val="Compact"/>
              <w:jc w:val="left"/>
            </w:pPr>
            <w:r>
              <w:t xml:space="preserve">Fit for Core Engine</w:t>
            </w:r>
          </w:p>
        </w:tc>
      </w:tr>
      <w:tr>
        <w:tc>
          <w:tcPr/>
          <w:p>
            <w:pPr>
              <w:pStyle w:val="Compact"/>
              <w:jc w:val="left"/>
            </w:pPr>
            <w:r>
              <w:t xml:space="preserve">Stable Diffusion / Flux</w:t>
            </w:r>
          </w:p>
        </w:tc>
        <w:tc>
          <w:tcPr/>
          <w:p>
            <w:pPr>
              <w:pStyle w:val="Compact"/>
              <w:jc w:val="left"/>
            </w:pPr>
            <w:r>
              <w:t xml:space="preserve">No</w:t>
            </w:r>
          </w:p>
        </w:tc>
        <w:tc>
          <w:tcPr/>
          <w:p>
            <w:pPr>
              <w:pStyle w:val="Compact"/>
              <w:jc w:val="left"/>
            </w:pPr>
            <w:r>
              <w:t xml:space="preserve">No (GPU)</w:t>
            </w:r>
          </w:p>
        </w:tc>
        <w:tc>
          <w:tcPr/>
          <w:p>
            <w:pPr>
              <w:pStyle w:val="Compact"/>
              <w:jc w:val="left"/>
            </w:pPr>
            <w:r>
              <w:t xml:space="preserve">No</w:t>
            </w:r>
          </w:p>
        </w:tc>
        <w:tc>
          <w:tcPr/>
          <w:p>
            <w:pPr>
              <w:pStyle w:val="Compact"/>
              <w:jc w:val="left"/>
            </w:pPr>
            <w:r>
              <w:t xml:space="preserve">Low</w:t>
            </w:r>
          </w:p>
        </w:tc>
        <w:tc>
          <w:tcPr/>
          <w:p>
            <w:pPr>
              <w:pStyle w:val="Compact"/>
              <w:jc w:val="left"/>
            </w:pPr>
            <w:r>
              <w:t xml:space="preserve">Not suitable (texture-asset source only)</w:t>
            </w:r>
          </w:p>
        </w:tc>
      </w:tr>
      <w:tr>
        <w:tc>
          <w:tcPr/>
          <w:p>
            <w:pPr>
              <w:pStyle w:val="Compact"/>
              <w:jc w:val="left"/>
            </w:pPr>
            <w:r>
              <w:t xml:space="preserve">Template Engine + PDF/DOCX libs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High</w:t>
            </w:r>
          </w:p>
        </w:tc>
        <w:tc>
          <w:tcPr/>
          <w:p>
            <w:pPr>
              <w:pStyle w:val="Compact"/>
              <w:jc w:val="left"/>
            </w:pPr>
            <w:r>
              <w:rPr>
                <w:bCs/>
                <w:b/>
              </w:rPr>
              <w:t xml:space="preserve">Selected</w:t>
            </w:r>
          </w:p>
        </w:tc>
      </w:tr>
      <w:tr>
        <w:tc>
          <w:tcPr/>
          <w:p>
            <w:pPr>
              <w:pStyle w:val="Compact"/>
              <w:jc w:val="left"/>
            </w:pPr>
            <w:r>
              <w:t xml:space="preserve">Commercial synthetic-doc SaaS</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Medium</w:t>
            </w:r>
          </w:p>
        </w:tc>
        <w:tc>
          <w:tcPr/>
          <w:p>
            <w:pPr>
              <w:pStyle w:val="Compact"/>
              <w:jc w:val="left"/>
            </w:pPr>
            <w:r>
              <w:t xml:space="preserve">Not suitable (licensing, network)</w:t>
            </w:r>
          </w:p>
        </w:tc>
      </w:tr>
    </w:tbl>
    <w:bookmarkEnd w:id="57"/>
    <w:bookmarkStart w:id="58" w:name="Xe5e25bca53ef9f995c373fc02f080f25d48c576"/>
    <w:p>
      <w:pPr>
        <w:pStyle w:val="Heading2"/>
      </w:pPr>
      <w:r>
        <w:t xml:space="preserve">3.9 Advantages and Disadvantages of the Selected Approach</w:t>
      </w:r>
    </w:p>
    <w:p>
      <w:pPr>
        <w:pStyle w:val="FirstParagraph"/>
      </w:pPr>
      <w:r>
        <w:rPr>
          <w:bCs/>
          <w:b/>
        </w:rPr>
        <w:t xml:space="preserve">Advantages</w:t>
      </w:r>
    </w:p>
    <w:p>
      <w:pPr>
        <w:numPr>
          <w:ilvl w:val="0"/>
          <w:numId w:val="1019"/>
        </w:numPr>
        <w:pStyle w:val="Compact"/>
      </w:pPr>
      <w:r>
        <w:t xml:space="preserve">Fully reproducible; supports golden-master and visual regression testing.</w:t>
      </w:r>
    </w:p>
    <w:p>
      <w:pPr>
        <w:numPr>
          <w:ilvl w:val="0"/>
          <w:numId w:val="1019"/>
        </w:numPr>
        <w:pStyle w:val="Compact"/>
      </w:pPr>
      <w:r>
        <w:t xml:space="preserve">Zero external dependency at runtime; safe for locked-down CI agents.</w:t>
      </w:r>
    </w:p>
    <w:p>
      <w:pPr>
        <w:numPr>
          <w:ilvl w:val="0"/>
          <w:numId w:val="1019"/>
        </w:numPr>
        <w:pStyle w:val="Compact"/>
      </w:pPr>
      <w:r>
        <w:t xml:space="preserve">Precise control over every business field, enabling cross-document reconciliation.</w:t>
      </w:r>
    </w:p>
    <w:p>
      <w:pPr>
        <w:numPr>
          <w:ilvl w:val="0"/>
          <w:numId w:val="1019"/>
        </w:numPr>
        <w:pStyle w:val="Compact"/>
      </w:pPr>
      <w:r>
        <w:t xml:space="preserve">High throughput, low resource footprint.</w:t>
      </w:r>
    </w:p>
    <w:p>
      <w:pPr>
        <w:pStyle w:val="FirstParagraph"/>
      </w:pPr>
      <w:r>
        <w:rPr>
          <w:bCs/>
          <w:b/>
        </w:rPr>
        <w:t xml:space="preserve">Disadvantages (and mitigations)</w:t>
      </w:r>
    </w:p>
    <w:p>
      <w:pPr>
        <w:numPr>
          <w:ilvl w:val="0"/>
          <w:numId w:val="1020"/>
        </w:numPr>
        <w:pStyle w:val="Compact"/>
      </w:pPr>
      <w:r>
        <w:t xml:space="preserve">Visual realism (scanner noise, lighting, paper texture) requires deliberate engineering effort rather than being</w:t>
      </w:r>
      <w:r>
        <w:t xml:space="preserve"> </w:t>
      </w:r>
      <w:r>
        <w:t xml:space="preserve">“</w:t>
      </w:r>
      <w:r>
        <w:t xml:space="preserve">free,</w:t>
      </w:r>
      <w:r>
        <w:t xml:space="preserve">”</w:t>
      </w:r>
      <w:r>
        <w:t xml:space="preserve"> </w:t>
      </w:r>
      <w:r>
        <w:t xml:space="preserve">as it would be with a generative model — mitigated by the dedicated Image Processing pipeline in Volume 5, including the pre-baked texture-asset strategy from §3.2.</w:t>
      </w:r>
    </w:p>
    <w:p>
      <w:pPr>
        <w:numPr>
          <w:ilvl w:val="0"/>
          <w:numId w:val="1020"/>
        </w:numPr>
        <w:pStyle w:val="Compact"/>
      </w:pPr>
      <w:r>
        <w:t xml:space="preserve">Adding a genuinely new</w:t>
      </w:r>
      <w:r>
        <w:t xml:space="preserve"> </w:t>
      </w:r>
      <w:r>
        <w:rPr>
          <w:iCs/>
          <w:i/>
        </w:rPr>
        <w:t xml:space="preserve">layout family</w:t>
      </w:r>
      <w:r>
        <w:t xml:space="preserve"> </w:t>
      </w:r>
      <w:r>
        <w:t xml:space="preserve">(not just a new field set) requires a developer to build a new template, rather than just prompting a model — an accepted tradeoff, formalized as the plugin authoring workflow in Volume 9.</w:t>
      </w:r>
    </w:p>
    <w:bookmarkEnd w:id="58"/>
    <w:bookmarkStart w:id="59" w:name="chapter-summary-2"/>
    <w:p>
      <w:pPr>
        <w:pStyle w:val="Heading2"/>
      </w:pPr>
      <w:r>
        <w:t xml:space="preserve">3.10 Chapter Summary</w:t>
      </w:r>
    </w:p>
    <w:p>
      <w:pPr>
        <w:pStyle w:val="FirstParagraph"/>
      </w:pPr>
      <w:r>
        <w:t xml:space="preserve">Generative AI image models are rejected as the</w:t>
      </w:r>
      <w:r>
        <w:t xml:space="preserve"> </w:t>
      </w:r>
      <w:r>
        <w:rPr>
          <w:iCs/>
          <w:i/>
        </w:rPr>
        <w:t xml:space="preserve">core</w:t>
      </w:r>
      <w:r>
        <w:t xml:space="preserve"> </w:t>
      </w:r>
      <w:r>
        <w:t xml:space="preserve">generation mechanism because they violate determinism, offline, field-precision, and throughput requirements — but their output is repurposed once, offline, as a static texture-asset library consumed deterministically by the Image Processing pipeline (Volume 5). The core engine is built on deterministic template + PDF/DOCX rendering libraries, selected in detail in Chapter 6.</w:t>
      </w:r>
    </w:p>
    <w:bookmarkEnd w:id="59"/>
    <w:bookmarkStart w:id="60" w:name="references-1"/>
    <w:p>
      <w:pPr>
        <w:pStyle w:val="Heading2"/>
      </w:pPr>
      <w:r>
        <w:t xml:space="preserve">3.11 References</w:t>
      </w:r>
    </w:p>
    <w:p>
      <w:pPr>
        <w:numPr>
          <w:ilvl w:val="0"/>
          <w:numId w:val="1021"/>
        </w:numPr>
        <w:pStyle w:val="Compact"/>
      </w:pPr>
      <w:r>
        <w:t xml:space="preserve">W3C HTML-to-PDF rendering conformance notes (OpenHTMLtoPDF documentation)</w:t>
      </w:r>
    </w:p>
    <w:p>
      <w:pPr>
        <w:numPr>
          <w:ilvl w:val="0"/>
          <w:numId w:val="1021"/>
        </w:numPr>
        <w:pStyle w:val="Compact"/>
      </w:pPr>
      <w:r>
        <w:t xml:space="preserve">Apache PDFBox and iText licensing comparison (community documentation)</w:t>
      </w:r>
    </w:p>
    <w:p>
      <w:r>
        <w:pict>
          <v:rect style="width:0;height:1.5pt" o:hralign="center" o:hrstd="t" o:hr="t"/>
        </w:pict>
      </w:r>
    </w:p>
    <w:bookmarkEnd w:id="60"/>
    <w:bookmarkEnd w:id="61"/>
    <w:bookmarkStart w:id="70" w:name="chapter-4-overall-architecture"/>
    <w:p>
      <w:pPr>
        <w:pStyle w:val="Heading1"/>
      </w:pPr>
      <w:r>
        <w:t xml:space="preserve">Chapter 4 — Overall Architecture</w:t>
      </w:r>
    </w:p>
    <w:bookmarkStart w:id="62" w:name="introduction-3"/>
    <w:p>
      <w:pPr>
        <w:pStyle w:val="Heading2"/>
      </w:pPr>
      <w:r>
        <w:t xml:space="preserve">4.1 Introduction</w:t>
      </w:r>
    </w:p>
    <w:p>
      <w:pPr>
        <w:pStyle w:val="FirstParagraph"/>
      </w:pPr>
      <w:r>
        <w:t xml:space="preserve">This chapter presents the Engine’s architecture at multiple levels of abstraction: high-level conceptual flow, component structure, deployment topology, request sequence, and package organization. Each diagram is deliberately drawn to make the Chapter 5 pattern choices visually obvious before they are justified in prose.</w:t>
      </w:r>
    </w:p>
    <w:bookmarkEnd w:id="62"/>
    <w:bookmarkStart w:id="63" w:name="high-level-architecture-diagram"/>
    <w:p>
      <w:pPr>
        <w:pStyle w:val="Heading2"/>
      </w:pPr>
      <w:r>
        <w:t xml:space="preserve">4.2 High-Level Architecture Diagram</w:t>
      </w:r>
    </w:p>
    <w:p>
      <w:pPr>
        <w:pStyle w:val="SourceCode"/>
      </w:pPr>
      <w:r>
        <w:rPr>
          <w:rStyle w:val="VerbatimChar"/>
        </w:rPr>
        <w:t xml:space="preserve">flowchart TB</w:t>
      </w:r>
      <w:r>
        <w:br/>
      </w:r>
      <w:r>
        <w:rPr>
          <w:rStyle w:val="VerbatimChar"/>
        </w:rPr>
        <w:t xml:space="preserve">    Client[Calling Test / CLI / REST caller]</w:t>
      </w:r>
      <w:r>
        <w:br/>
      </w:r>
      <w:r>
        <w:rPr>
          <w:rStyle w:val="VerbatimChar"/>
        </w:rPr>
        <w:t xml:space="preserve">    Client --&gt; API[AttachmentEngine Facade]</w:t>
      </w:r>
      <w:r>
        <w:br/>
      </w:r>
      <w:r>
        <w:rPr>
          <w:rStyle w:val="VerbatimChar"/>
        </w:rPr>
        <w:t xml:space="preserve">    API --&gt; Registry[AttachmentGeneratorRegistry]</w:t>
      </w:r>
      <w:r>
        <w:br/>
      </w:r>
      <w:r>
        <w:rPr>
          <w:rStyle w:val="VerbatimChar"/>
        </w:rPr>
        <w:t xml:space="preserve">    Registry --&gt; Factory[AttachmentGeneratorFactory]</w:t>
      </w:r>
      <w:r>
        <w:br/>
      </w:r>
      <w:r>
        <w:rPr>
          <w:rStyle w:val="VerbatimChar"/>
        </w:rPr>
        <w:t xml:space="preserve">    Factory --&gt; Gen[Concrete AttachmentGenerator&lt;br/&gt;e.g. SupplierInvoiceGenerator]</w:t>
      </w:r>
      <w:r>
        <w:br/>
      </w:r>
      <w:r>
        <w:rPr>
          <w:rStyle w:val="VerbatimChar"/>
        </w:rPr>
        <w:t xml:space="preserve">    Gen --&gt; Data[Data Model Builder&lt;br/&gt;+ SeededRandom + Faker/Datafaker]</w:t>
      </w:r>
      <w:r>
        <w:br/>
      </w:r>
      <w:r>
        <w:rPr>
          <w:rStyle w:val="VerbatimChar"/>
        </w:rPr>
        <w:t xml:space="preserve">    Gen --&gt; Render[RendererStrategy&lt;br/&gt;HTML→PDF / DOCX / Raster]</w:t>
      </w:r>
      <w:r>
        <w:br/>
      </w:r>
      <w:r>
        <w:rPr>
          <w:rStyle w:val="VerbatimChar"/>
        </w:rPr>
        <w:t xml:space="preserve">    Render --&gt; Post[ScannerEffectPipeline&lt;br/&gt;optional]</w:t>
      </w:r>
      <w:r>
        <w:br/>
      </w:r>
      <w:r>
        <w:rPr>
          <w:rStyle w:val="VerbatimChar"/>
        </w:rPr>
        <w:t xml:space="preserve">    Post --&gt; Out[Output File: PDF / DOCX / PNG / JPG]</w:t>
      </w:r>
      <w:r>
        <w:br/>
      </w:r>
      <w:r>
        <w:rPr>
          <w:rStyle w:val="VerbatimChar"/>
        </w:rPr>
        <w:t xml:space="preserve">    API --&gt; Config[EngineConfig]</w:t>
      </w:r>
      <w:r>
        <w:br/>
      </w:r>
      <w:r>
        <w:rPr>
          <w:rStyle w:val="VerbatimChar"/>
        </w:rPr>
        <w:t xml:space="preserve">    API --&gt; Log[SLF4J Logging]</w:t>
      </w:r>
    </w:p>
    <w:bookmarkEnd w:id="63"/>
    <w:bookmarkStart w:id="64" w:name="component-diagram"/>
    <w:p>
      <w:pPr>
        <w:pStyle w:val="Heading2"/>
      </w:pPr>
      <w:r>
        <w:t xml:space="preserve">4.3 Component Diagram</w:t>
      </w:r>
    </w:p>
    <w:p>
      <w:pPr>
        <w:pStyle w:val="SourceCode"/>
      </w:pPr>
      <w:r>
        <w:rPr>
          <w:rStyle w:val="VerbatimChar"/>
        </w:rPr>
        <w:t xml:space="preserve">graph LR</w:t>
      </w:r>
      <w:r>
        <w:br/>
      </w:r>
      <w:r>
        <w:rPr>
          <w:rStyle w:val="VerbatimChar"/>
        </w:rPr>
        <w:t xml:space="preserve">    subgraph Core["Core Framework"]</w:t>
      </w:r>
      <w:r>
        <w:br/>
      </w:r>
      <w:r>
        <w:rPr>
          <w:rStyle w:val="VerbatimChar"/>
        </w:rPr>
        <w:t xml:space="preserve">        Facade[AttachmentEngine]</w:t>
      </w:r>
      <w:r>
        <w:br/>
      </w:r>
      <w:r>
        <w:rPr>
          <w:rStyle w:val="VerbatimChar"/>
        </w:rPr>
        <w:t xml:space="preserve">        Reg[GeneratorRegistry]</w:t>
      </w:r>
      <w:r>
        <w:br/>
      </w:r>
      <w:r>
        <w:rPr>
          <w:rStyle w:val="VerbatimChar"/>
        </w:rPr>
        <w:t xml:space="preserve">        Fac[GeneratorFactory]</w:t>
      </w:r>
      <w:r>
        <w:br/>
      </w:r>
      <w:r>
        <w:rPr>
          <w:rStyle w:val="VerbatimChar"/>
        </w:rPr>
        <w:t xml:space="preserve">        Cfg[EngineConfig]</w:t>
      </w:r>
      <w:r>
        <w:br/>
      </w:r>
      <w:r>
        <w:rPr>
          <w:rStyle w:val="VerbatimChar"/>
        </w:rPr>
        <w:t xml:space="preserve">        Exc[Exception Hierarchy]</w:t>
      </w:r>
      <w:r>
        <w:br/>
      </w:r>
      <w:r>
        <w:rPr>
          <w:rStyle w:val="VerbatimChar"/>
        </w:rPr>
        <w:t xml:space="preserve">    end</w:t>
      </w:r>
      <w:r>
        <w:br/>
      </w:r>
      <w:r>
        <w:rPr>
          <w:rStyle w:val="VerbatimChar"/>
        </w:rPr>
        <w:t xml:space="preserve">    subgraph TemplateEngine["Template Engine Module"]</w:t>
      </w:r>
      <w:r>
        <w:br/>
      </w:r>
      <w:r>
        <w:rPr>
          <w:rStyle w:val="VerbatimChar"/>
        </w:rPr>
        <w:t xml:space="preserve">        TplRes[Renderer Abstraction]</w:t>
      </w:r>
      <w:r>
        <w:br/>
      </w:r>
      <w:r>
        <w:rPr>
          <w:rStyle w:val="VerbatimChar"/>
        </w:rPr>
        <w:t xml:space="preserve">        HtmlPdf[HTML→PDF Renderer]</w:t>
      </w:r>
      <w:r>
        <w:br/>
      </w:r>
      <w:r>
        <w:rPr>
          <w:rStyle w:val="VerbatimChar"/>
        </w:rPr>
        <w:t xml:space="preserve">        DocxR[DOCX Renderer]</w:t>
      </w:r>
      <w:r>
        <w:br/>
      </w:r>
      <w:r>
        <w:rPr>
          <w:rStyle w:val="VerbatimChar"/>
        </w:rPr>
        <w:t xml:space="preserve">        RasterR[Raster Renderer]</w:t>
      </w:r>
      <w:r>
        <w:br/>
      </w:r>
      <w:r>
        <w:rPr>
          <w:rStyle w:val="VerbatimChar"/>
        </w:rPr>
        <w:t xml:space="preserve">    end</w:t>
      </w:r>
      <w:r>
        <w:br/>
      </w:r>
      <w:r>
        <w:rPr>
          <w:rStyle w:val="VerbatimChar"/>
        </w:rPr>
        <w:t xml:space="preserve">    subgraph Library["Attachment Library Module"]</w:t>
      </w:r>
      <w:r>
        <w:br/>
      </w:r>
      <w:r>
        <w:rPr>
          <w:rStyle w:val="VerbatimChar"/>
        </w:rPr>
        <w:t xml:space="preserve">        Invoices[Invoice Generators]</w:t>
      </w:r>
      <w:r>
        <w:br/>
      </w:r>
      <w:r>
        <w:rPr>
          <w:rStyle w:val="VerbatimChar"/>
        </w:rPr>
        <w:t xml:space="preserve">        Receipts[Receipt Generators]</w:t>
      </w:r>
      <w:r>
        <w:br/>
      </w:r>
      <w:r>
        <w:rPr>
          <w:rStyle w:val="VerbatimChar"/>
        </w:rPr>
        <w:t xml:space="preserve">        Advices[Advice Generators]</w:t>
      </w:r>
      <w:r>
        <w:br/>
      </w:r>
      <w:r>
        <w:rPr>
          <w:rStyle w:val="VerbatimChar"/>
        </w:rPr>
        <w:t xml:space="preserve">        Certs[Certificate Generators]</w:t>
      </w:r>
      <w:r>
        <w:br/>
      </w:r>
      <w:r>
        <w:rPr>
          <w:rStyle w:val="VerbatimChar"/>
        </w:rPr>
        <w:t xml:space="preserve">    end</w:t>
      </w:r>
      <w:r>
        <w:br/>
      </w:r>
      <w:r>
        <w:rPr>
          <w:rStyle w:val="VerbatimChar"/>
        </w:rPr>
        <w:t xml:space="preserve">    subgraph ImageProc["Image Processing Module"]</w:t>
      </w:r>
      <w:r>
        <w:br/>
      </w:r>
      <w:r>
        <w:rPr>
          <w:rStyle w:val="VerbatimChar"/>
        </w:rPr>
        <w:t xml:space="preserve">        Scanner[Scanner Simulation]</w:t>
      </w:r>
      <w:r>
        <w:br/>
      </w:r>
      <w:r>
        <w:rPr>
          <w:rStyle w:val="VerbatimChar"/>
        </w:rPr>
        <w:t xml:space="preserve">        Noise[Noise / Texture]</w:t>
      </w:r>
      <w:r>
        <w:br/>
      </w:r>
      <w:r>
        <w:rPr>
          <w:rStyle w:val="VerbatimChar"/>
        </w:rPr>
        <w:t xml:space="preserve">    end</w:t>
      </w:r>
      <w:r>
        <w:br/>
      </w:r>
      <w:r>
        <w:rPr>
          <w:rStyle w:val="VerbatimChar"/>
        </w:rPr>
        <w:t xml:space="preserve">    Core --&gt; TemplateEngine</w:t>
      </w:r>
      <w:r>
        <w:br/>
      </w:r>
      <w:r>
        <w:rPr>
          <w:rStyle w:val="VerbatimChar"/>
        </w:rPr>
        <w:t xml:space="preserve">    Core --&gt; Library</w:t>
      </w:r>
      <w:r>
        <w:br/>
      </w:r>
      <w:r>
        <w:rPr>
          <w:rStyle w:val="VerbatimChar"/>
        </w:rPr>
        <w:t xml:space="preserve">    TemplateEngine --&gt; ImageProc</w:t>
      </w:r>
      <w:r>
        <w:br/>
      </w:r>
      <w:r>
        <w:rPr>
          <w:rStyle w:val="VerbatimChar"/>
        </w:rPr>
        <w:t xml:space="preserve">    Library --&gt; TemplateEngine</w:t>
      </w:r>
    </w:p>
    <w:bookmarkEnd w:id="64"/>
    <w:bookmarkStart w:id="65" w:name="deployment-diagram"/>
    <w:p>
      <w:pPr>
        <w:pStyle w:val="Heading2"/>
      </w:pPr>
      <w:r>
        <w:t xml:space="preserve">4.4 Deployment Diagram</w:t>
      </w:r>
    </w:p>
    <w:p>
      <w:pPr>
        <w:pStyle w:val="SourceCode"/>
      </w:pPr>
      <w:r>
        <w:rPr>
          <w:rStyle w:val="VerbatimChar"/>
        </w:rPr>
        <w:t xml:space="preserve">flowchart TB</w:t>
      </w:r>
      <w:r>
        <w:br/>
      </w:r>
      <w:r>
        <w:rPr>
          <w:rStyle w:val="VerbatimChar"/>
        </w:rPr>
        <w:t xml:space="preserve">    subgraph Jenkins["On-Premise Jenkins Agent"]</w:t>
      </w:r>
      <w:r>
        <w:br/>
      </w:r>
      <w:r>
        <w:rPr>
          <w:rStyle w:val="VerbatimChar"/>
        </w:rPr>
        <w:t xml:space="preserve">        subgraph JVM["JVM Process (Maven Surefire Fork)"]</w:t>
      </w:r>
      <w:r>
        <w:br/>
      </w:r>
      <w:r>
        <w:rPr>
          <w:rStyle w:val="VerbatimChar"/>
        </w:rPr>
        <w:t xml:space="preserve">            TestNG[TestNG Suite]</w:t>
      </w:r>
      <w:r>
        <w:br/>
      </w:r>
      <w:r>
        <w:rPr>
          <w:rStyle w:val="VerbatimChar"/>
        </w:rPr>
        <w:t xml:space="preserve">            Selenium[Selenium 4 WebDriver Tests]</w:t>
      </w:r>
      <w:r>
        <w:br/>
      </w:r>
      <w:r>
        <w:rPr>
          <w:rStyle w:val="VerbatimChar"/>
        </w:rPr>
        <w:t xml:space="preserve">            Engine[Attachment Simulation Engine JAR]</w:t>
      </w:r>
      <w:r>
        <w:br/>
      </w:r>
      <w:r>
        <w:rPr>
          <w:rStyle w:val="VerbatimChar"/>
        </w:rPr>
        <w:t xml:space="preserve">            TestNG --&gt; Engine</w:t>
      </w:r>
      <w:r>
        <w:br/>
      </w:r>
      <w:r>
        <w:rPr>
          <w:rStyle w:val="VerbatimChar"/>
        </w:rPr>
        <w:t xml:space="preserve">            Selenium --&gt; Engine</w:t>
      </w:r>
      <w:r>
        <w:br/>
      </w:r>
      <w:r>
        <w:rPr>
          <w:rStyle w:val="VerbatimChar"/>
        </w:rPr>
        <w:t xml:space="preserve">        end</w:t>
      </w:r>
      <w:r>
        <w:br/>
      </w:r>
      <w:r>
        <w:rPr>
          <w:rStyle w:val="VerbatimChar"/>
        </w:rPr>
        <w:t xml:space="preserve">        FS[(Local Filesystem&lt;br/&gt;Output Directory)]</w:t>
      </w:r>
      <w:r>
        <w:br/>
      </w:r>
      <w:r>
        <w:rPr>
          <w:rStyle w:val="VerbatimChar"/>
        </w:rPr>
        <w:t xml:space="preserve">        Engine --&gt; FS</w:t>
      </w:r>
      <w:r>
        <w:br/>
      </w:r>
      <w:r>
        <w:rPr>
          <w:rStyle w:val="VerbatimChar"/>
        </w:rPr>
        <w:t xml:space="preserve">    end</w:t>
      </w:r>
      <w:r>
        <w:br/>
      </w:r>
      <w:r>
        <w:rPr>
          <w:rStyle w:val="VerbatimChar"/>
        </w:rPr>
        <w:t xml:space="preserve">    subgraph Optional["Optional Standalone Deployment"]</w:t>
      </w:r>
      <w:r>
        <w:br/>
      </w:r>
      <w:r>
        <w:rPr>
          <w:rStyle w:val="VerbatimChar"/>
        </w:rPr>
        <w:t xml:space="preserve">        REST[REST API Service]</w:t>
      </w:r>
      <w:r>
        <w:br/>
      </w:r>
      <w:r>
        <w:rPr>
          <w:rStyle w:val="VerbatimChar"/>
        </w:rPr>
        <w:t xml:space="preserve">        CLI[CLI Jar]</w:t>
      </w:r>
      <w:r>
        <w:br/>
      </w:r>
      <w:r>
        <w:rPr>
          <w:rStyle w:val="VerbatimChar"/>
        </w:rPr>
        <w:t xml:space="preserve">    end</w:t>
      </w:r>
      <w:r>
        <w:br/>
      </w:r>
      <w:r>
        <w:rPr>
          <w:rStyle w:val="VerbatimChar"/>
        </w:rPr>
        <w:t xml:space="preserve">    Engine -.-&gt;|packaged as dependency of| REST</w:t>
      </w:r>
      <w:r>
        <w:br/>
      </w:r>
      <w:r>
        <w:rPr>
          <w:rStyle w:val="VerbatimChar"/>
        </w:rPr>
        <w:t xml:space="preserve">    Engine -.-&gt;|packaged as dependency of| CLI</w:t>
      </w:r>
    </w:p>
    <w:p>
      <w:pPr>
        <w:pStyle w:val="FirstParagraph"/>
      </w:pPr>
      <w:r>
        <w:t xml:space="preserve">This deployment model reflects a deliberate architectural constraint: the Engine’s</w:t>
      </w:r>
      <w:r>
        <w:t xml:space="preserve"> </w:t>
      </w:r>
      <w:r>
        <w:rPr>
          <w:bCs/>
          <w:b/>
        </w:rPr>
        <w:t xml:space="preserve">primary deployment form is as an embedded Maven dependency</w:t>
      </w:r>
      <w:r>
        <w:t xml:space="preserve"> </w:t>
      </w:r>
      <w:r>
        <w:t xml:space="preserve">inside the existing test framework’s JVM process — not as a separately-running service. The REST API and CLI (Volume 7) are optional, secondary packaging forms of the same core JAR, never the other way around.</w:t>
      </w:r>
    </w:p>
    <w:bookmarkEnd w:id="65"/>
    <w:bookmarkStart w:id="66" w:name="Xee14f2a7c45cda99a948bf1accf5f71eb10c4ff"/>
    <w:p>
      <w:pPr>
        <w:pStyle w:val="Heading2"/>
      </w:pPr>
      <w:r>
        <w:t xml:space="preserve">4.5 Sequence Diagram — Single Attachment Generation Request</w:t>
      </w:r>
    </w:p>
    <w:p>
      <w:pPr>
        <w:pStyle w:val="SourceCode"/>
      </w:pPr>
      <w:r>
        <w:rPr>
          <w:rStyle w:val="VerbatimChar"/>
        </w:rPr>
        <w:t xml:space="preserve">sequenceDiagram</w:t>
      </w:r>
      <w:r>
        <w:br/>
      </w:r>
      <w:r>
        <w:rPr>
          <w:rStyle w:val="VerbatimChar"/>
        </w:rPr>
        <w:t xml:space="preserve">    participant T as Test Method</w:t>
      </w:r>
      <w:r>
        <w:br/>
      </w:r>
      <w:r>
        <w:rPr>
          <w:rStyle w:val="VerbatimChar"/>
        </w:rPr>
        <w:t xml:space="preserve">    participant E as AttachmentEngine</w:t>
      </w:r>
      <w:r>
        <w:br/>
      </w:r>
      <w:r>
        <w:rPr>
          <w:rStyle w:val="VerbatimChar"/>
        </w:rPr>
        <w:t xml:space="preserve">    participant R as GeneratorRegistry</w:t>
      </w:r>
      <w:r>
        <w:br/>
      </w:r>
      <w:r>
        <w:rPr>
          <w:rStyle w:val="VerbatimChar"/>
        </w:rPr>
        <w:t xml:space="preserve">    participant G as SupplierInvoiceGenerator</w:t>
      </w:r>
      <w:r>
        <w:br/>
      </w:r>
      <w:r>
        <w:rPr>
          <w:rStyle w:val="VerbatimChar"/>
        </w:rPr>
        <w:t xml:space="preserve">    participant D as DataModelBuilder</w:t>
      </w:r>
      <w:r>
        <w:br/>
      </w:r>
      <w:r>
        <w:rPr>
          <w:rStyle w:val="VerbatimChar"/>
        </w:rPr>
        <w:t xml:space="preserve">    participant Rd as RendererStrategy</w:t>
      </w:r>
      <w:r>
        <w:br/>
      </w:r>
      <w:r>
        <w:rPr>
          <w:rStyle w:val="VerbatimChar"/>
        </w:rPr>
        <w:t xml:space="preserve">    participant P as ScannerEffectPipeline</w:t>
      </w:r>
      <w:r>
        <w:br/>
      </w:r>
      <w:r>
        <w:rPr>
          <w:rStyle w:val="VerbatimChar"/>
        </w:rPr>
        <w:t xml:space="preserve">    T-&gt;&gt;E: generate(SupplierInvoiceRequest)</w:t>
      </w:r>
      <w:r>
        <w:br/>
      </w:r>
      <w:r>
        <w:rPr>
          <w:rStyle w:val="VerbatimChar"/>
        </w:rPr>
        <w:t xml:space="preserve">    E-&gt;&gt;R: resolve(SupplierInvoiceRequest.class)</w:t>
      </w:r>
      <w:r>
        <w:br/>
      </w:r>
      <w:r>
        <w:rPr>
          <w:rStyle w:val="VerbatimChar"/>
        </w:rPr>
        <w:t xml:space="preserve">    R--&gt;&gt;E: SupplierInvoiceGenerator instance</w:t>
      </w:r>
      <w:r>
        <w:br/>
      </w:r>
      <w:r>
        <w:rPr>
          <w:rStyle w:val="VerbatimChar"/>
        </w:rPr>
        <w:t xml:space="preserve">    E-&gt;&gt;G: generate(request)</w:t>
      </w:r>
      <w:r>
        <w:br/>
      </w:r>
      <w:r>
        <w:rPr>
          <w:rStyle w:val="VerbatimChar"/>
        </w:rPr>
        <w:t xml:space="preserve">    G-&gt;&gt;D: build(request, seededRandom)</w:t>
      </w:r>
      <w:r>
        <w:br/>
      </w:r>
      <w:r>
        <w:rPr>
          <w:rStyle w:val="VerbatimChar"/>
        </w:rPr>
        <w:t xml:space="preserve">    D--&gt;&gt;G: SupplierInvoiceModel</w:t>
      </w:r>
      <w:r>
        <w:br/>
      </w:r>
      <w:r>
        <w:rPr>
          <w:rStyle w:val="VerbatimChar"/>
        </w:rPr>
        <w:t xml:space="preserve">    G-&gt;&gt;Rd: render(model, OutputFormat.PDF)</w:t>
      </w:r>
      <w:r>
        <w:br/>
      </w:r>
      <w:r>
        <w:rPr>
          <w:rStyle w:val="VerbatimChar"/>
        </w:rPr>
        <w:t xml:space="preserve">    Rd--&gt;&gt;G: byte[] pdfBytes</w:t>
      </w:r>
      <w:r>
        <w:br/>
      </w:r>
      <w:r>
        <w:rPr>
          <w:rStyle w:val="VerbatimChar"/>
        </w:rPr>
        <w:t xml:space="preserve">    alt scanned mode requested</w:t>
      </w:r>
      <w:r>
        <w:br/>
      </w:r>
      <w:r>
        <w:rPr>
          <w:rStyle w:val="VerbatimChar"/>
        </w:rPr>
        <w:t xml:space="preserve">        G-&gt;&gt;P: apply(pdfBytes rasterized, effectConfig)</w:t>
      </w:r>
      <w:r>
        <w:br/>
      </w:r>
      <w:r>
        <w:rPr>
          <w:rStyle w:val="VerbatimChar"/>
        </w:rPr>
        <w:t xml:space="preserve">        P--&gt;&gt;G: byte[] jpegBytes</w:t>
      </w:r>
      <w:r>
        <w:br/>
      </w:r>
      <w:r>
        <w:rPr>
          <w:rStyle w:val="VerbatimChar"/>
        </w:rPr>
        <w:t xml:space="preserve">    end</w:t>
      </w:r>
      <w:r>
        <w:br/>
      </w:r>
      <w:r>
        <w:rPr>
          <w:rStyle w:val="VerbatimChar"/>
        </w:rPr>
        <w:t xml:space="preserve">    G--&gt;&gt;E: AttachmentResult</w:t>
      </w:r>
      <w:r>
        <w:br/>
      </w:r>
      <w:r>
        <w:rPr>
          <w:rStyle w:val="VerbatimChar"/>
        </w:rPr>
        <w:t xml:space="preserve">    E--&gt;&gt;T: AttachmentResult (path, bytes, metadata)</w:t>
      </w:r>
    </w:p>
    <w:bookmarkEnd w:id="66"/>
    <w:bookmarkStart w:id="67" w:name="package-diagram"/>
    <w:p>
      <w:pPr>
        <w:pStyle w:val="Heading2"/>
      </w:pPr>
      <w:r>
        <w:t xml:space="preserve">4.6 Package Diagram</w:t>
      </w:r>
    </w:p>
    <w:p>
      <w:pPr>
        <w:pStyle w:val="SourceCode"/>
      </w:pPr>
      <w:r>
        <w:rPr>
          <w:rStyle w:val="VerbatimChar"/>
        </w:rPr>
        <w:t xml:space="preserve">graph TD</w:t>
      </w:r>
      <w:r>
        <w:br/>
      </w:r>
      <w:r>
        <w:rPr>
          <w:rStyle w:val="VerbatimChar"/>
        </w:rPr>
        <w:t xml:space="preserve">    root["com.qa.attachengine"]</w:t>
      </w:r>
      <w:r>
        <w:br/>
      </w:r>
      <w:r>
        <w:rPr>
          <w:rStyle w:val="VerbatimChar"/>
        </w:rPr>
        <w:t xml:space="preserve">    root --&gt; core["core&lt;br/&gt;(AttachmentEngine, EngineConfig)"]</w:t>
      </w:r>
      <w:r>
        <w:br/>
      </w:r>
      <w:r>
        <w:rPr>
          <w:rStyle w:val="VerbatimChar"/>
        </w:rPr>
        <w:t xml:space="preserve">    root --&gt; registry["registry&lt;br/&gt;(GeneratorRegistry, Factory, SPI)"]</w:t>
      </w:r>
      <w:r>
        <w:br/>
      </w:r>
      <w:r>
        <w:rPr>
          <w:rStyle w:val="VerbatimChar"/>
        </w:rPr>
        <w:t xml:space="preserve">    root --&gt; model["model&lt;br/&gt;(Request/Response DTOs)"]</w:t>
      </w:r>
      <w:r>
        <w:br/>
      </w:r>
      <w:r>
        <w:rPr>
          <w:rStyle w:val="VerbatimChar"/>
        </w:rPr>
        <w:t xml:space="preserve">    root --&gt; generator["generator&lt;br/&gt;(AttachmentGenerator interface + impls)"]</w:t>
      </w:r>
      <w:r>
        <w:br/>
      </w:r>
      <w:r>
        <w:rPr>
          <w:rStyle w:val="VerbatimChar"/>
        </w:rPr>
        <w:t xml:space="preserve">    generator --&gt; generator_invoice["generator.invoice"]</w:t>
      </w:r>
      <w:r>
        <w:br/>
      </w:r>
      <w:r>
        <w:rPr>
          <w:rStyle w:val="VerbatimChar"/>
        </w:rPr>
        <w:t xml:space="preserve">    generator --&gt; generator_receipt["generator.receipt"]</w:t>
      </w:r>
      <w:r>
        <w:br/>
      </w:r>
      <w:r>
        <w:rPr>
          <w:rStyle w:val="VerbatimChar"/>
        </w:rPr>
        <w:t xml:space="preserve">    generator --&gt; generator_advice["generator.advice"]</w:t>
      </w:r>
      <w:r>
        <w:br/>
      </w:r>
      <w:r>
        <w:rPr>
          <w:rStyle w:val="VerbatimChar"/>
        </w:rPr>
        <w:t xml:space="preserve">    generator --&gt; generator_certificate["generator.certificate"]</w:t>
      </w:r>
      <w:r>
        <w:br/>
      </w:r>
      <w:r>
        <w:rPr>
          <w:rStyle w:val="VerbatimChar"/>
        </w:rPr>
        <w:t xml:space="preserve">    root --&gt; render["render&lt;br/&gt;(RendererStrategy hierarchy)"]</w:t>
      </w:r>
      <w:r>
        <w:br/>
      </w:r>
      <w:r>
        <w:rPr>
          <w:rStyle w:val="VerbatimChar"/>
        </w:rPr>
        <w:t xml:space="preserve">    root --&gt; imageproc["imageproc&lt;br/&gt;(ScannerEffectPipeline)"]</w:t>
      </w:r>
      <w:r>
        <w:br/>
      </w:r>
      <w:r>
        <w:rPr>
          <w:rStyle w:val="VerbatimChar"/>
        </w:rPr>
        <w:t xml:space="preserve">    root --&gt; exception["exception&lt;br/&gt;(Exception hierarchy)"]</w:t>
      </w:r>
      <w:r>
        <w:br/>
      </w:r>
      <w:r>
        <w:rPr>
          <w:rStyle w:val="VerbatimChar"/>
        </w:rPr>
        <w:t xml:space="preserve">    root --&gt; util["util&lt;br/&gt;(SeededRandom, LocaleProfile)"]</w:t>
      </w:r>
    </w:p>
    <w:bookmarkEnd w:id="67"/>
    <w:bookmarkStart w:id="68" w:name="X002f4d3d9e496d21a67dc984af6dbc2071901e0"/>
    <w:p>
      <w:pPr>
        <w:pStyle w:val="Heading2"/>
      </w:pPr>
      <w:r>
        <w:t xml:space="preserve">4.7 Design Rationale for the Layered Structure</w:t>
      </w:r>
    </w:p>
    <w:p>
      <w:pPr>
        <w:pStyle w:val="FirstParagraph"/>
      </w:pPr>
      <w:r>
        <w:t xml:space="preserve">The architecture separates four concerns that Chapter 3’s analysis showed must evolve independently:</w:t>
      </w:r>
    </w:p>
    <w:p>
      <w:pPr>
        <w:numPr>
          <w:ilvl w:val="0"/>
          <w:numId w:val="1022"/>
        </w:numPr>
        <w:pStyle w:val="Compact"/>
      </w:pPr>
      <w:r>
        <w:rPr>
          <w:bCs/>
          <w:b/>
        </w:rPr>
        <w:t xml:space="preserve">What business document is this</w:t>
      </w:r>
      <w:r>
        <w:t xml:space="preserve"> </w:t>
      </w:r>
      <w:r>
        <w:t xml:space="preserve">(Attachment Library /</w:t>
      </w:r>
      <w:r>
        <w:t xml:space="preserve"> </w:t>
      </w:r>
      <w:r>
        <w:rPr>
          <w:rStyle w:val="VerbatimChar"/>
        </w:rPr>
        <w:t xml:space="preserve">generator.*</w:t>
      </w:r>
      <w:r>
        <w:t xml:space="preserve"> </w:t>
      </w:r>
      <w:r>
        <w:t xml:space="preserve">packages) — grows constantly as new document types are added (Volume 4).</w:t>
      </w:r>
    </w:p>
    <w:p>
      <w:pPr>
        <w:numPr>
          <w:ilvl w:val="0"/>
          <w:numId w:val="1022"/>
        </w:numPr>
        <w:pStyle w:val="Compact"/>
      </w:pPr>
      <w:r>
        <w:rPr>
          <w:bCs/>
          <w:b/>
        </w:rPr>
        <w:t xml:space="preserve">How is it laid out and rendered</w:t>
      </w:r>
      <w:r>
        <w:t xml:space="preserve"> </w:t>
      </w:r>
      <w:r>
        <w:t xml:space="preserve">(Template Engine module) — changes rarely, shared across all document types.</w:t>
      </w:r>
    </w:p>
    <w:p>
      <w:pPr>
        <w:numPr>
          <w:ilvl w:val="0"/>
          <w:numId w:val="1022"/>
        </w:numPr>
        <w:pStyle w:val="Compact"/>
      </w:pPr>
      <w:r>
        <w:rPr>
          <w:bCs/>
          <w:b/>
        </w:rPr>
        <w:t xml:space="preserve">How realistic does the raster output need to look</w:t>
      </w:r>
      <w:r>
        <w:t xml:space="preserve"> </w:t>
      </w:r>
      <w:r>
        <w:t xml:space="preserve">(Image Processing module) — an orthogonal, optional post-processing concern.</w:t>
      </w:r>
    </w:p>
    <w:p>
      <w:pPr>
        <w:numPr>
          <w:ilvl w:val="0"/>
          <w:numId w:val="1022"/>
        </w:numPr>
        <w:pStyle w:val="Compact"/>
      </w:pPr>
      <w:r>
        <w:rPr>
          <w:bCs/>
          <w:b/>
        </w:rPr>
        <w:t xml:space="preserve">How is a request routed to the right generator</w:t>
      </w:r>
      <w:r>
        <w:t xml:space="preserve"> </w:t>
      </w:r>
      <w:r>
        <w:t xml:space="preserve">(Core + Registry) — must never change when (1) grows, per the Open/Closed Principle requirement (FR-09, §2.3.4).</w:t>
      </w:r>
    </w:p>
    <w:p>
      <w:pPr>
        <w:pStyle w:val="FirstParagraph"/>
      </w:pPr>
      <w:r>
        <w:t xml:space="preserve">This four-way separation is what makes the Chapter 5 pattern selection (Factory + Strategy + Registry + Plugin SPI) almost inevitable rather than arbitrary.</w:t>
      </w:r>
    </w:p>
    <w:bookmarkEnd w:id="68"/>
    <w:bookmarkStart w:id="69" w:name="chapter-summary-3"/>
    <w:p>
      <w:pPr>
        <w:pStyle w:val="Heading2"/>
      </w:pPr>
      <w:r>
        <w:t xml:space="preserve">4.8 Chapter Summary</w:t>
      </w:r>
    </w:p>
    <w:p>
      <w:pPr>
        <w:pStyle w:val="FirstParagraph"/>
      </w:pPr>
      <w:r>
        <w:t xml:space="preserve">The Engine’s architecture routes every request through a stable Core/Registry/Factory pipeline into an ever-growing, independently-pluggable set of Generators, each of which delegates rendering to a shared Template Engine module and, optionally, realism post-processing to the Image Processing module. This structure is deployed primarily as an embedded library inside the existing Selenium/TestNG JVM process, with CLI and REST forms as secondary packaging.</w:t>
      </w:r>
    </w:p>
    <w:p>
      <w:r>
        <w:pict>
          <v:rect style="width:0;height:1.5pt" o:hralign="center" o:hrstd="t" o:hr="t"/>
        </w:pict>
      </w:r>
    </w:p>
    <w:bookmarkEnd w:id="69"/>
    <w:bookmarkEnd w:id="70"/>
    <w:bookmarkStart w:id="88" w:name="chapter-5-architecture-decisions"/>
    <w:p>
      <w:pPr>
        <w:pStyle w:val="Heading1"/>
      </w:pPr>
      <w:r>
        <w:t xml:space="preserve">Chapter 5 — Architecture Decisions</w:t>
      </w:r>
    </w:p>
    <w:bookmarkStart w:id="71" w:name="introduction-4"/>
    <w:p>
      <w:pPr>
        <w:pStyle w:val="Heading2"/>
      </w:pPr>
      <w:r>
        <w:t xml:space="preserve">5.1 Introduction</w:t>
      </w:r>
    </w:p>
    <w:p>
      <w:pPr>
        <w:pStyle w:val="FirstParagraph"/>
      </w:pPr>
      <w:r>
        <w:t xml:space="preserve">Chapter 4 showed</w:t>
      </w:r>
      <w:r>
        <w:t xml:space="preserve"> </w:t>
      </w:r>
      <w:r>
        <w:rPr>
          <w:iCs/>
          <w:i/>
        </w:rPr>
        <w:t xml:space="preserve">what</w:t>
      </w:r>
      <w:r>
        <w:t xml:space="preserve"> </w:t>
      </w:r>
      <w:r>
        <w:t xml:space="preserve">the structure looks like. This chapter justifies</w:t>
      </w:r>
      <w:r>
        <w:t xml:space="preserve"> </w:t>
      </w:r>
      <w:r>
        <w:rPr>
          <w:iCs/>
          <w:i/>
        </w:rPr>
        <w:t xml:space="preserve">why</w:t>
      </w:r>
      <w:r>
        <w:t xml:space="preserve"> </w:t>
      </w:r>
      <w:r>
        <w:t xml:space="preserve">each Gang-of-Four / enterprise pattern was chosen, what alternative was considered and rejected, and sketches the Java shape each decision implies (full implementations follow in Volume 2).</w:t>
      </w:r>
    </w:p>
    <w:bookmarkEnd w:id="71"/>
    <w:bookmarkStart w:id="72" w:name="factory-pattern"/>
    <w:p>
      <w:pPr>
        <w:pStyle w:val="Heading2"/>
      </w:pPr>
      <w:r>
        <w:t xml:space="preserve">5.2 Factory Pattern</w:t>
      </w:r>
    </w:p>
    <w:p>
      <w:pPr>
        <w:pStyle w:val="FirstParagraph"/>
      </w:pPr>
      <w:r>
        <w:rPr>
          <w:bCs/>
          <w:b/>
        </w:rPr>
        <w:t xml:space="preserve">Decision:</w:t>
      </w:r>
      <w:r>
        <w:t xml:space="preserve"> </w:t>
      </w:r>
      <w:r>
        <w:t xml:space="preserve">A</w:t>
      </w:r>
      <w:r>
        <w:t xml:space="preserve"> </w:t>
      </w:r>
      <w:r>
        <w:rPr>
          <w:rStyle w:val="VerbatimChar"/>
        </w:rPr>
        <w:t xml:space="preserve">AttachmentGeneratorFactory</w:t>
      </w:r>
      <w:r>
        <w:t xml:space="preserve"> </w:t>
      </w:r>
      <w:r>
        <w:t xml:space="preserve">resolves a concrete</w:t>
      </w:r>
      <w:r>
        <w:t xml:space="preserve"> </w:t>
      </w:r>
      <w:r>
        <w:rPr>
          <w:rStyle w:val="VerbatimChar"/>
        </w:rPr>
        <w:t xml:space="preserve">AttachmentGenerator&lt;TRequest, TResponse&gt;</w:t>
      </w:r>
      <w:r>
        <w:t xml:space="preserve"> </w:t>
      </w:r>
      <w:r>
        <w:t xml:space="preserve">implementation from a request type.</w:t>
      </w:r>
    </w:p>
    <w:p>
      <w:pPr>
        <w:pStyle w:val="BodyText"/>
      </w:pPr>
      <w:r>
        <w:rPr>
          <w:bCs/>
          <w:b/>
        </w:rPr>
        <w:t xml:space="preserve">Why:</w:t>
      </w:r>
      <w:r>
        <w:t xml:space="preserve"> </w:t>
      </w:r>
      <w:r>
        <w:t xml:space="preserve">Callers should depend only on the request DTO type, never on a concrete generator class name — this is what allows FR-09 (add new types without modifying core code) to hold.</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AttachmentGeneratorFactory </w:t>
      </w:r>
      <w:r>
        <w:rPr>
          <w:rStyle w:val="OperatorTok"/>
        </w:rPr>
        <w:t xml:space="preserve">{</w:t>
      </w:r>
      <w:r>
        <w:br/>
      </w:r>
      <w:r>
        <w:rPr>
          <w:rStyle w:val="NormalTok"/>
        </w:rPr>
        <w:t xml:space="preserve">    </w:t>
      </w:r>
      <w:r>
        <w:rPr>
          <w:rStyle w:val="OperatorTok"/>
        </w:rPr>
        <w:t xml:space="preserve">&lt;</w:t>
      </w:r>
      <w:r>
        <w:rPr>
          <w:rStyle w:val="NormalTok"/>
        </w:rPr>
        <w:t xml:space="preserve">Q </w:t>
      </w:r>
      <w:r>
        <w:rPr>
          <w:rStyle w:val="KeywordTok"/>
        </w:rPr>
        <w:t xml:space="preserve">extends</w:t>
      </w:r>
      <w:r>
        <w:rPr>
          <w:rStyle w:val="NormalTok"/>
        </w:rPr>
        <w:t xml:space="preserve"> AttachmentRequest</w:t>
      </w:r>
      <w:r>
        <w:rPr>
          <w:rStyle w:val="OperatorTok"/>
        </w:rPr>
        <w:t xml:space="preserve">,</w:t>
      </w:r>
      <w:r>
        <w:rPr>
          <w:rStyle w:val="NormalTok"/>
        </w:rPr>
        <w:t xml:space="preserve"> R </w:t>
      </w:r>
      <w:r>
        <w:rPr>
          <w:rStyle w:val="KeywordTok"/>
        </w:rPr>
        <w:t xml:space="preserve">extends</w:t>
      </w:r>
      <w:r>
        <w:rPr>
          <w:rStyle w:val="NormalTok"/>
        </w:rPr>
        <w:t xml:space="preserve"> AttachmentResult</w:t>
      </w:r>
      <w:r>
        <w:rPr>
          <w:rStyle w:val="OperatorTok"/>
        </w:rPr>
        <w:t xml:space="preserve">&gt;</w:t>
      </w:r>
      <w:r>
        <w:br/>
      </w:r>
      <w:r>
        <w:rPr>
          <w:rStyle w:val="NormalTok"/>
        </w:rPr>
        <w:t xml:space="preserve">    AttachmentGenerator</w:t>
      </w:r>
      <w:r>
        <w:rPr>
          <w:rStyle w:val="OperatorTok"/>
        </w:rPr>
        <w:t xml:space="preserve">&lt;</w:t>
      </w:r>
      <w:r>
        <w:rPr>
          <w:rStyle w:val="NormalTok"/>
        </w:rPr>
        <w:t xml:space="preserve">Q</w:t>
      </w:r>
      <w:r>
        <w:rPr>
          <w:rStyle w:val="OperatorTok"/>
        </w:rPr>
        <w:t xml:space="preserve">,</w:t>
      </w:r>
      <w:r>
        <w:rPr>
          <w:rStyle w:val="NormalTok"/>
        </w:rPr>
        <w:t xml:space="preserve"> R</w:t>
      </w:r>
      <w:r>
        <w:rPr>
          <w:rStyle w:val="OperatorTok"/>
        </w:rPr>
        <w:t xml:space="preserve">&gt;</w:t>
      </w:r>
      <w:r>
        <w:rPr>
          <w:rStyle w:val="NormalTok"/>
        </w:rPr>
        <w:t xml:space="preserve"> </w:t>
      </w:r>
      <w:r>
        <w:rPr>
          <w:rStyle w:val="FunctionTok"/>
        </w:rPr>
        <w:t xml:space="preserve">resolve</w:t>
      </w:r>
      <w:r>
        <w:rPr>
          <w:rStyle w:val="OperatorTok"/>
        </w:rPr>
        <w:t xml:space="preserve">(</w:t>
      </w:r>
      <w:r>
        <w:rPr>
          <w:rStyle w:val="BuiltInTok"/>
        </w:rPr>
        <w:t xml:space="preserve">Class</w:t>
      </w:r>
      <w:r>
        <w:rPr>
          <w:rStyle w:val="OperatorTok"/>
        </w:rPr>
        <w:t xml:space="preserve">&lt;</w:t>
      </w:r>
      <w:r>
        <w:rPr>
          <w:rStyle w:val="NormalTok"/>
        </w:rPr>
        <w:t xml:space="preserve">Q</w:t>
      </w:r>
      <w:r>
        <w:rPr>
          <w:rStyle w:val="OperatorTok"/>
        </w:rPr>
        <w:t xml:space="preserve">&gt;</w:t>
      </w:r>
      <w:r>
        <w:rPr>
          <w:rStyle w:val="NormalTok"/>
        </w:rPr>
        <w:t xml:space="preserve"> requestType</w:t>
      </w:r>
      <w:r>
        <w:rPr>
          <w:rStyle w:val="OperatorTok"/>
        </w:rPr>
        <w:t xml:space="preserve">);</w:t>
      </w:r>
      <w:r>
        <w:br/>
      </w:r>
      <w:r>
        <w:rPr>
          <w:rStyle w:val="OperatorTok"/>
        </w:rPr>
        <w:t xml:space="preserve">}</w:t>
      </w:r>
    </w:p>
    <w:p>
      <w:pPr>
        <w:pStyle w:val="FirstParagraph"/>
      </w:pPr>
      <w:r>
        <w:rPr>
          <w:bCs/>
          <w:b/>
        </w:rPr>
        <w:t xml:space="preserve">Alternative rejected:</w:t>
      </w:r>
      <w:r>
        <w:t xml:space="preserve"> </w:t>
      </w:r>
      <w:r>
        <w:t xml:space="preserve">A single monolithic</w:t>
      </w:r>
      <w:r>
        <w:t xml:space="preserve"> </w:t>
      </w:r>
      <w:r>
        <w:rPr>
          <w:rStyle w:val="VerbatimChar"/>
        </w:rPr>
        <w:t xml:space="preserve">switch</w:t>
      </w:r>
      <w:r>
        <w:t xml:space="preserve"> </w:t>
      </w:r>
      <w:r>
        <w:t xml:space="preserve">on an</w:t>
      </w:r>
      <w:r>
        <w:t xml:space="preserve"> </w:t>
      </w:r>
      <w:r>
        <w:rPr>
          <w:rStyle w:val="VerbatimChar"/>
        </w:rPr>
        <w:t xml:space="preserve">AttachmentType</w:t>
      </w:r>
      <w:r>
        <w:t xml:space="preserve"> </w:t>
      </w:r>
      <w:r>
        <w:t xml:space="preserve">enum inside one giant generator class — rejected because it violates the Open/Closed Principle and turns into an unmaintainable thousand-branch method as Volume 4’s ~40+ document types are added.</w:t>
      </w:r>
    </w:p>
    <w:bookmarkEnd w:id="72"/>
    <w:bookmarkStart w:id="73" w:name="strategy-pattern"/>
    <w:p>
      <w:pPr>
        <w:pStyle w:val="Heading2"/>
      </w:pPr>
      <w:r>
        <w:t xml:space="preserve">5.3 Strategy Pattern</w:t>
      </w:r>
    </w:p>
    <w:p>
      <w:pPr>
        <w:pStyle w:val="FirstParagraph"/>
      </w:pPr>
      <w:r>
        <w:rPr>
          <w:bCs/>
          <w:b/>
        </w:rPr>
        <w:t xml:space="preserve">Decision:</w:t>
      </w:r>
      <w:r>
        <w:t xml:space="preserve"> </w:t>
      </w:r>
      <w:r>
        <w:t xml:space="preserve">Rendering (PDF vs. DOCX vs. Raster) and Scanner Effects (light noise vs. heavy degradation) are both modeled as interchangeable</w:t>
      </w:r>
      <w:r>
        <w:t xml:space="preserve"> </w:t>
      </w:r>
      <w:r>
        <w:rPr>
          <w:rStyle w:val="VerbatimChar"/>
        </w:rPr>
        <w:t xml:space="preserve">Strategy</w:t>
      </w:r>
      <w:r>
        <w:t xml:space="preserve"> </w:t>
      </w:r>
      <w:r>
        <w:t xml:space="preserve">implementations.</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RendererStrategy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w:t>
      </w:r>
      <w:r>
        <w:rPr>
          <w:rStyle w:val="FunctionTok"/>
        </w:rPr>
        <w:t xml:space="preserve">render</w:t>
      </w:r>
      <w:r>
        <w:rPr>
          <w:rStyle w:val="OperatorTok"/>
        </w:rPr>
        <w:t xml:space="preserve">(</w:t>
      </w:r>
      <w:r>
        <w:rPr>
          <w:rStyle w:val="NormalTok"/>
        </w:rPr>
        <w:t xml:space="preserve">DocumentModel model</w:t>
      </w:r>
      <w:r>
        <w:rPr>
          <w:rStyle w:val="OperatorTok"/>
        </w:rPr>
        <w:t xml:space="preserve">,</w:t>
      </w:r>
      <w:r>
        <w:rPr>
          <w:rStyle w:val="NormalTok"/>
        </w:rPr>
        <w:t xml:space="preserve"> RenderOptions options</w:t>
      </w:r>
      <w:r>
        <w:rPr>
          <w:rStyle w:val="OperatorTok"/>
        </w:rPr>
        <w:t xml:space="preserve">)</w:t>
      </w:r>
      <w:r>
        <w:rPr>
          <w:rStyle w:val="NormalTok"/>
        </w:rPr>
        <w:t xml:space="preserve"> </w:t>
      </w:r>
      <w:r>
        <w:rPr>
          <w:rStyle w:val="KeywordTok"/>
        </w:rPr>
        <w:t xml:space="preserve">throws</w:t>
      </w:r>
      <w:r>
        <w:rPr>
          <w:rStyle w:val="NormalTok"/>
        </w:rPr>
        <w:t xml:space="preserve"> RenderingException</w:t>
      </w:r>
      <w:r>
        <w:rPr>
          <w:rStyle w:val="OperatorTok"/>
        </w:rPr>
        <w:t xml:space="preserve">;</w:t>
      </w:r>
      <w:r>
        <w:br/>
      </w:r>
      <w:r>
        <w:rPr>
          <w:rStyle w:val="OperatorTok"/>
        </w:rPr>
        <w:t xml:space="preserve">}</w:t>
      </w:r>
    </w:p>
    <w:p>
      <w:pPr>
        <w:pStyle w:val="FirstParagraph"/>
      </w:pPr>
      <w:r>
        <w:rPr>
          <w:bCs/>
          <w:b/>
        </w:rPr>
        <w:t xml:space="preserve">Why:</w:t>
      </w:r>
      <w:r>
        <w:t xml:space="preserve"> </w:t>
      </w:r>
      <w:r>
        <w:t xml:space="preserve">A generator like</w:t>
      </w:r>
      <w:r>
        <w:t xml:space="preserve"> </w:t>
      </w:r>
      <w:r>
        <w:rPr>
          <w:rStyle w:val="VerbatimChar"/>
        </w:rPr>
        <w:t xml:space="preserve">SupplierInvoiceGenerator</w:t>
      </w:r>
      <w:r>
        <w:t xml:space="preserve"> </w:t>
      </w:r>
      <w:r>
        <w:t xml:space="preserve">should not know or care</w:t>
      </w:r>
      <w:r>
        <w:t xml:space="preserve"> </w:t>
      </w:r>
      <w:r>
        <w:rPr>
          <w:iCs/>
          <w:i/>
        </w:rPr>
        <w:t xml:space="preserve">how</w:t>
      </w:r>
      <w:r>
        <w:t xml:space="preserve"> </w:t>
      </w:r>
      <w:r>
        <w:t xml:space="preserve">HTML becomes a PDF versus a DOCX — that concern varies independently and must be swappable per-request (FR-03).</w:t>
      </w:r>
    </w:p>
    <w:p>
      <w:pPr>
        <w:pStyle w:val="BodyText"/>
      </w:pPr>
      <w:r>
        <w:rPr>
          <w:bCs/>
          <w:b/>
        </w:rPr>
        <w:t xml:space="preserve">Alternative rejected:</w:t>
      </w:r>
      <w:r>
        <w:t xml:space="preserve"> </w:t>
      </w:r>
      <w:r>
        <w:t xml:space="preserve">Format-specific subclasses of every generator (</w:t>
      </w:r>
      <w:r>
        <w:rPr>
          <w:rStyle w:val="VerbatimChar"/>
        </w:rPr>
        <w:t xml:space="preserve">SupplierInvoiceGeneratorPdf</w:t>
      </w:r>
      <w:r>
        <w:t xml:space="preserve">,</w:t>
      </w:r>
      <w:r>
        <w:t xml:space="preserve"> </w:t>
      </w:r>
      <w:r>
        <w:rPr>
          <w:rStyle w:val="VerbatimChar"/>
        </w:rPr>
        <w:t xml:space="preserve">SupplierInvoiceGeneratorDocx</w:t>
      </w:r>
      <w:r>
        <w:t xml:space="preserve">) — rejected because it multiplies the class count by the number of formats, defeating maintainability (§2.3.2).</w:t>
      </w:r>
    </w:p>
    <w:bookmarkEnd w:id="73"/>
    <w:bookmarkStart w:id="74" w:name="builder-pattern"/>
    <w:p>
      <w:pPr>
        <w:pStyle w:val="Heading2"/>
      </w:pPr>
      <w:r>
        <w:t xml:space="preserve">5.4 Builder Pattern</w:t>
      </w:r>
    </w:p>
    <w:p>
      <w:pPr>
        <w:pStyle w:val="FirstParagraph"/>
      </w:pPr>
      <w:r>
        <w:rPr>
          <w:bCs/>
          <w:b/>
        </w:rPr>
        <w:t xml:space="preserve">Decision:</w:t>
      </w:r>
      <w:r>
        <w:t xml:space="preserve"> </w:t>
      </w:r>
      <w:r>
        <w:t xml:space="preserve">Every</w:t>
      </w:r>
      <w:r>
        <w:t xml:space="preserve"> </w:t>
      </w:r>
      <w:r>
        <w:rPr>
          <w:rStyle w:val="VerbatimChar"/>
        </w:rPr>
        <w:t xml:space="preserve">AttachmentRequest</w:t>
      </w:r>
      <w:r>
        <w:t xml:space="preserve"> </w:t>
      </w:r>
      <w:r>
        <w:t xml:space="preserve">is constructed via a fluent, immutable builder.</w:t>
      </w:r>
    </w:p>
    <w:p>
      <w:pPr>
        <w:pStyle w:val="SourceCode"/>
      </w:pPr>
      <w:r>
        <w:rPr>
          <w:rStyle w:val="NormalTok"/>
        </w:rPr>
        <w:t xml:space="preserve">SupplierInvoiceRequest request </w:t>
      </w:r>
      <w:r>
        <w:rPr>
          <w:rStyle w:val="OperatorTok"/>
        </w:rPr>
        <w:t xml:space="preserve">=</w:t>
      </w:r>
      <w:r>
        <w:rPr>
          <w:rStyle w:val="NormalTok"/>
        </w:rPr>
        <w:t xml:space="preserve"> SupplierInvoiceRequest</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vendorName</w:t>
      </w:r>
      <w:r>
        <w:rPr>
          <w:rStyle w:val="OperatorTok"/>
        </w:rPr>
        <w:t xml:space="preserve">(</w:t>
      </w:r>
      <w:r>
        <w:rPr>
          <w:rStyle w:val="StringTok"/>
        </w:rPr>
        <w:t xml:space="preserve">"Acme Distributors Pvt Ltd"</w:t>
      </w:r>
      <w:r>
        <w:rPr>
          <w:rStyle w:val="OperatorTok"/>
        </w:rPr>
        <w:t xml:space="preserve">)</w:t>
      </w:r>
      <w:r>
        <w:br/>
      </w:r>
      <w:r>
        <w:rPr>
          <w:rStyle w:val="NormalTok"/>
        </w:rPr>
        <w:t xml:space="preserve">    </w:t>
      </w:r>
      <w:r>
        <w:rPr>
          <w:rStyle w:val="OperatorTok"/>
        </w:rPr>
        <w:t xml:space="preserve">.</w:t>
      </w:r>
      <w:r>
        <w:rPr>
          <w:rStyle w:val="FunctionTok"/>
        </w:rPr>
        <w:t xml:space="preserve">invoiceAmount</w:t>
      </w:r>
      <w:r>
        <w:rPr>
          <w:rStyle w:val="OperatorTok"/>
        </w:rPr>
        <w:t xml:space="preserve">(</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"48250.00"</w:t>
      </w:r>
      <w:r>
        <w:rPr>
          <w:rStyle w:val="OperatorTok"/>
        </w:rPr>
        <w:t xml:space="preserve">))</w:t>
      </w:r>
      <w:r>
        <w:br/>
      </w:r>
      <w:r>
        <w:rPr>
          <w:rStyle w:val="NormalTok"/>
        </w:rPr>
        <w:t xml:space="preserve">    </w:t>
      </w:r>
      <w:r>
        <w:rPr>
          <w:rStyle w:val="OperatorTok"/>
        </w:rPr>
        <w:t xml:space="preserve">.</w:t>
      </w:r>
      <w:r>
        <w:rPr>
          <w:rStyle w:val="FunctionTok"/>
        </w:rPr>
        <w:t xml:space="preserve">invoiceDate</w:t>
      </w:r>
      <w:r>
        <w:rPr>
          <w:rStyle w:val="OperatorTok"/>
        </w:rPr>
        <w:t xml:space="preserve">(</w:t>
      </w:r>
      <w:r>
        <w:rPr>
          <w:rStyle w:val="NormalTok"/>
        </w:rPr>
        <w:t xml:space="preserve">LocalDate</w:t>
      </w:r>
      <w:r>
        <w:rPr>
          <w:rStyle w:val="OperatorTok"/>
        </w:rPr>
        <w:t xml:space="preserve">.</w:t>
      </w:r>
      <w:r>
        <w:rPr>
          <w:rStyle w:val="FunctionTok"/>
        </w:rPr>
        <w:t xml:space="preserve">now</w:t>
      </w:r>
      <w:r>
        <w:rPr>
          <w:rStyle w:val="OperatorTok"/>
        </w:rPr>
        <w:t xml:space="preserve">().</w:t>
      </w:r>
      <w:r>
        <w:rPr>
          <w:rStyle w:val="FunctionTok"/>
        </w:rPr>
        <w:t xml:space="preserve">minusDays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FunctionTok"/>
        </w:rPr>
        <w:t xml:space="preserve">seed</w:t>
      </w:r>
      <w:r>
        <w:rPr>
          <w:rStyle w:val="OperatorTok"/>
        </w:rPr>
        <w:t xml:space="preserve">(</w:t>
      </w:r>
      <w:r>
        <w:rPr>
          <w:rStyle w:val="DecValTok"/>
        </w:rPr>
        <w:t xml:space="preserve">482910L</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rPr>
          <w:bCs/>
          <w:b/>
        </w:rPr>
        <w:t xml:space="preserve">Why:</w:t>
      </w:r>
      <w:r>
        <w:t xml:space="preserve"> </w:t>
      </w:r>
      <w:r>
        <w:t xml:space="preserve">FR-02 requires every field to be independently overridable with randomized fallback defaults; a builder with per-field</w:t>
      </w:r>
      <w:r>
        <w:t xml:space="preserve"> </w:t>
      </w:r>
      <w:r>
        <w:rPr>
          <w:rStyle w:val="VerbatimChar"/>
        </w:rPr>
        <w:t xml:space="preserve">Optional</w:t>
      </w:r>
      <w:r>
        <w:t xml:space="preserve">-backed setters is the cleanest way to express</w:t>
      </w:r>
      <w:r>
        <w:t xml:space="preserve"> </w:t>
      </w:r>
      <w:r>
        <w:t xml:space="preserve">“</w:t>
      </w:r>
      <w:r>
        <w:t xml:space="preserve">override this, randomize the rest</w:t>
      </w:r>
      <w:r>
        <w:t xml:space="preserve">”</w:t>
      </w:r>
      <w:r>
        <w:t xml:space="preserve"> </w:t>
      </w:r>
      <w:r>
        <w:t xml:space="preserve">without an explosion of constructor overloads.</w:t>
      </w:r>
    </w:p>
    <w:bookmarkEnd w:id="74"/>
    <w:bookmarkStart w:id="75" w:name="template-method"/>
    <w:p>
      <w:pPr>
        <w:pStyle w:val="Heading2"/>
      </w:pPr>
      <w:r>
        <w:t xml:space="preserve">5.5 Template Method</w:t>
      </w:r>
    </w:p>
    <w:p>
      <w:pPr>
        <w:pStyle w:val="FirstParagraph"/>
      </w:pPr>
      <w:r>
        <w:rPr>
          <w:bCs/>
          <w:b/>
        </w:rPr>
        <w:t xml:space="preserve">Decision:</w:t>
      </w:r>
      <w:r>
        <w:t xml:space="preserve"> </w:t>
      </w:r>
      <w:r>
        <w:t xml:space="preserve">An abstract</w:t>
      </w:r>
      <w:r>
        <w:t xml:space="preserve"> </w:t>
      </w:r>
      <w:r>
        <w:rPr>
          <w:rStyle w:val="VerbatimChar"/>
        </w:rPr>
        <w:t xml:space="preserve">AbstractAttachmentGenerator</w:t>
      </w:r>
      <w:r>
        <w:t xml:space="preserve"> </w:t>
      </w:r>
      <w:r>
        <w:t xml:space="preserve">defines the invariant generation skeleton (validate → build model → render → optionally post-process → wrap result → log), while concrete subclasses only supply the model-building and template-selection steps.</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AbstractAttachmentGenerator</w:t>
      </w:r>
      <w:r>
        <w:rPr>
          <w:rStyle w:val="OperatorTok"/>
        </w:rPr>
        <w:t xml:space="preserve">&lt;</w:t>
      </w:r>
      <w:r>
        <w:rPr>
          <w:rStyle w:val="NormalTok"/>
        </w:rPr>
        <w:t xml:space="preserve">Q </w:t>
      </w:r>
      <w:r>
        <w:rPr>
          <w:rStyle w:val="KeywordTok"/>
        </w:rPr>
        <w:t xml:space="preserve">extends</w:t>
      </w:r>
      <w:r>
        <w:rPr>
          <w:rStyle w:val="NormalTok"/>
        </w:rPr>
        <w:t xml:space="preserve"> AttachmentRequest</w:t>
      </w:r>
      <w:r>
        <w:rPr>
          <w:rStyle w:val="OperatorTok"/>
        </w:rPr>
        <w:t xml:space="preserve">,</w:t>
      </w:r>
      <w:r>
        <w:rPr>
          <w:rStyle w:val="NormalTok"/>
        </w:rPr>
        <w:t xml:space="preserve"> R </w:t>
      </w:r>
      <w:r>
        <w:rPr>
          <w:rStyle w:val="KeywordTok"/>
        </w:rPr>
        <w:t xml:space="preserve">extends</w:t>
      </w:r>
      <w:r>
        <w:rPr>
          <w:rStyle w:val="NormalTok"/>
        </w:rPr>
        <w:t xml:space="preserve"> AttachmentResult</w:t>
      </w:r>
      <w:r>
        <w:rPr>
          <w:rStyle w:val="OperatorTok"/>
        </w:rPr>
        <w:t xml:space="preserve">&gt;</w:t>
      </w:r>
      <w:r>
        <w:br/>
      </w:r>
      <w:r>
        <w:rPr>
          <w:rStyle w:val="NormalTok"/>
        </w:rPr>
        <w:t xml:space="preserve">        </w:t>
      </w:r>
      <w:r>
        <w:rPr>
          <w:rStyle w:val="KeywordTok"/>
        </w:rPr>
        <w:t xml:space="preserve">implements</w:t>
      </w:r>
      <w:r>
        <w:rPr>
          <w:rStyle w:val="NormalTok"/>
        </w:rPr>
        <w:t xml:space="preserve"> AttachmentGenerator</w:t>
      </w:r>
      <w:r>
        <w:rPr>
          <w:rStyle w:val="OperatorTok"/>
        </w:rPr>
        <w:t xml:space="preserve">&lt;</w:t>
      </w:r>
      <w:r>
        <w:rPr>
          <w:rStyle w:val="NormalTok"/>
        </w:rPr>
        <w:t xml:space="preserve">Q</w:t>
      </w:r>
      <w:r>
        <w:rPr>
          <w:rStyle w:val="OperatorTok"/>
        </w:rPr>
        <w:t xml:space="preserve">,</w:t>
      </w:r>
      <w:r>
        <w:rPr>
          <w:rStyle w:val="NormalTok"/>
        </w:rPr>
        <w:t xml:space="preserve"> R</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final</w:t>
      </w:r>
      <w:r>
        <w:rPr>
          <w:rStyle w:val="NormalTok"/>
        </w:rPr>
        <w:t xml:space="preserve"> R </w:t>
      </w:r>
      <w:r>
        <w:rPr>
          <w:rStyle w:val="FunctionTok"/>
        </w:rPr>
        <w:t xml:space="preserve">generate</w:t>
      </w:r>
      <w:r>
        <w:rPr>
          <w:rStyle w:val="OperatorTok"/>
        </w:rPr>
        <w:t xml:space="preserve">(</w:t>
      </w:r>
      <w:r>
        <w:rPr>
          <w:rStyle w:val="NormalTok"/>
        </w:rPr>
        <w:t xml:space="preserve">Q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validate</w:t>
      </w:r>
      <w:r>
        <w:rPr>
          <w:rStyle w:val="OperatorTok"/>
        </w:rPr>
        <w:t xml:space="preserve">(</w:t>
      </w:r>
      <w:r>
        <w:rPr>
          <w:rStyle w:val="NormalTok"/>
        </w:rPr>
        <w:t xml:space="preserve">request</w:t>
      </w:r>
      <w:r>
        <w:rPr>
          <w:rStyle w:val="OperatorTok"/>
        </w:rPr>
        <w:t xml:space="preserve">);</w:t>
      </w:r>
      <w:r>
        <w:br/>
      </w:r>
      <w:r>
        <w:rPr>
          <w:rStyle w:val="NormalTok"/>
        </w:rPr>
        <w:t xml:space="preserve">        DocumentModel model </w:t>
      </w:r>
      <w:r>
        <w:rPr>
          <w:rStyle w:val="OperatorTok"/>
        </w:rPr>
        <w:t xml:space="preserve">=</w:t>
      </w:r>
      <w:r>
        <w:rPr>
          <w:rStyle w:val="NormalTok"/>
        </w:rPr>
        <w:t xml:space="preserve"> </w:t>
      </w:r>
      <w:r>
        <w:rPr>
          <w:rStyle w:val="FunctionTok"/>
        </w:rPr>
        <w:t xml:space="preserve">buildModel</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rendered </w:t>
      </w:r>
      <w:r>
        <w:rPr>
          <w:rStyle w:val="OperatorTok"/>
        </w:rPr>
        <w:t xml:space="preserve">=</w:t>
      </w:r>
      <w:r>
        <w:rPr>
          <w:rStyle w:val="NormalTok"/>
        </w:rPr>
        <w:t xml:space="preserve"> </w:t>
      </w:r>
      <w:r>
        <w:rPr>
          <w:rStyle w:val="FunctionTok"/>
        </w:rPr>
        <w:t xml:space="preserve">renderer</w:t>
      </w:r>
      <w:r>
        <w:rPr>
          <w:rStyle w:val="OperatorTok"/>
        </w:rPr>
        <w:t xml:space="preserve">(</w:t>
      </w:r>
      <w:r>
        <w:rPr>
          <w:rStyle w:val="NormalTok"/>
        </w:rPr>
        <w:t xml:space="preserve">request</w:t>
      </w:r>
      <w:r>
        <w:rPr>
          <w:rStyle w:val="OperatorTok"/>
        </w:rPr>
        <w:t xml:space="preserve">).</w:t>
      </w:r>
      <w:r>
        <w:rPr>
          <w:rStyle w:val="FunctionTok"/>
        </w:rPr>
        <w:t xml:space="preserve">render</w:t>
      </w:r>
      <w:r>
        <w:rPr>
          <w:rStyle w:val="OperatorTok"/>
        </w:rPr>
        <w:t xml:space="preserve">(</w:t>
      </w:r>
      <w:r>
        <w:rPr>
          <w:rStyle w:val="NormalTok"/>
        </w:rPr>
        <w:t xml:space="preserve">model</w:t>
      </w:r>
      <w:r>
        <w:rPr>
          <w:rStyle w:val="OperatorTok"/>
        </w:rPr>
        <w:t xml:space="preserve">,</w:t>
      </w:r>
      <w:r>
        <w:rPr>
          <w:rStyle w:val="NormalTok"/>
        </w:rPr>
        <w:t xml:space="preserve"> </w:t>
      </w:r>
      <w:r>
        <w:rPr>
          <w:rStyle w:val="FunctionTok"/>
        </w:rPr>
        <w:t xml:space="preserve">renderOptions</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finalBytes </w:t>
      </w:r>
      <w:r>
        <w:rPr>
          <w:rStyle w:val="OperatorTok"/>
        </w:rPr>
        <w:t xml:space="preserve">=</w:t>
      </w:r>
      <w:r>
        <w:rPr>
          <w:rStyle w:val="NormalTok"/>
        </w:rPr>
        <w:t xml:space="preserve"> </w:t>
      </w:r>
      <w:r>
        <w:rPr>
          <w:rStyle w:val="FunctionTok"/>
        </w:rPr>
        <w:t xml:space="preserve">maybePostProcess</w:t>
      </w:r>
      <w:r>
        <w:rPr>
          <w:rStyle w:val="OperatorTok"/>
        </w:rPr>
        <w:t xml:space="preserve">(</w:t>
      </w:r>
      <w:r>
        <w:rPr>
          <w:rStyle w:val="NormalTok"/>
        </w:rPr>
        <w:t xml:space="preserve">rendered</w:t>
      </w:r>
      <w:r>
        <w:rPr>
          <w:rStyle w:val="OperatorTok"/>
        </w:rPr>
        <w:t xml:space="preserve">,</w:t>
      </w:r>
      <w:r>
        <w:rPr>
          <w:rStyle w:val="NormalTok"/>
        </w:rPr>
        <w:t xml:space="preserve"> request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wrapResult</w:t>
      </w:r>
      <w:r>
        <w:rPr>
          <w:rStyle w:val="OperatorTok"/>
        </w:rPr>
        <w:t xml:space="preserve">(</w:t>
      </w:r>
      <w:r>
        <w:rPr>
          <w:rStyle w:val="NormalTok"/>
        </w:rPr>
        <w:t xml:space="preserve">finalBytes</w:t>
      </w:r>
      <w:r>
        <w:rPr>
          <w:rStyle w:val="OperatorTok"/>
        </w:rPr>
        <w:t xml:space="preserve">,</w:t>
      </w:r>
      <w:r>
        <w:rPr>
          <w:rStyle w:val="NormalTok"/>
        </w:rPr>
        <w:t xml:space="preserve"> request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validate</w:t>
      </w:r>
      <w:r>
        <w:rPr>
          <w:rStyle w:val="OperatorTok"/>
        </w:rPr>
        <w:t xml:space="preserve">(</w:t>
      </w:r>
      <w:r>
        <w:rPr>
          <w:rStyle w:val="NormalTok"/>
        </w:rPr>
        <w:t xml:space="preserve">Q request</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DocumentModel </w:t>
      </w:r>
      <w:r>
        <w:rPr>
          <w:rStyle w:val="FunctionTok"/>
        </w:rPr>
        <w:t xml:space="preserve">buildModel</w:t>
      </w:r>
      <w:r>
        <w:rPr>
          <w:rStyle w:val="OperatorTok"/>
        </w:rPr>
        <w:t xml:space="preserve">(</w:t>
      </w:r>
      <w:r>
        <w:rPr>
          <w:rStyle w:val="NormalTok"/>
        </w:rPr>
        <w:t xml:space="preserve">Q request</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RendererStrategy </w:t>
      </w:r>
      <w:r>
        <w:rPr>
          <w:rStyle w:val="FunctionTok"/>
        </w:rPr>
        <w:t xml:space="preserve">renderer</w:t>
      </w:r>
      <w:r>
        <w:rPr>
          <w:rStyle w:val="OperatorTok"/>
        </w:rPr>
        <w:t xml:space="preserve">(</w:t>
      </w:r>
      <w:r>
        <w:rPr>
          <w:rStyle w:val="NormalTok"/>
        </w:rPr>
        <w:t xml:space="preserve">Q request</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byte</w:t>
      </w:r>
      <w:r>
        <w:rPr>
          <w:rStyle w:val="OperatorTok"/>
        </w:rPr>
        <w:t xml:space="preserve">[]</w:t>
      </w:r>
      <w:r>
        <w:rPr>
          <w:rStyle w:val="NormalTok"/>
        </w:rPr>
        <w:t xml:space="preserve"> </w:t>
      </w:r>
      <w:r>
        <w:rPr>
          <w:rStyle w:val="FunctionTok"/>
        </w:rPr>
        <w:t xml:space="preserve">maybePostProcess</w:t>
      </w:r>
      <w:r>
        <w:rPr>
          <w:rStyle w:val="OperatorTok"/>
        </w:rPr>
        <w:t xml:space="preserve">(</w:t>
      </w:r>
      <w:r>
        <w:rPr>
          <w:rStyle w:val="DataTypeTok"/>
        </w:rPr>
        <w:t xml:space="preserve">byte</w:t>
      </w:r>
      <w:r>
        <w:rPr>
          <w:rStyle w:val="OperatorTok"/>
        </w:rPr>
        <w:t xml:space="preserve">[]</w:t>
      </w:r>
      <w:r>
        <w:rPr>
          <w:rStyle w:val="NormalTok"/>
        </w:rPr>
        <w:t xml:space="preserve"> bytes</w:t>
      </w:r>
      <w:r>
        <w:rPr>
          <w:rStyle w:val="OperatorTok"/>
        </w:rPr>
        <w:t xml:space="preserve">,</w:t>
      </w:r>
      <w:r>
        <w:rPr>
          <w:rStyle w:val="NormalTok"/>
        </w:rPr>
        <w:t xml:space="preserve"> Q request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bytes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R </w:t>
      </w:r>
      <w:r>
        <w:rPr>
          <w:rStyle w:val="FunctionTok"/>
        </w:rPr>
        <w:t xml:space="preserve">wrapResult</w:t>
      </w:r>
      <w:r>
        <w:rPr>
          <w:rStyle w:val="OperatorTok"/>
        </w:rPr>
        <w:t xml:space="preserve">(</w:t>
      </w:r>
      <w:r>
        <w:rPr>
          <w:rStyle w:val="DataTypeTok"/>
        </w:rPr>
        <w:t xml:space="preserve">byte</w:t>
      </w:r>
      <w:r>
        <w:rPr>
          <w:rStyle w:val="OperatorTok"/>
        </w:rPr>
        <w:t xml:space="preserve">[]</w:t>
      </w:r>
      <w:r>
        <w:rPr>
          <w:rStyle w:val="NormalTok"/>
        </w:rPr>
        <w:t xml:space="preserve"> bytes</w:t>
      </w:r>
      <w:r>
        <w:rPr>
          <w:rStyle w:val="OperatorTok"/>
        </w:rPr>
        <w:t xml:space="preserve">,</w:t>
      </w:r>
      <w:r>
        <w:rPr>
          <w:rStyle w:val="NormalTok"/>
        </w:rPr>
        <w:t xml:space="preserve"> Q request</w:t>
      </w:r>
      <w:r>
        <w:rPr>
          <w:rStyle w:val="OperatorTok"/>
        </w:rPr>
        <w:t xml:space="preserve">);</w:t>
      </w:r>
      <w:r>
        <w:br/>
      </w:r>
      <w:r>
        <w:rPr>
          <w:rStyle w:val="OperatorTok"/>
        </w:rPr>
        <w:t xml:space="preserve">}</w:t>
      </w:r>
    </w:p>
    <w:p>
      <w:pPr>
        <w:pStyle w:val="FirstParagraph"/>
      </w:pPr>
      <w:r>
        <w:rPr>
          <w:bCs/>
          <w:b/>
        </w:rPr>
        <w:t xml:space="preserve">Why:</w:t>
      </w:r>
      <w:r>
        <w:t xml:space="preserve"> </w:t>
      </w:r>
      <w:r>
        <w:t xml:space="preserve">Ensures every one of Volume 4’s ~40+ generators follows an identical, testable lifecycle, while still letting each one own its domain-specific logic — directly serving §2.3.2 maintainability.</w:t>
      </w:r>
    </w:p>
    <w:bookmarkEnd w:id="75"/>
    <w:bookmarkStart w:id="76" w:name="registry-pattern"/>
    <w:p>
      <w:pPr>
        <w:pStyle w:val="Heading2"/>
      </w:pPr>
      <w:r>
        <w:t xml:space="preserve">5.6 Registry Pattern</w:t>
      </w:r>
    </w:p>
    <w:p>
      <w:pPr>
        <w:pStyle w:val="FirstParagraph"/>
      </w:pPr>
      <w:r>
        <w:rPr>
          <w:bCs/>
          <w:b/>
        </w:rPr>
        <w:t xml:space="preserve">Decision:</w:t>
      </w:r>
      <w:r>
        <w:t xml:space="preserve"> </w:t>
      </w:r>
      <w:r>
        <w:t xml:space="preserve">A thread-safe</w:t>
      </w:r>
      <w:r>
        <w:t xml:space="preserve"> </w:t>
      </w:r>
      <w:r>
        <w:rPr>
          <w:rStyle w:val="VerbatimChar"/>
        </w:rPr>
        <w:t xml:space="preserve">AttachmentGeneratorRegistry</w:t>
      </w:r>
      <w:r>
        <w:t xml:space="preserve"> </w:t>
      </w:r>
      <w:r>
        <w:t xml:space="preserve">(backed by</w:t>
      </w:r>
      <w:r>
        <w:t xml:space="preserve"> </w:t>
      </w:r>
      <w:r>
        <w:rPr>
          <w:rStyle w:val="VerbatimChar"/>
        </w:rPr>
        <w:t xml:space="preserve">ConcurrentHashMap&lt;Class&lt;?&gt;, AttachmentGenerator&lt;?,?&gt;&gt;</w:t>
      </w:r>
      <w:r>
        <w:t xml:space="preserve">) is the single place generators are registered and looked up, populated at startup via the Plugin SPI (§5.14).</w:t>
      </w:r>
    </w:p>
    <w:p>
      <w:pPr>
        <w:pStyle w:val="BodyText"/>
      </w:pPr>
      <w:r>
        <w:rPr>
          <w:bCs/>
          <w:b/>
        </w:rPr>
        <w:t xml:space="preserve">Why:</w:t>
      </w:r>
      <w:r>
        <w:t xml:space="preserve"> </w:t>
      </w:r>
      <w:r>
        <w:t xml:space="preserve">Satisfies §2.3.3 scalability (O(1) dispatch regardless of catalog size) and decouples</w:t>
      </w:r>
      <w:r>
        <w:t xml:space="preserve"> </w:t>
      </w:r>
      <w:r>
        <w:t xml:space="preserve">“</w:t>
      </w:r>
      <w:r>
        <w:t xml:space="preserve">what generators exist</w:t>
      </w:r>
      <w:r>
        <w:t xml:space="preserve">”</w:t>
      </w:r>
      <w:r>
        <w:t xml:space="preserve"> </w:t>
      </w:r>
      <w:r>
        <w:t xml:space="preserve">from</w:t>
      </w:r>
      <w:r>
        <w:t xml:space="preserve"> </w:t>
      </w:r>
      <w:r>
        <w:t xml:space="preserve">“</w:t>
      </w:r>
      <w:r>
        <w:t xml:space="preserve">how the facade finds them.</w:t>
      </w:r>
      <w:r>
        <w:t xml:space="preserve">”</w:t>
      </w:r>
    </w:p>
    <w:bookmarkEnd w:id="76"/>
    <w:bookmarkStart w:id="77" w:name="facade"/>
    <w:p>
      <w:pPr>
        <w:pStyle w:val="Heading2"/>
      </w:pPr>
      <w:r>
        <w:t xml:space="preserve">5.7 Facade</w:t>
      </w:r>
    </w:p>
    <w:p>
      <w:pPr>
        <w:pStyle w:val="FirstParagraph"/>
      </w:pPr>
      <w:r>
        <w:rPr>
          <w:bCs/>
          <w:b/>
        </w:rPr>
        <w:t xml:space="preserve">Decision:</w:t>
      </w:r>
      <w:r>
        <w:t xml:space="preserve"> </w:t>
      </w:r>
      <w:r>
        <w:rPr>
          <w:rStyle w:val="VerbatimChar"/>
        </w:rPr>
        <w:t xml:space="preserve">AttachmentEngine</w:t>
      </w:r>
      <w:r>
        <w:t xml:space="preserve"> </w:t>
      </w:r>
      <w:r>
        <w:t xml:space="preserve">is the single public entry point wrapping Registry + Factory + Config + Logging behind a small, stable API surface (</w:t>
      </w:r>
      <w:r>
        <w:rPr>
          <w:rStyle w:val="VerbatimChar"/>
        </w:rPr>
        <w:t xml:space="preserve">generate</w:t>
      </w:r>
      <w:r>
        <w:t xml:space="preserve">,</w:t>
      </w:r>
      <w:r>
        <w:t xml:space="preserve"> </w:t>
      </w:r>
      <w:r>
        <w:rPr>
          <w:rStyle w:val="VerbatimChar"/>
        </w:rPr>
        <w:t xml:space="preserve">generateBatch</w:t>
      </w:r>
      <w:r>
        <w:t xml:space="preserve">,</w:t>
      </w:r>
      <w:r>
        <w:t xml:space="preserve"> </w:t>
      </w:r>
      <w:r>
        <w:rPr>
          <w:rStyle w:val="VerbatimChar"/>
        </w:rPr>
        <w:t xml:space="preserve">close</w:t>
      </w:r>
      <w:r>
        <w:t xml:space="preserve">).</w:t>
      </w:r>
    </w:p>
    <w:p>
      <w:pPr>
        <w:pStyle w:val="BodyText"/>
      </w:pPr>
      <w:r>
        <w:rPr>
          <w:bCs/>
          <w:b/>
        </w:rPr>
        <w:t xml:space="preserve">Why:</w:t>
      </w:r>
      <w:r>
        <w:t xml:space="preserve"> </w:t>
      </w:r>
      <w:r>
        <w:t xml:space="preserve">Consuming test code (and the existing</w:t>
      </w:r>
      <w:r>
        <w:t xml:space="preserve"> </w:t>
      </w:r>
      <w:r>
        <w:rPr>
          <w:rStyle w:val="VerbatimChar"/>
        </w:rPr>
        <w:t xml:space="preserve">SeleniumFramework3.141_NEW</w:t>
      </w:r>
      <w:r>
        <w:t xml:space="preserve"> </w:t>
      </w:r>
      <w:r>
        <w:t xml:space="preserve">codebase) should interact with one clean class, never with Registry/Factory internals directly.</w:t>
      </w:r>
    </w:p>
    <w:bookmarkEnd w:id="77"/>
    <w:bookmarkStart w:id="78" w:name="composite"/>
    <w:p>
      <w:pPr>
        <w:pStyle w:val="Heading2"/>
      </w:pPr>
      <w:r>
        <w:t xml:space="preserve">5.8 Composite</w:t>
      </w:r>
    </w:p>
    <w:p>
      <w:pPr>
        <w:pStyle w:val="FirstParagraph"/>
      </w:pPr>
      <w:r>
        <w:rPr>
          <w:bCs/>
          <w:b/>
        </w:rPr>
        <w:t xml:space="preserve">Decision:</w:t>
      </w:r>
      <w:r>
        <w:t xml:space="preserve"> </w:t>
      </w:r>
      <w:r>
        <w:t xml:space="preserve">Multi-part attachments (e.g., a</w:t>
      </w:r>
      <w:r>
        <w:t xml:space="preserve"> </w:t>
      </w:r>
      <w:r>
        <w:t xml:space="preserve">“</w:t>
      </w:r>
      <w:r>
        <w:t xml:space="preserve">Bank Statement</w:t>
      </w:r>
      <w:r>
        <w:t xml:space="preserve">”</w:t>
      </w:r>
      <w:r>
        <w:t xml:space="preserve"> </w:t>
      </w:r>
      <w:r>
        <w:t xml:space="preserve">spanning several pages, or an AP Voucher’s</w:t>
      </w:r>
      <w:r>
        <w:t xml:space="preserve"> </w:t>
      </w:r>
      <w:r>
        <w:rPr>
          <w:iCs/>
          <w:i/>
        </w:rPr>
        <w:t xml:space="preserve">set</w:t>
      </w:r>
      <w:r>
        <w:t xml:space="preserve"> </w:t>
      </w:r>
      <w:r>
        <w:t xml:space="preserve">of required attachments — invoice + challan together) are modeled as a</w:t>
      </w:r>
      <w:r>
        <w:t xml:space="preserve"> </w:t>
      </w:r>
      <w:r>
        <w:rPr>
          <w:rStyle w:val="VerbatimChar"/>
        </w:rPr>
        <w:t xml:space="preserve">CompositeAttachmentResult</w:t>
      </w:r>
      <w:r>
        <w:t xml:space="preserve"> </w:t>
      </w:r>
      <w:r>
        <w:t xml:space="preserve">implementing the same</w:t>
      </w:r>
      <w:r>
        <w:t xml:space="preserve"> </w:t>
      </w:r>
      <w:r>
        <w:rPr>
          <w:rStyle w:val="VerbatimChar"/>
        </w:rPr>
        <w:t xml:space="preserve">AttachmentResult</w:t>
      </w:r>
      <w:r>
        <w:t xml:space="preserve"> </w:t>
      </w:r>
      <w:r>
        <w:t xml:space="preserve">contract as a single-file result.</w:t>
      </w:r>
    </w:p>
    <w:p>
      <w:pPr>
        <w:pStyle w:val="BodyText"/>
      </w:pPr>
      <w:r>
        <w:rPr>
          <w:bCs/>
          <w:b/>
        </w:rPr>
        <w:t xml:space="preserve">Why:</w:t>
      </w:r>
      <w:r>
        <w:t xml:space="preserve"> </w:t>
      </w:r>
      <w:r>
        <w:t xml:space="preserve">Lets calling code treat</w:t>
      </w:r>
      <w:r>
        <w:t xml:space="preserve"> </w:t>
      </w:r>
      <w:r>
        <w:t xml:space="preserve">“</w:t>
      </w:r>
      <w:r>
        <w:t xml:space="preserve">one document</w:t>
      </w:r>
      <w:r>
        <w:t xml:space="preserve">”</w:t>
      </w:r>
      <w:r>
        <w:t xml:space="preserve"> </w:t>
      </w:r>
      <w:r>
        <w:t xml:space="preserve">and</w:t>
      </w:r>
      <w:r>
        <w:t xml:space="preserve"> </w:t>
      </w:r>
      <w:r>
        <w:t xml:space="preserve">“</w:t>
      </w:r>
      <w:r>
        <w:t xml:space="preserve">a bundle of related documents</w:t>
      </w:r>
      <w:r>
        <w:t xml:space="preserve">”</w:t>
      </w:r>
      <w:r>
        <w:t xml:space="preserve"> </w:t>
      </w:r>
      <w:r>
        <w:t xml:space="preserve">uniformly wherever the ERP flow requires attaching several files as one logical unit (§1.8 Supplier Invoice + Delivery Challan pairing).</w:t>
      </w:r>
    </w:p>
    <w:bookmarkEnd w:id="78"/>
    <w:bookmarkStart w:id="79" w:name="bridge"/>
    <w:p>
      <w:pPr>
        <w:pStyle w:val="Heading2"/>
      </w:pPr>
      <w:r>
        <w:t xml:space="preserve">5.9 Bridge</w:t>
      </w:r>
    </w:p>
    <w:p>
      <w:pPr>
        <w:pStyle w:val="FirstParagraph"/>
      </w:pPr>
      <w:r>
        <w:rPr>
          <w:bCs/>
          <w:b/>
        </w:rPr>
        <w:t xml:space="preserve">Decision:</w:t>
      </w:r>
      <w:r>
        <w:t xml:space="preserve"> </w:t>
      </w:r>
      <w:r>
        <w:t xml:space="preserve">The abstraction</w:t>
      </w:r>
      <w:r>
        <w:t xml:space="preserve"> </w:t>
      </w:r>
      <w:r>
        <w:t xml:space="preserve">“</w:t>
      </w:r>
      <w:r>
        <w:t xml:space="preserve">logical document</w:t>
      </w:r>
      <w:r>
        <w:t xml:space="preserve">”</w:t>
      </w:r>
      <w:r>
        <w:t xml:space="preserve"> </w:t>
      </w:r>
      <w:r>
        <w:t xml:space="preserve">(</w:t>
      </w:r>
      <w:r>
        <w:rPr>
          <w:rStyle w:val="VerbatimChar"/>
        </w:rPr>
        <w:t xml:space="preserve">DocumentModel</w:t>
      </w:r>
      <w:r>
        <w:t xml:space="preserve">) is bridged to its rendering implementation (</w:t>
      </w:r>
      <w:r>
        <w:rPr>
          <w:rStyle w:val="VerbatimChar"/>
        </w:rPr>
        <w:t xml:space="preserve">RendererStrategy</w:t>
      </w:r>
      <w:r>
        <w:t xml:space="preserve">) rather than being inherited, so the same</w:t>
      </w:r>
      <w:r>
        <w:t xml:space="preserve"> </w:t>
      </w:r>
      <w:r>
        <w:rPr>
          <w:rStyle w:val="VerbatimChar"/>
        </w:rPr>
        <w:t xml:space="preserve">SupplierInvoiceModel</w:t>
      </w:r>
      <w:r>
        <w:t xml:space="preserve"> </w:t>
      </w:r>
      <w:r>
        <w:t xml:space="preserve">can be rendered by an HTML→PDF renderer</w:t>
      </w:r>
      <w:r>
        <w:t xml:space="preserve"> </w:t>
      </w:r>
      <w:r>
        <w:rPr>
          <w:iCs/>
          <w:i/>
        </w:rPr>
        <w:t xml:space="preserve">or</w:t>
      </w:r>
      <w:r>
        <w:t xml:space="preserve"> </w:t>
      </w:r>
      <w:r>
        <w:t xml:space="preserve">a DOCX renderer</w:t>
      </w:r>
      <w:r>
        <w:t xml:space="preserve"> </w:t>
      </w:r>
      <w:r>
        <w:rPr>
          <w:iCs/>
          <w:i/>
        </w:rPr>
        <w:t xml:space="preserve">or</w:t>
      </w:r>
      <w:r>
        <w:t xml:space="preserve"> </w:t>
      </w:r>
      <w:r>
        <w:t xml:space="preserve">a raster renderer without three parallel class hierarchies.</w:t>
      </w:r>
    </w:p>
    <w:p>
      <w:pPr>
        <w:pStyle w:val="BodyText"/>
      </w:pPr>
      <w:r>
        <w:rPr>
          <w:bCs/>
          <w:b/>
        </w:rPr>
        <w:t xml:space="preserve">Why:</w:t>
      </w:r>
      <w:r>
        <w:t xml:space="preserve"> </w:t>
      </w:r>
      <w:r>
        <w:t xml:space="preserve">Directly prevents the class-explosion problem flagged as the rejected alternative in §5.3 — Bridge is the structural pattern that makes Strategy-based rendering clean at the type-hierarchy level.</w:t>
      </w:r>
    </w:p>
    <w:bookmarkEnd w:id="79"/>
    <w:bookmarkStart w:id="80" w:name="decorator"/>
    <w:p>
      <w:pPr>
        <w:pStyle w:val="Heading2"/>
      </w:pPr>
      <w:r>
        <w:t xml:space="preserve">5.10 Decorator</w:t>
      </w:r>
    </w:p>
    <w:p>
      <w:pPr>
        <w:pStyle w:val="FirstParagraph"/>
      </w:pPr>
      <w:r>
        <w:rPr>
          <w:bCs/>
          <w:b/>
        </w:rPr>
        <w:t xml:space="preserve">Decision:</w:t>
      </w:r>
      <w:r>
        <w:t xml:space="preserve"> </w:t>
      </w:r>
      <w:r>
        <w:t xml:space="preserve">Post-processing effects (watermark, QR code overlay, scanner noise, JPEG artifacting) are applied as stackable</w:t>
      </w:r>
      <w:r>
        <w:t xml:space="preserve"> </w:t>
      </w:r>
      <w:r>
        <w:rPr>
          <w:rStyle w:val="VerbatimChar"/>
        </w:rPr>
        <w:t xml:space="preserve">AttachmentPostProcessor</w:t>
      </w:r>
      <w:r>
        <w:t xml:space="preserve"> </w:t>
      </w:r>
      <w:r>
        <w:t xml:space="preserve">decorators around a base rendered byte stream.</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AttachmentPostProcessor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w:t>
      </w:r>
      <w:r>
        <w:rPr>
          <w:rStyle w:val="FunctionTok"/>
        </w:rPr>
        <w:t xml:space="preserve">apply</w:t>
      </w:r>
      <w:r>
        <w:rPr>
          <w:rStyle w:val="OperatorTok"/>
        </w:rPr>
        <w:t xml:space="preserve">(</w:t>
      </w:r>
      <w:r>
        <w:rPr>
          <w:rStyle w:val="DataTypeTok"/>
        </w:rPr>
        <w:t xml:space="preserve">byte</w:t>
      </w:r>
      <w:r>
        <w:rPr>
          <w:rStyle w:val="OperatorTok"/>
        </w:rPr>
        <w:t xml:space="preserve">[]</w:t>
      </w:r>
      <w:r>
        <w:rPr>
          <w:rStyle w:val="NormalTok"/>
        </w:rPr>
        <w:t xml:space="preserve"> input</w:t>
      </w:r>
      <w:r>
        <w:rPr>
          <w:rStyle w:val="OperatorTok"/>
        </w:rPr>
        <w:t xml:space="preserve">,</w:t>
      </w:r>
      <w:r>
        <w:rPr>
          <w:rStyle w:val="NormalTok"/>
        </w:rPr>
        <w:t xml:space="preserve"> PostProcessOptions options</w:t>
      </w:r>
      <w:r>
        <w:rPr>
          <w:rStyle w:val="OperatorTok"/>
        </w:rPr>
        <w:t xml:space="preserve">);</w:t>
      </w:r>
      <w:r>
        <w:br/>
      </w:r>
      <w:r>
        <w:rPr>
          <w:rStyle w:val="OperatorTok"/>
        </w:rPr>
        <w:t xml:space="preserve">}</w:t>
      </w:r>
    </w:p>
    <w:p>
      <w:pPr>
        <w:pStyle w:val="FirstParagraph"/>
      </w:pPr>
      <w:r>
        <w:rPr>
          <w:bCs/>
          <w:b/>
        </w:rPr>
        <w:t xml:space="preserve">Why:</w:t>
      </w:r>
      <w:r>
        <w:t xml:space="preserve"> </w:t>
      </w:r>
      <w:r>
        <w:t xml:space="preserve">A given document might need</w:t>
      </w:r>
      <w:r>
        <w:t xml:space="preserve"> </w:t>
      </w:r>
      <w:r>
        <w:rPr>
          <w:iCs/>
          <w:i/>
        </w:rPr>
        <w:t xml:space="preserve">any combination</w:t>
      </w:r>
      <w:r>
        <w:t xml:space="preserve"> </w:t>
      </w:r>
      <w:r>
        <w:t xml:space="preserve">of watermark + rotation + noise + compression artifacts — decoration allows arbitrary composition (</w:t>
      </w:r>
      <w:r>
        <w:rPr>
          <w:rStyle w:val="VerbatimChar"/>
        </w:rPr>
        <w:t xml:space="preserve">base → watermark(base) → noise(watermark(base))</w:t>
      </w:r>
      <w:r>
        <w:t xml:space="preserve">) without a combinatorial explosion of classes.</w:t>
      </w:r>
    </w:p>
    <w:bookmarkEnd w:id="80"/>
    <w:bookmarkStart w:id="81" w:name="adapter"/>
    <w:p>
      <w:pPr>
        <w:pStyle w:val="Heading2"/>
      </w:pPr>
      <w:r>
        <w:t xml:space="preserve">5.11 Adapter</w:t>
      </w:r>
    </w:p>
    <w:p>
      <w:pPr>
        <w:pStyle w:val="FirstParagraph"/>
      </w:pPr>
      <w:r>
        <w:rPr>
          <w:bCs/>
          <w:b/>
        </w:rPr>
        <w:t xml:space="preserve">Decision:</w:t>
      </w:r>
      <w:r>
        <w:t xml:space="preserve"> </w:t>
      </w:r>
      <w:r>
        <w:t xml:space="preserve">Third-party library APIs (iText’s or PDFBox’s native object models, docx4j’s</w:t>
      </w:r>
      <w:r>
        <w:t xml:space="preserve"> </w:t>
      </w:r>
      <w:r>
        <w:rPr>
          <w:rStyle w:val="VerbatimChar"/>
        </w:rPr>
        <w:t xml:space="preserve">WordprocessingMLPackage</w:t>
      </w:r>
      <w:r>
        <w:t xml:space="preserve">) are never exposed directly to generator code — each is wrapped behind the framework’s own</w:t>
      </w:r>
      <w:r>
        <w:t xml:space="preserve"> </w:t>
      </w:r>
      <w:r>
        <w:rPr>
          <w:rStyle w:val="VerbatimChar"/>
        </w:rPr>
        <w:t xml:space="preserve">RendererStrategy</w:t>
      </w:r>
      <w:r>
        <w:t xml:space="preserve"> </w:t>
      </w:r>
      <w:r>
        <w:t xml:space="preserve">interface via a thin adapter class.</w:t>
      </w:r>
    </w:p>
    <w:p>
      <w:pPr>
        <w:pStyle w:val="BodyText"/>
      </w:pPr>
      <w:r>
        <w:rPr>
          <w:bCs/>
          <w:b/>
        </w:rPr>
        <w:t xml:space="preserve">Why:</w:t>
      </w:r>
      <w:r>
        <w:t xml:space="preserve"> </w:t>
      </w:r>
      <w:r>
        <w:t xml:space="preserve">Protects the framework (and Volume 6’s benchmarking) from being locked into one PDF/DOCX library’s API; Chapter 6’s library choice can be revisited later without touching any generator.</w:t>
      </w:r>
    </w:p>
    <w:bookmarkEnd w:id="81"/>
    <w:bookmarkStart w:id="82" w:name="observer"/>
    <w:p>
      <w:pPr>
        <w:pStyle w:val="Heading2"/>
      </w:pPr>
      <w:r>
        <w:t xml:space="preserve">5.12 Observer</w:t>
      </w:r>
    </w:p>
    <w:p>
      <w:pPr>
        <w:pStyle w:val="FirstParagraph"/>
      </w:pPr>
      <w:r>
        <w:rPr>
          <w:bCs/>
          <w:b/>
        </w:rPr>
        <w:t xml:space="preserve">Decision:</w:t>
      </w:r>
      <w:r>
        <w:t xml:space="preserve"> </w:t>
      </w:r>
      <w:r>
        <w:rPr>
          <w:rStyle w:val="VerbatimChar"/>
        </w:rPr>
        <w:t xml:space="preserve">AttachmentEngine</w:t>
      </w:r>
      <w:r>
        <w:t xml:space="preserve"> </w:t>
      </w:r>
      <w:r>
        <w:t xml:space="preserve">optionally publishes lifecycle events (</w:t>
      </w:r>
      <w:r>
        <w:rPr>
          <w:rStyle w:val="VerbatimChar"/>
        </w:rPr>
        <w:t xml:space="preserve">GenerationStartedEvent</w:t>
      </w:r>
      <w:r>
        <w:t xml:space="preserve">,</w:t>
      </w:r>
      <w:r>
        <w:t xml:space="preserve"> </w:t>
      </w:r>
      <w:r>
        <w:rPr>
          <w:rStyle w:val="VerbatimChar"/>
        </w:rPr>
        <w:t xml:space="preserve">GenerationCompletedEvent</w:t>
      </w:r>
      <w:r>
        <w:t xml:space="preserve">,</w:t>
      </w:r>
      <w:r>
        <w:t xml:space="preserve"> </w:t>
      </w:r>
      <w:r>
        <w:rPr>
          <w:rStyle w:val="VerbatimChar"/>
        </w:rPr>
        <w:t xml:space="preserve">GenerationFailedEvent</w:t>
      </w:r>
      <w:r>
        <w:t xml:space="preserve">) to registered</w:t>
      </w:r>
      <w:r>
        <w:t xml:space="preserve"> </w:t>
      </w:r>
      <w:r>
        <w:rPr>
          <w:rStyle w:val="VerbatimChar"/>
        </w:rPr>
        <w:t xml:space="preserve">AttachmentEventListener</w:t>
      </w:r>
      <w:r>
        <w:t xml:space="preserve">s.</w:t>
      </w:r>
    </w:p>
    <w:p>
      <w:pPr>
        <w:pStyle w:val="BodyText"/>
      </w:pPr>
      <w:r>
        <w:rPr>
          <w:bCs/>
          <w:b/>
        </w:rPr>
        <w:t xml:space="preserve">Why:</w:t>
      </w:r>
      <w:r>
        <w:t xml:space="preserve"> </w:t>
      </w:r>
      <w:r>
        <w:t xml:space="preserve">Enables Volume 6/9 concerns (metrics publishing to Grafana/InfluxDB, structured Kibana logging) to be added as</w:t>
      </w:r>
      <w:r>
        <w:t xml:space="preserve"> </w:t>
      </w:r>
      <w:r>
        <w:rPr>
          <w:iCs/>
          <w:i/>
        </w:rPr>
        <w:t xml:space="preserve">listeners</w:t>
      </w:r>
      <w:r>
        <w:t xml:space="preserve">, without the core generation path knowing anything about metrics or dashboards — consistent with prior framework work integrating Grafana/Kibana observability into the existing Selenium framework.</w:t>
      </w:r>
    </w:p>
    <w:bookmarkEnd w:id="82"/>
    <w:bookmarkStart w:id="83" w:name="chain-of-responsibility"/>
    <w:p>
      <w:pPr>
        <w:pStyle w:val="Heading2"/>
      </w:pPr>
      <w:r>
        <w:t xml:space="preserve">5.13 Chain of Responsibility</w:t>
      </w:r>
    </w:p>
    <w:p>
      <w:pPr>
        <w:pStyle w:val="FirstParagraph"/>
      </w:pPr>
      <w:r>
        <w:rPr>
          <w:bCs/>
          <w:b/>
        </w:rPr>
        <w:t xml:space="preserve">Decision:</w:t>
      </w:r>
      <w:r>
        <w:t xml:space="preserve"> </w:t>
      </w:r>
      <w:r>
        <w:t xml:space="preserve">Request validation (§2.6 warning on determinism, plus field-level checks like</w:t>
      </w:r>
      <w:r>
        <w:t xml:space="preserve"> </w:t>
      </w:r>
      <w:r>
        <w:t xml:space="preserve">“</w:t>
      </w:r>
      <w:r>
        <w:t xml:space="preserve">invoice amount must be positive unless a negative-test flag is set</w:t>
      </w:r>
      <w:r>
        <w:t xml:space="preserve">”</w:t>
      </w:r>
      <w:r>
        <w:t xml:space="preserve">) is implemented as a chain of</w:t>
      </w:r>
      <w:r>
        <w:t xml:space="preserve"> </w:t>
      </w:r>
      <w:r>
        <w:rPr>
          <w:rStyle w:val="VerbatimChar"/>
        </w:rPr>
        <w:t xml:space="preserve">RequestValidator</w:t>
      </w:r>
      <w:r>
        <w:t xml:space="preserve"> </w:t>
      </w:r>
      <w:r>
        <w:t xml:space="preserve">handlers, each free to short-circuit with a</w:t>
      </w:r>
      <w:r>
        <w:t xml:space="preserve"> </w:t>
      </w:r>
      <w:r>
        <w:rPr>
          <w:rStyle w:val="VerbatimChar"/>
        </w:rPr>
        <w:t xml:space="preserve">ValidationException</w:t>
      </w:r>
      <w:r>
        <w:t xml:space="preserve"> </w:t>
      </w:r>
      <w:r>
        <w:t xml:space="preserve">or pass to the next.</w:t>
      </w:r>
    </w:p>
    <w:p>
      <w:pPr>
        <w:pStyle w:val="BodyText"/>
      </w:pPr>
      <w:r>
        <w:rPr>
          <w:bCs/>
          <w:b/>
        </w:rPr>
        <w:t xml:space="preserve">Why:</w:t>
      </w:r>
      <w:r>
        <w:t xml:space="preserve"> </w:t>
      </w:r>
      <w:r>
        <w:t xml:space="preserve">New validation rules (added as Volume 4 grows) are additive — new handlers appended to the chain — never edits to one giant validation method.</w:t>
      </w:r>
    </w:p>
    <w:bookmarkEnd w:id="83"/>
    <w:bookmarkStart w:id="84" w:name="dependency-injection-plugin-system"/>
    <w:p>
      <w:pPr>
        <w:pStyle w:val="Heading2"/>
      </w:pPr>
      <w:r>
        <w:t xml:space="preserve">5.14 Dependency Injection &amp; Plugin System</w:t>
      </w:r>
    </w:p>
    <w:p>
      <w:pPr>
        <w:pStyle w:val="FirstParagraph"/>
      </w:pPr>
      <w:r>
        <w:rPr>
          <w:bCs/>
          <w:b/>
        </w:rPr>
        <w:t xml:space="preserve">Decision:</w:t>
      </w:r>
      <w:r>
        <w:t xml:space="preserve"> </w:t>
      </w:r>
      <w:r>
        <w:t xml:space="preserve">The Engine does</w:t>
      </w:r>
      <w:r>
        <w:t xml:space="preserve"> </w:t>
      </w:r>
      <w:r>
        <w:rPr>
          <w:iCs/>
          <w:i/>
        </w:rPr>
        <w:t xml:space="preserve">not</w:t>
      </w:r>
      <w:r>
        <w:t xml:space="preserve"> </w:t>
      </w:r>
      <w:r>
        <w:t xml:space="preserve">depend on a DI framework (Spring, Guice) — per the explicit</w:t>
      </w:r>
      <w:r>
        <w:t xml:space="preserve"> </w:t>
      </w:r>
      <w:r>
        <w:t xml:space="preserve">“</w:t>
      </w:r>
      <w:r>
        <w:t xml:space="preserve">avoid Spring Boot unless required, standalone and embeddable</w:t>
      </w:r>
      <w:r>
        <w:t xml:space="preserve">”</w:t>
      </w:r>
      <w:r>
        <w:t xml:space="preserve"> </w:t>
      </w:r>
      <w:r>
        <w:t xml:space="preserve">constraint. Instead:</w:t>
      </w:r>
    </w:p>
    <w:p>
      <w:pPr>
        <w:numPr>
          <w:ilvl w:val="0"/>
          <w:numId w:val="1023"/>
        </w:numPr>
        <w:pStyle w:val="Compact"/>
      </w:pPr>
      <w:r>
        <w:rPr>
          <w:bCs/>
          <w:b/>
        </w:rPr>
        <w:t xml:space="preserve">Dependency Injection</w:t>
      </w:r>
      <w:r>
        <w:t xml:space="preserve"> </w:t>
      </w:r>
      <w:r>
        <w:t xml:space="preserve">is achieved manually via constructor injection and a small</w:t>
      </w:r>
      <w:r>
        <w:t xml:space="preserve"> </w:t>
      </w:r>
      <w:r>
        <w:rPr>
          <w:rStyle w:val="VerbatimChar"/>
        </w:rPr>
        <w:t xml:space="preserve">EngineConfig</w:t>
      </w:r>
      <w:r>
        <w:t xml:space="preserve">-driven composition root (</w:t>
      </w:r>
      <w:r>
        <w:rPr>
          <w:rStyle w:val="VerbatimChar"/>
        </w:rPr>
        <w:t xml:space="preserve">AttachmentEngineBuilder</w:t>
      </w:r>
      <w:r>
        <w:t xml:space="preserve">) — the classic</w:t>
      </w:r>
      <w:r>
        <w:t xml:space="preserve"> </w:t>
      </w:r>
      <w:r>
        <w:t xml:space="preserve">“</w:t>
      </w:r>
      <w:r>
        <w:t xml:space="preserve">poor man’s DI</w:t>
      </w:r>
      <w:r>
        <w:t xml:space="preserve">”</w:t>
      </w:r>
      <w:r>
        <w:t xml:space="preserve"> </w:t>
      </w:r>
      <w:r>
        <w:t xml:space="preserve">appropriate for a standalone library.</w:t>
      </w:r>
    </w:p>
    <w:p>
      <w:pPr>
        <w:numPr>
          <w:ilvl w:val="0"/>
          <w:numId w:val="1023"/>
        </w:numPr>
        <w:pStyle w:val="Compact"/>
      </w:pPr>
      <w:r>
        <w:rPr>
          <w:bCs/>
          <w:b/>
        </w:rPr>
        <w:t xml:space="preserve">Plugin System</w:t>
      </w:r>
      <w:r>
        <w:t xml:space="preserve"> </w:t>
      </w:r>
      <w:r>
        <w:t xml:space="preserve">uses Java’s built-in</w:t>
      </w:r>
      <w:r>
        <w:t xml:space="preserve"> </w:t>
      </w:r>
      <w:r>
        <w:rPr>
          <w:rStyle w:val="VerbatimChar"/>
        </w:rPr>
        <w:t xml:space="preserve">ServiceLoader</w:t>
      </w:r>
      <w:r>
        <w:t xml:space="preserve"> </w:t>
      </w:r>
      <w:r>
        <w:t xml:space="preserve">SPI: any JAR on the classpath providing a</w:t>
      </w:r>
      <w:r>
        <w:t xml:space="preserve"> </w:t>
      </w:r>
      <w:r>
        <w:rPr>
          <w:rStyle w:val="VerbatimChar"/>
        </w:rPr>
        <w:t xml:space="preserve">META-INF/services/com.qa.attachengine.spi.AttachmentGeneratorPlugin</w:t>
      </w:r>
      <w:r>
        <w:t xml:space="preserve"> </w:t>
      </w:r>
      <w:r>
        <w:t xml:space="preserve">file is auto-discovered and registered at</w:t>
      </w:r>
      <w:r>
        <w:t xml:space="preserve"> </w:t>
      </w:r>
      <w:r>
        <w:rPr>
          <w:rStyle w:val="VerbatimChar"/>
        </w:rPr>
        <w:t xml:space="preserve">AttachmentEngine</w:t>
      </w:r>
      <w:r>
        <w:t xml:space="preserve"> </w:t>
      </w:r>
      <w:r>
        <w:t xml:space="preserve">startup.</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AttachmentGeneratorPlugin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register</w:t>
      </w:r>
      <w:r>
        <w:rPr>
          <w:rStyle w:val="OperatorTok"/>
        </w:rPr>
        <w:t xml:space="preserve">(</w:t>
      </w:r>
      <w:r>
        <w:rPr>
          <w:rStyle w:val="NormalTok"/>
        </w:rPr>
        <w:t xml:space="preserve">AttachmentGeneratorRegistry registry</w:t>
      </w:r>
      <w:r>
        <w:rPr>
          <w:rStyle w:val="OperatorTok"/>
        </w:rPr>
        <w:t xml:space="preserve">);</w:t>
      </w:r>
      <w:r>
        <w:br/>
      </w:r>
      <w:r>
        <w:rPr>
          <w:rStyle w:val="OperatorTok"/>
        </w:rPr>
        <w:t xml:space="preserve">}</w:t>
      </w:r>
    </w:p>
    <w:p>
      <w:pPr>
        <w:pStyle w:val="FirstParagraph"/>
      </w:pPr>
      <w:r>
        <w:rPr>
          <w:bCs/>
          <w:b/>
        </w:rPr>
        <w:t xml:space="preserve">Why:</w:t>
      </w:r>
      <w:r>
        <w:t xml:space="preserve"> </w:t>
      </w:r>
      <w:r>
        <w:rPr>
          <w:rStyle w:val="VerbatimChar"/>
        </w:rPr>
        <w:t xml:space="preserve">ServiceLoader</w:t>
      </w:r>
      <w:r>
        <w:t xml:space="preserve"> </w:t>
      </w:r>
      <w:r>
        <w:t xml:space="preserve">is zero-dependency, JDK-native, and satisfies FR-09’s</w:t>
      </w:r>
      <w:r>
        <w:t xml:space="preserve"> </w:t>
      </w:r>
      <w:r>
        <w:t xml:space="preserve">“</w:t>
      </w:r>
      <w:r>
        <w:t xml:space="preserve">add without modifying core</w:t>
      </w:r>
      <w:r>
        <w:t xml:space="preserve">”</w:t>
      </w:r>
      <w:r>
        <w:t xml:space="preserve"> </w:t>
      </w:r>
      <w:r>
        <w:t xml:space="preserve">requirement at the</w:t>
      </w:r>
      <w:r>
        <w:t xml:space="preserve"> </w:t>
      </w:r>
      <w:r>
        <w:rPr>
          <w:iCs/>
          <w:i/>
        </w:rPr>
        <w:t xml:space="preserve">deployment</w:t>
      </w:r>
      <w:r>
        <w:t xml:space="preserve"> </w:t>
      </w:r>
      <w:r>
        <w:t xml:space="preserve">level (a new JAR on the classpath), not just at the source-code level — the strongest possible form of extensibility, and fully consistent with</w:t>
      </w:r>
      <w:r>
        <w:t xml:space="preserve"> </w:t>
      </w:r>
      <w:r>
        <w:t xml:space="preserve">“</w:t>
      </w:r>
      <w:r>
        <w:t xml:space="preserve">framework should be standalone and embeddable.</w:t>
      </w:r>
      <w:r>
        <w:t xml:space="preserve">”</w:t>
      </w:r>
    </w:p>
    <w:bookmarkEnd w:id="84"/>
    <w:bookmarkStart w:id="85" w:name="X36a218cb64119711affd64011cc48ba0a014210"/>
    <w:p>
      <w:pPr>
        <w:pStyle w:val="Heading2"/>
      </w:pPr>
      <w:r>
        <w:t xml:space="preserve">5.15 Summary Table of Pattern-to-Requirement Mapping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Pattern</w:t>
            </w:r>
          </w:p>
        </w:tc>
        <w:tc>
          <w:tcPr/>
          <w:p>
            <w:pPr>
              <w:pStyle w:val="Compact"/>
              <w:jc w:val="left"/>
            </w:pPr>
            <w:r>
              <w:t xml:space="preserve">Primary Requirement Served</w:t>
            </w:r>
          </w:p>
        </w:tc>
      </w:tr>
      <w:tr>
        <w:tc>
          <w:tcPr/>
          <w:p>
            <w:pPr>
              <w:pStyle w:val="Compact"/>
              <w:jc w:val="left"/>
            </w:pPr>
            <w:r>
              <w:t xml:space="preserve">Factory</w:t>
            </w:r>
          </w:p>
        </w:tc>
        <w:tc>
          <w:tcPr/>
          <w:p>
            <w:pPr>
              <w:pStyle w:val="Compact"/>
              <w:jc w:val="left"/>
            </w:pPr>
            <w:r>
              <w:t xml:space="preserve">FR-09 (extensibility without core edits)</w:t>
            </w:r>
          </w:p>
        </w:tc>
      </w:tr>
      <w:tr>
        <w:tc>
          <w:tcPr/>
          <w:p>
            <w:pPr>
              <w:pStyle w:val="Compact"/>
              <w:jc w:val="left"/>
            </w:pPr>
            <w:r>
              <w:t xml:space="preserve">Strategy + Bridge</w:t>
            </w:r>
          </w:p>
        </w:tc>
        <w:tc>
          <w:tcPr/>
          <w:p>
            <w:pPr>
              <w:pStyle w:val="Compact"/>
              <w:jc w:val="left"/>
            </w:pPr>
            <w:r>
              <w:t xml:space="preserve">FR-03 (multi-format output)</w:t>
            </w:r>
          </w:p>
        </w:tc>
      </w:tr>
      <w:tr>
        <w:tc>
          <w:tcPr/>
          <w:p>
            <w:pPr>
              <w:pStyle w:val="Compact"/>
              <w:jc w:val="left"/>
            </w:pPr>
            <w:r>
              <w:t xml:space="preserve">Builder</w:t>
            </w:r>
          </w:p>
        </w:tc>
        <w:tc>
          <w:tcPr/>
          <w:p>
            <w:pPr>
              <w:pStyle w:val="Compact"/>
              <w:jc w:val="left"/>
            </w:pPr>
            <w:r>
              <w:t xml:space="preserve">FR-02 (parameterized requests)</w:t>
            </w:r>
          </w:p>
        </w:tc>
      </w:tr>
      <w:tr>
        <w:tc>
          <w:tcPr/>
          <w:p>
            <w:pPr>
              <w:pStyle w:val="Compact"/>
              <w:jc w:val="left"/>
            </w:pPr>
            <w:r>
              <w:t xml:space="preserve">Template Method</w:t>
            </w:r>
          </w:p>
        </w:tc>
        <w:tc>
          <w:tcPr/>
          <w:p>
            <w:pPr>
              <w:pStyle w:val="Compact"/>
              <w:jc w:val="left"/>
            </w:pPr>
            <w:r>
              <w:t xml:space="preserve">§2.3.2 (maintainability, consistent lifecycle)</w:t>
            </w:r>
          </w:p>
        </w:tc>
      </w:tr>
      <w:tr>
        <w:tc>
          <w:tcPr/>
          <w:p>
            <w:pPr>
              <w:pStyle w:val="Compact"/>
              <w:jc w:val="left"/>
            </w:pPr>
            <w:r>
              <w:t xml:space="preserve">Registry</w:t>
            </w:r>
          </w:p>
        </w:tc>
        <w:tc>
          <w:tcPr/>
          <w:p>
            <w:pPr>
              <w:pStyle w:val="Compact"/>
              <w:jc w:val="left"/>
            </w:pPr>
            <w:r>
              <w:t xml:space="preserve">§2.3.3 (scalable O(1) dispatch)</w:t>
            </w:r>
          </w:p>
        </w:tc>
      </w:tr>
      <w:tr>
        <w:tc>
          <w:tcPr/>
          <w:p>
            <w:pPr>
              <w:pStyle w:val="Compact"/>
              <w:jc w:val="left"/>
            </w:pPr>
            <w:r>
              <w:t xml:space="preserve">Facade</w:t>
            </w:r>
          </w:p>
        </w:tc>
        <w:tc>
          <w:tcPr/>
          <w:p>
            <w:pPr>
              <w:pStyle w:val="Compact"/>
              <w:jc w:val="left"/>
            </w:pPr>
            <w:r>
              <w:t xml:space="preserve">Simplicity of the public API</w:t>
            </w:r>
          </w:p>
        </w:tc>
      </w:tr>
      <w:tr>
        <w:tc>
          <w:tcPr/>
          <w:p>
            <w:pPr>
              <w:pStyle w:val="Compact"/>
              <w:jc w:val="left"/>
            </w:pPr>
            <w:r>
              <w:t xml:space="preserve">Composite</w:t>
            </w:r>
          </w:p>
        </w:tc>
        <w:tc>
          <w:tcPr/>
          <w:p>
            <w:pPr>
              <w:pStyle w:val="Compact"/>
              <w:jc w:val="left"/>
            </w:pPr>
            <w:r>
              <w:t xml:space="preserve">§1.8 (multi-document attachment bundles)</w:t>
            </w:r>
          </w:p>
        </w:tc>
      </w:tr>
      <w:tr>
        <w:tc>
          <w:tcPr/>
          <w:p>
            <w:pPr>
              <w:pStyle w:val="Compact"/>
              <w:jc w:val="left"/>
            </w:pPr>
            <w:r>
              <w:t xml:space="preserve">Decorator</w:t>
            </w:r>
          </w:p>
        </w:tc>
        <w:tc>
          <w:tcPr/>
          <w:p>
            <w:pPr>
              <w:pStyle w:val="Compact"/>
              <w:jc w:val="left"/>
            </w:pPr>
            <w:r>
              <w:t xml:space="preserve">FR-04 (stackable scanner/watermark effects)</w:t>
            </w:r>
          </w:p>
        </w:tc>
      </w:tr>
      <w:tr>
        <w:tc>
          <w:tcPr/>
          <w:p>
            <w:pPr>
              <w:pStyle w:val="Compact"/>
              <w:jc w:val="left"/>
            </w:pPr>
            <w:r>
              <w:t xml:space="preserve">Adapter</w:t>
            </w:r>
          </w:p>
        </w:tc>
        <w:tc>
          <w:tcPr/>
          <w:p>
            <w:pPr>
              <w:pStyle w:val="Compact"/>
              <w:jc w:val="left"/>
            </w:pPr>
            <w:r>
              <w:t xml:space="preserve">Library independence (Chapter 6 reversibility)</w:t>
            </w:r>
          </w:p>
        </w:tc>
      </w:tr>
      <w:tr>
        <w:tc>
          <w:tcPr/>
          <w:p>
            <w:pPr>
              <w:pStyle w:val="Compact"/>
              <w:jc w:val="left"/>
            </w:pPr>
            <w:r>
              <w:t xml:space="preserve">Observer</w:t>
            </w:r>
          </w:p>
        </w:tc>
        <w:tc>
          <w:tcPr/>
          <w:p>
            <w:pPr>
              <w:pStyle w:val="Compact"/>
              <w:jc w:val="left"/>
            </w:pPr>
            <w:r>
              <w:t xml:space="preserve">Volume 6/9 (metrics/logging without coupling)</w:t>
            </w:r>
          </w:p>
        </w:tc>
      </w:tr>
      <w:tr>
        <w:tc>
          <w:tcPr/>
          <w:p>
            <w:pPr>
              <w:pStyle w:val="Compact"/>
              <w:jc w:val="left"/>
            </w:pPr>
            <w:r>
              <w:t xml:space="preserve">Chain of Responsibility</w:t>
            </w:r>
          </w:p>
        </w:tc>
        <w:tc>
          <w:tcPr/>
          <w:p>
            <w:pPr>
              <w:pStyle w:val="Compact"/>
              <w:jc w:val="left"/>
            </w:pPr>
            <w:r>
              <w:t xml:space="preserve">§2.6 (extensible validation)</w:t>
            </w:r>
          </w:p>
        </w:tc>
      </w:tr>
      <w:tr>
        <w:tc>
          <w:tcPr/>
          <w:p>
            <w:pPr>
              <w:pStyle w:val="Compact"/>
              <w:jc w:val="left"/>
            </w:pPr>
            <w:r>
              <w:t xml:space="preserve">DI (manual) + Plugin SPI</w:t>
            </w:r>
          </w:p>
        </w:tc>
        <w:tc>
          <w:tcPr/>
          <w:p>
            <w:pPr>
              <w:pStyle w:val="Compact"/>
              <w:jc w:val="left"/>
            </w:pPr>
            <w:r>
              <w:t xml:space="preserve">FR-09,</w:t>
            </w:r>
            <w:r>
              <w:t xml:space="preserve"> </w:t>
            </w:r>
            <w:r>
              <w:t xml:space="preserve">“</w:t>
            </w:r>
            <w:r>
              <w:t xml:space="preserve">standalone/embeddable</w:t>
            </w:r>
            <w:r>
              <w:t xml:space="preserve">”</w:t>
            </w:r>
            <w:r>
              <w:t xml:space="preserve"> </w:t>
            </w:r>
            <w:r>
              <w:t xml:space="preserve">constraint</w:t>
            </w:r>
          </w:p>
        </w:tc>
      </w:tr>
    </w:tbl>
    <w:bookmarkEnd w:id="85"/>
    <w:bookmarkStart w:id="86" w:name="common-mistakes-1"/>
    <w:p>
      <w:pPr>
        <w:pStyle w:val="Heading2"/>
      </w:pPr>
      <w:r>
        <w:t xml:space="preserve">5.16 Common Mistakes</w:t>
      </w:r>
    </w:p>
    <w:p>
      <w:pPr>
        <w:pStyle w:val="BlockText"/>
      </w:pPr>
      <w:r>
        <w:rPr>
          <w:bCs/>
          <w:b/>
        </w:rPr>
        <w:t xml:space="preserve">Warning:</w:t>
      </w:r>
      <w:r>
        <w:t xml:space="preserve"> </w:t>
      </w:r>
      <w:r>
        <w:t xml:space="preserve">Do not let the Registry become a second place where format-specific</w:t>
      </w:r>
      <w:r>
        <w:t xml:space="preserve"> </w:t>
      </w:r>
      <w:r>
        <w:rPr>
          <w:rStyle w:val="VerbatimChar"/>
        </w:rPr>
        <w:t xml:space="preserve">if/else</w:t>
      </w:r>
      <w:r>
        <w:t xml:space="preserve"> </w:t>
      </w:r>
      <w:r>
        <w:t xml:space="preserve">branching creeps in (</w:t>
      </w:r>
      <w:r>
        <w:t xml:space="preserve">“</w:t>
      </w:r>
      <w:r>
        <w:t xml:space="preserve">if PDF, do X; if DOCX, do Y</w:t>
      </w:r>
      <w:r>
        <w:t xml:space="preserve">”</w:t>
      </w:r>
      <w:r>
        <w:t xml:space="preserve">). That branching belongs exclusively inside</w:t>
      </w:r>
      <w:r>
        <w:t xml:space="preserve"> </w:t>
      </w:r>
      <w:r>
        <w:rPr>
          <w:rStyle w:val="VerbatimChar"/>
        </w:rPr>
        <w:t xml:space="preserve">RendererStrategy</w:t>
      </w:r>
      <w:r>
        <w:t xml:space="preserve"> </w:t>
      </w:r>
      <w:r>
        <w:t xml:space="preserve">implementations (§5.3/§5.9). If you find yourself writing format checks in the Registry or Facade, it is a sign a Strategy/Bridge boundary has been violated.</w:t>
      </w:r>
    </w:p>
    <w:bookmarkEnd w:id="86"/>
    <w:bookmarkStart w:id="87" w:name="chapter-summary-4"/>
    <w:p>
      <w:pPr>
        <w:pStyle w:val="Heading2"/>
      </w:pPr>
      <w:r>
        <w:t xml:space="preserve">5.17 Chapter Summary</w:t>
      </w:r>
    </w:p>
    <w:p>
      <w:pPr>
        <w:pStyle w:val="FirstParagraph"/>
      </w:pPr>
      <w:r>
        <w:t xml:space="preserve">Twelve patterns were deliberately selected to map one-to-one onto the requirements of Chapter 2: Factory/Registry/Plugin-SPI jointly deliver extensibility without core modification; Strategy/Bridge/Adapter jointly deliver multi-format, library-independent rendering; Builder delivers parameterization; Template Method and Chain of Responsibility deliver consistent, extensible lifecycle and validation; Composite and Decorator deliver compositional flexibility for bundled documents and stacked visual effects; Observer decouples observability. None were chosen for pattern’s sake — each closes a specific requirement gap identified in Chapter 2.</w:t>
      </w:r>
    </w:p>
    <w:p>
      <w:r>
        <w:pict>
          <v:rect style="width:0;height:1.5pt" o:hralign="center" o:hrstd="t" o:hr="t"/>
        </w:pict>
      </w:r>
    </w:p>
    <w:bookmarkEnd w:id="87"/>
    <w:bookmarkEnd w:id="88"/>
    <w:bookmarkStart w:id="103" w:name="chapter-6-technology-selection"/>
    <w:p>
      <w:pPr>
        <w:pStyle w:val="Heading1"/>
      </w:pPr>
      <w:r>
        <w:t xml:space="preserve">Chapter 6 — Technology Selection</w:t>
      </w:r>
    </w:p>
    <w:bookmarkStart w:id="89" w:name="introduction-5"/>
    <w:p>
      <w:pPr>
        <w:pStyle w:val="Heading2"/>
      </w:pPr>
      <w:r>
        <w:t xml:space="preserve">6.1 Introduction</w:t>
      </w:r>
    </w:p>
    <w:p>
      <w:pPr>
        <w:pStyle w:val="FirstParagraph"/>
      </w:pPr>
      <w:r>
        <w:t xml:space="preserve">This chapter benchmarks and selects the concrete third-party libraries that sit behind the abstractions defined in Chapter 5 (</w:t>
      </w:r>
      <w:r>
        <w:rPr>
          <w:rStyle w:val="VerbatimChar"/>
        </w:rPr>
        <w:t xml:space="preserve">RendererStrategy</w:t>
      </w:r>
      <w:r>
        <w:t xml:space="preserve">,</w:t>
      </w:r>
      <w:r>
        <w:t xml:space="preserve"> </w:t>
      </w:r>
      <w:r>
        <w:rPr>
          <w:rStyle w:val="VerbatimChar"/>
        </w:rPr>
        <w:t xml:space="preserve">AttachmentPostProcessor</w:t>
      </w:r>
      <w:r>
        <w:t xml:space="preserve">, etc.). The guiding principle, per §5.11 (Adapter), is that</w:t>
      </w:r>
      <w:r>
        <w:t xml:space="preserve"> </w:t>
      </w:r>
      <w:r>
        <w:rPr>
          <w:bCs/>
          <w:b/>
        </w:rPr>
        <w:t xml:space="preserve">every selection below is swappable</w:t>
      </w:r>
      <w:r>
        <w:t xml:space="preserve"> </w:t>
      </w:r>
      <w:r>
        <w:t xml:space="preserve">— this chapter documents the</w:t>
      </w:r>
      <w:r>
        <w:t xml:space="preserve"> </w:t>
      </w:r>
      <w:r>
        <w:rPr>
          <w:iCs/>
          <w:i/>
        </w:rPr>
        <w:t xml:space="preserve">initial</w:t>
      </w:r>
      <w:r>
        <w:t xml:space="preserve"> </w:t>
      </w:r>
      <w:r>
        <w:t xml:space="preserve">choice and its rationale, not a permanent lock-in.</w:t>
      </w:r>
    </w:p>
    <w:bookmarkEnd w:id="89"/>
    <w:bookmarkStart w:id="90" w:name="Xbab22304fecab437fd06b0d45ef0d2e1b1f1221"/>
    <w:p>
      <w:pPr>
        <w:pStyle w:val="Heading2"/>
      </w:pPr>
      <w:r>
        <w:t xml:space="preserve">6.2 Template Engines: Thymeleaf vs. Freemarker vs. Velocity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Thymeleaf</w:t>
            </w:r>
          </w:p>
        </w:tc>
        <w:tc>
          <w:tcPr/>
          <w:p>
            <w:pPr>
              <w:pStyle w:val="Compact"/>
              <w:jc w:val="left"/>
            </w:pPr>
            <w:r>
              <w:t xml:space="preserve">Freemarker</w:t>
            </w:r>
          </w:p>
        </w:tc>
        <w:tc>
          <w:tcPr/>
          <w:p>
            <w:pPr>
              <w:pStyle w:val="Compact"/>
              <w:jc w:val="left"/>
            </w:pPr>
            <w:r>
              <w:t xml:space="preserve">Velocity</w:t>
            </w:r>
          </w:p>
        </w:tc>
      </w:tr>
      <w:tr>
        <w:tc>
          <w:tcPr/>
          <w:p>
            <w:pPr>
              <w:pStyle w:val="Compact"/>
              <w:jc w:val="left"/>
            </w:pPr>
            <w:r>
              <w:t xml:space="preserve">Natural-templating (valid HTML as template)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Standalone use (no servlet container)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Maturity / maintenance activity</w:t>
            </w:r>
          </w:p>
        </w:tc>
        <w:tc>
          <w:tcPr/>
          <w:p>
            <w:pPr>
              <w:pStyle w:val="Compact"/>
              <w:jc w:val="left"/>
            </w:pPr>
            <w:r>
              <w:t xml:space="preserve">Active</w:t>
            </w:r>
          </w:p>
        </w:tc>
        <w:tc>
          <w:tcPr/>
          <w:p>
            <w:pPr>
              <w:pStyle w:val="Compact"/>
              <w:jc w:val="left"/>
            </w:pPr>
            <w:r>
              <w:t xml:space="preserve">Active</w:t>
            </w:r>
          </w:p>
        </w:tc>
        <w:tc>
          <w:tcPr/>
          <w:p>
            <w:pPr>
              <w:pStyle w:val="Compact"/>
              <w:jc w:val="left"/>
            </w:pPr>
            <w:r>
              <w:t xml:space="preserve">Largely dormant</w:t>
            </w:r>
          </w:p>
        </w:tc>
      </w:tr>
      <w:tr>
        <w:tc>
          <w:tcPr/>
          <w:p>
            <w:pPr>
              <w:pStyle w:val="Compact"/>
              <w:jc w:val="left"/>
            </w:pPr>
            <w:r>
              <w:t xml:space="preserve">Learning curve for HTML-based invoice layouts</w:t>
            </w:r>
          </w:p>
        </w:tc>
        <w:tc>
          <w:tcPr/>
          <w:p>
            <w:pPr>
              <w:pStyle w:val="Compact"/>
              <w:jc w:val="left"/>
            </w:pPr>
            <w:r>
              <w:t xml:space="preserve">Low (designers can preview raw HTML)</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Integration with HTML→PDF renderers (Ch. 6.3)</w:t>
            </w:r>
          </w:p>
        </w:tc>
        <w:tc>
          <w:tcPr/>
          <w:p>
            <w:pPr>
              <w:pStyle w:val="Compact"/>
              <w:jc w:val="left"/>
            </w:pPr>
            <w:r>
              <w:t xml:space="preserve">Excellent (produces clean HTML/CSS)</w:t>
            </w:r>
          </w:p>
        </w:tc>
        <w:tc>
          <w:tcPr/>
          <w:p>
            <w:pPr>
              <w:pStyle w:val="Compact"/>
              <w:jc w:val="left"/>
            </w:pPr>
            <w:r>
              <w:t xml:space="preserve">Good</w:t>
            </w:r>
          </w:p>
        </w:tc>
        <w:tc>
          <w:tcPr/>
          <w:p>
            <w:pPr>
              <w:pStyle w:val="Compact"/>
              <w:jc w:val="left"/>
            </w:pPr>
            <w:r>
              <w:t xml:space="preserve">Good</w:t>
            </w:r>
          </w:p>
        </w:tc>
      </w:tr>
    </w:tbl>
    <w:p>
      <w:pPr>
        <w:pStyle w:val="BodyText"/>
      </w:pPr>
      <w:r>
        <w:rPr>
          <w:bCs/>
          <w:b/>
        </w:rPr>
        <w:t xml:space="preserve">Selection: Thymeleaf.</w:t>
      </w:r>
      <w:r>
        <w:t xml:space="preserve"> </w:t>
      </w:r>
      <w:r>
        <w:t xml:space="preserve">Its</w:t>
      </w:r>
      <w:r>
        <w:t xml:space="preserve"> </w:t>
      </w:r>
      <w:r>
        <w:t xml:space="preserve">“</w:t>
      </w:r>
      <w:r>
        <w:t xml:space="preserve">natural templating</w:t>
      </w:r>
      <w:r>
        <w:t xml:space="preserve">”</w:t>
      </w:r>
      <w:r>
        <w:t xml:space="preserve"> </w:t>
      </w:r>
      <w:r>
        <w:t xml:space="preserve">property — a template</w:t>
      </w:r>
      <w:r>
        <w:t xml:space="preserve"> </w:t>
      </w:r>
      <w:r>
        <w:rPr>
          <w:iCs/>
          <w:i/>
        </w:rPr>
        <w:t xml:space="preserve">is</w:t>
      </w:r>
      <w:r>
        <w:t xml:space="preserve"> </w:t>
      </w:r>
      <w:r>
        <w:t xml:space="preserve">valid, previewable HTML — is decisive for Volume 3’s requirement that invoice/receipt layouts be designed and reviewed as ordinary HTML/CSS before being fed to the PDF renderer, and it pairs cleanly with OpenHTMLtoPDF’s CSS-driven rendering model (§6.3).</w:t>
      </w:r>
    </w:p>
    <w:bookmarkEnd w:id="90"/>
    <w:bookmarkStart w:id="91" w:name="X6ff0d3b79b8b3fa1f0942533ea2b97caa6b70b2"/>
    <w:p>
      <w:pPr>
        <w:pStyle w:val="Heading2"/>
      </w:pPr>
      <w:r>
        <w:t xml:space="preserve">6.3 PDF Libraries: OpenHTMLtoPDF vs. Apache PDFBox vs. iText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OpenHTMLtoPDF</w:t>
            </w:r>
          </w:p>
        </w:tc>
        <w:tc>
          <w:tcPr/>
          <w:p>
            <w:pPr>
              <w:pStyle w:val="Compact"/>
              <w:jc w:val="left"/>
            </w:pPr>
            <w:r>
              <w:t xml:space="preserve">Apache PDFBox</w:t>
            </w:r>
          </w:p>
        </w:tc>
        <w:tc>
          <w:tcPr/>
          <w:p>
            <w:pPr>
              <w:pStyle w:val="Compact"/>
              <w:jc w:val="left"/>
            </w:pPr>
            <w:r>
              <w:t xml:space="preserve">iText</w:t>
            </w:r>
          </w:p>
        </w:tc>
      </w:tr>
      <w:tr>
        <w:tc>
          <w:tcPr/>
          <w:p>
            <w:pPr>
              <w:pStyle w:val="Compact"/>
              <w:jc w:val="left"/>
            </w:pPr>
            <w:r>
              <w:t xml:space="preserve">Input model</w:t>
            </w:r>
          </w:p>
        </w:tc>
        <w:tc>
          <w:tcPr/>
          <w:p>
            <w:pPr>
              <w:pStyle w:val="Compact"/>
              <w:jc w:val="left"/>
            </w:pPr>
            <w:r>
              <w:t xml:space="preserve">HTML/CSS → PDF</w:t>
            </w:r>
          </w:p>
        </w:tc>
        <w:tc>
          <w:tcPr/>
          <w:p>
            <w:pPr>
              <w:pStyle w:val="Compact"/>
              <w:jc w:val="left"/>
            </w:pPr>
            <w:r>
              <w:t xml:space="preserve">Low-level PDF object construction</w:t>
            </w:r>
          </w:p>
        </w:tc>
        <w:tc>
          <w:tcPr/>
          <w:p>
            <w:pPr>
              <w:pStyle w:val="Compact"/>
              <w:jc w:val="left"/>
            </w:pPr>
            <w:r>
              <w:t xml:space="preserve">Low-level PDF object construction + HTML add-on (commercial)</w:t>
            </w:r>
          </w:p>
        </w:tc>
      </w:tr>
      <w:tr>
        <w:tc>
          <w:tcPr/>
          <w:p>
            <w:pPr>
              <w:pStyle w:val="Compact"/>
              <w:jc w:val="left"/>
            </w:pPr>
            <w:r>
              <w:t xml:space="preserve">Licensing</w:t>
            </w:r>
          </w:p>
        </w:tc>
        <w:tc>
          <w:tcPr/>
          <w:p>
            <w:pPr>
              <w:pStyle w:val="Compact"/>
              <w:jc w:val="left"/>
            </w:pPr>
            <w:r>
              <w:t xml:space="preserve">LGPL/MIT-family, free</w:t>
            </w:r>
          </w:p>
        </w:tc>
        <w:tc>
          <w:tcPr/>
          <w:p>
            <w:pPr>
              <w:pStyle w:val="Compact"/>
              <w:jc w:val="left"/>
            </w:pPr>
            <w:r>
              <w:t xml:space="preserve">Apache 2.0, free</w:t>
            </w:r>
          </w:p>
        </w:tc>
        <w:tc>
          <w:tcPr/>
          <w:p>
            <w:pPr>
              <w:pStyle w:val="Compact"/>
              <w:jc w:val="left"/>
            </w:pPr>
            <w:r>
              <w:t xml:space="preserve">AGPL / commercial dual license</w:t>
            </w:r>
          </w:p>
        </w:tc>
      </w:tr>
      <w:tr>
        <w:tc>
          <w:tcPr/>
          <w:p>
            <w:pPr>
              <w:pStyle w:val="Compact"/>
              <w:jc w:val="left"/>
            </w:pPr>
            <w:r>
              <w:t xml:space="preserve">Fit for template-driven invoices</w:t>
            </w:r>
          </w:p>
        </w:tc>
        <w:tc>
          <w:tcPr/>
          <w:p>
            <w:pPr>
              <w:pStyle w:val="Compact"/>
              <w:jc w:val="left"/>
            </w:pPr>
            <w:r>
              <w:t xml:space="preserve">Excellent</w:t>
            </w:r>
          </w:p>
        </w:tc>
        <w:tc>
          <w:tcPr/>
          <w:p>
            <w:pPr>
              <w:pStyle w:val="Compact"/>
              <w:jc w:val="left"/>
            </w:pPr>
            <w:r>
              <w:t xml:space="preserve">Poor (manual coordinate-based drawing)</w:t>
            </w:r>
          </w:p>
        </w:tc>
        <w:tc>
          <w:tcPr/>
          <w:p>
            <w:pPr>
              <w:pStyle w:val="Compact"/>
              <w:jc w:val="left"/>
            </w:pPr>
            <w:r>
              <w:t xml:space="preserve">Good, but licensing cost at scale</w:t>
            </w:r>
          </w:p>
        </w:tc>
      </w:tr>
      <w:tr>
        <w:tc>
          <w:tcPr/>
          <w:p>
            <w:pPr>
              <w:pStyle w:val="Compact"/>
              <w:jc w:val="left"/>
            </w:pPr>
            <w:r>
              <w:t xml:space="preserve">Fit for low-level tasks (watermarks, metadata, merging)</w:t>
            </w:r>
          </w:p>
        </w:tc>
        <w:tc>
          <w:tcPr/>
          <w:p>
            <w:pPr>
              <w:pStyle w:val="Compact"/>
              <w:jc w:val="left"/>
            </w:pPr>
            <w:r>
              <w:t xml:space="preserve">Poor</w:t>
            </w:r>
          </w:p>
        </w:tc>
        <w:tc>
          <w:tcPr/>
          <w:p>
            <w:pPr>
              <w:pStyle w:val="Compact"/>
              <w:jc w:val="left"/>
            </w:pPr>
            <w:r>
              <w:t xml:space="preserve">Excellent</w:t>
            </w:r>
          </w:p>
        </w:tc>
        <w:tc>
          <w:tcPr/>
          <w:p>
            <w:pPr>
              <w:pStyle w:val="Compact"/>
              <w:jc w:val="left"/>
            </w:pPr>
            <w:r>
              <w:t xml:space="preserve">Excellent</w:t>
            </w:r>
          </w:p>
        </w:tc>
      </w:tr>
    </w:tbl>
    <w:p>
      <w:pPr>
        <w:pStyle w:val="BodyText"/>
      </w:pPr>
      <w:r>
        <w:rPr>
          <w:bCs/>
          <w:b/>
        </w:rPr>
        <w:t xml:space="preserve">Selection: OpenHTMLtoPDF as the primary renderer</w:t>
      </w:r>
      <w:r>
        <w:t xml:space="preserve"> </w:t>
      </w:r>
      <w:r>
        <w:t xml:space="preserve">(consuming Thymeleaf output directly),</w:t>
      </w:r>
      <w:r>
        <w:t xml:space="preserve"> </w:t>
      </w:r>
      <w:r>
        <w:rPr>
          <w:bCs/>
          <w:b/>
        </w:rPr>
        <w:t xml:space="preserve">with Apache PDFBox as a secondary, low-level utility library</w:t>
      </w:r>
      <w:r>
        <w:t xml:space="preserve"> </w:t>
      </w:r>
      <w:r>
        <w:t xml:space="preserve">for post-render operations that OpenHTMLtoPDF cannot do well: watermark overlay, metadata injection, page merging for multi-page Bank Statements, and digital-signature-style visual stamps (Volume 3). iText is explicitly avoided as a core dependency due to its AGPL/commercial licensing model, which is a poor fit for a framework meant to be freely embedded across an organization’s test estate.</w:t>
      </w:r>
    </w:p>
    <w:bookmarkEnd w:id="91"/>
    <w:bookmarkStart w:id="92" w:name="docx-libraries-docx4j-vs.-apache-poi"/>
    <w:p>
      <w:pPr>
        <w:pStyle w:val="Heading2"/>
      </w:pPr>
      <w:r>
        <w:t xml:space="preserve">6.4 DOCX Libraries: docx4j vs. Apache POI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docx4j</w:t>
            </w:r>
          </w:p>
        </w:tc>
        <w:tc>
          <w:tcPr/>
          <w:p>
            <w:pPr>
              <w:pStyle w:val="Compact"/>
              <w:jc w:val="left"/>
            </w:pPr>
            <w:r>
              <w:t xml:space="preserve">Apache POI</w:t>
            </w:r>
          </w:p>
        </w:tc>
      </w:tr>
      <w:tr>
        <w:tc>
          <w:tcPr/>
          <w:p>
            <w:pPr>
              <w:pStyle w:val="Compact"/>
              <w:jc w:val="left"/>
            </w:pPr>
            <w:r>
              <w:t xml:space="preserve">DOCX-specific ergonomics</w:t>
            </w:r>
          </w:p>
        </w:tc>
        <w:tc>
          <w:tcPr/>
          <w:p>
            <w:pPr>
              <w:pStyle w:val="Compact"/>
              <w:jc w:val="left"/>
            </w:pPr>
            <w:r>
              <w:t xml:space="preserve">Purpose-built for WordprocessingML</w:t>
            </w:r>
          </w:p>
        </w:tc>
        <w:tc>
          <w:tcPr/>
          <w:p>
            <w:pPr>
              <w:pStyle w:val="Compact"/>
              <w:jc w:val="left"/>
            </w:pPr>
            <w:r>
              <w:t xml:space="preserve">General-purpose (also handles XLSX/PPTX)</w:t>
            </w:r>
          </w:p>
        </w:tc>
      </w:tr>
      <w:tr>
        <w:tc>
          <w:tcPr/>
          <w:p>
            <w:pPr>
              <w:pStyle w:val="Compact"/>
              <w:jc w:val="left"/>
            </w:pPr>
            <w:r>
              <w:t xml:space="preserve">Template-based mail-merge style generation</w:t>
            </w:r>
          </w:p>
        </w:tc>
        <w:tc>
          <w:tcPr/>
          <w:p>
            <w:pPr>
              <w:pStyle w:val="Compact"/>
              <w:jc w:val="left"/>
            </w:pPr>
            <w:r>
              <w:t xml:space="preserve">Strong native support</w:t>
            </w:r>
          </w:p>
        </w:tc>
        <w:tc>
          <w:tcPr/>
          <w:p>
            <w:pPr>
              <w:pStyle w:val="Compact"/>
              <w:jc w:val="left"/>
            </w:pPr>
            <w:r>
              <w:t xml:space="preserve">Requires more manual XML manipulation</w:t>
            </w:r>
          </w:p>
        </w:tc>
      </w:tr>
      <w:tr>
        <w:tc>
          <w:tcPr/>
          <w:p>
            <w:pPr>
              <w:pStyle w:val="Compact"/>
              <w:jc w:val="left"/>
            </w:pPr>
            <w:r>
              <w:t xml:space="preserve">Existing framework familiarity</w:t>
            </w:r>
          </w:p>
        </w:tc>
        <w:tc>
          <w:tcPr/>
          <w:p>
            <w:pPr>
              <w:pStyle w:val="Compact"/>
              <w:jc w:val="left"/>
            </w:pPr>
            <w:r>
              <w:t xml:space="preserve">New</w:t>
            </w:r>
          </w:p>
        </w:tc>
        <w:tc>
          <w:tcPr/>
          <w:p>
            <w:pPr>
              <w:pStyle w:val="Compact"/>
              <w:jc w:val="left"/>
            </w:pPr>
            <w:r>
              <w:t xml:space="preserve">Already used elsewhere in Office-format tooling generally</w:t>
            </w:r>
          </w:p>
        </w:tc>
      </w:tr>
    </w:tbl>
    <w:p>
      <w:pPr>
        <w:pStyle w:val="BodyText"/>
      </w:pPr>
      <w:r>
        <w:rPr>
          <w:bCs/>
          <w:b/>
        </w:rPr>
        <w:t xml:space="preserve">Selection: docx4j</w:t>
      </w:r>
      <w:r>
        <w:t xml:space="preserve"> </w:t>
      </w:r>
      <w:r>
        <w:t xml:space="preserve">for DOCX-format Vendor Agreement / Approval Letter generation (Volume 4), because its variable-replacement and content-control APIs map directly onto the Builder-pattern request objects from §5.4. Apache POI remains available as a fallback adapter (§5.11) if a future attachment type needs XLSX (e.g., a</w:t>
      </w:r>
      <w:r>
        <w:t xml:space="preserve"> </w:t>
      </w:r>
      <w:r>
        <w:t xml:space="preserve">“</w:t>
      </w:r>
      <w:r>
        <w:t xml:space="preserve">Bank Statement</w:t>
      </w:r>
      <w:r>
        <w:t xml:space="preserve">”</w:t>
      </w:r>
      <w:r>
        <w:t xml:space="preserve"> </w:t>
      </w:r>
      <w:r>
        <w:t xml:space="preserve">delivered as a downloadable spreadsheet rather than PDF).</w:t>
      </w:r>
    </w:p>
    <w:bookmarkEnd w:id="92"/>
    <w:bookmarkStart w:id="93" w:name="barcodeqr-zxing-vs.-barcode4j"/>
    <w:p>
      <w:pPr>
        <w:pStyle w:val="Heading2"/>
      </w:pPr>
      <w:r>
        <w:t xml:space="preserve">6.5 Barcode/QR: ZXing vs. Barcode4J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ZXing</w:t>
            </w:r>
          </w:p>
        </w:tc>
        <w:tc>
          <w:tcPr/>
          <w:p>
            <w:pPr>
              <w:pStyle w:val="Compact"/>
              <w:jc w:val="left"/>
            </w:pPr>
            <w:r>
              <w:t xml:space="preserve">Barcode4J</w:t>
            </w:r>
          </w:p>
        </w:tc>
      </w:tr>
      <w:tr>
        <w:tc>
          <w:tcPr/>
          <w:p>
            <w:pPr>
              <w:pStyle w:val="Compact"/>
              <w:jc w:val="left"/>
            </w:pPr>
            <w:r>
              <w:t xml:space="preserve">QR code support</w:t>
            </w:r>
          </w:p>
        </w:tc>
        <w:tc>
          <w:tcPr/>
          <w:p>
            <w:pPr>
              <w:pStyle w:val="Compact"/>
              <w:jc w:val="left"/>
            </w:pPr>
            <w:r>
              <w:t xml:space="preserve">Excellent, actively maintained</w:t>
            </w:r>
          </w:p>
        </w:tc>
        <w:tc>
          <w:tcPr/>
          <w:p>
            <w:pPr>
              <w:pStyle w:val="Compact"/>
              <w:jc w:val="left"/>
            </w:pPr>
            <w:r>
              <w:t xml:space="preserve">Limited</w:t>
            </w:r>
          </w:p>
        </w:tc>
      </w:tr>
      <w:tr>
        <w:tc>
          <w:tcPr/>
          <w:p>
            <w:pPr>
              <w:pStyle w:val="Compact"/>
              <w:jc w:val="left"/>
            </w:pPr>
            <w:r>
              <w:t xml:space="preserve">1D barcode support (for courier/transport receipts)</w:t>
            </w:r>
          </w:p>
        </w:tc>
        <w:tc>
          <w:tcPr/>
          <w:p>
            <w:pPr>
              <w:pStyle w:val="Compact"/>
              <w:jc w:val="left"/>
            </w:pPr>
            <w:r>
              <w:t xml:space="preserve">Good</w:t>
            </w:r>
          </w:p>
        </w:tc>
        <w:tc>
          <w:tcPr/>
          <w:p>
            <w:pPr>
              <w:pStyle w:val="Compact"/>
              <w:jc w:val="left"/>
            </w:pPr>
            <w:r>
              <w:t xml:space="preserve">Excellent</w:t>
            </w:r>
          </w:p>
        </w:tc>
      </w:tr>
    </w:tbl>
    <w:p>
      <w:pPr>
        <w:pStyle w:val="BodyText"/>
      </w:pPr>
      <w:r>
        <w:rPr>
          <w:bCs/>
          <w:b/>
        </w:rPr>
        <w:t xml:space="preserve">Selection: ZXing for QR codes</w:t>
      </w:r>
      <w:r>
        <w:t xml:space="preserve"> </w:t>
      </w:r>
      <w:r>
        <w:t xml:space="preserve">(UPI receipts, GST certificate verification QR)</w:t>
      </w:r>
      <w:r>
        <w:t xml:space="preserve"> </w:t>
      </w:r>
      <w:r>
        <w:rPr>
          <w:bCs/>
          <w:b/>
        </w:rPr>
        <w:t xml:space="preserve">and Barcode4J for 1D barcodes</w:t>
      </w:r>
      <w:r>
        <w:t xml:space="preserve"> </w:t>
      </w:r>
      <w:r>
        <w:t xml:space="preserve">(courier/transport receipt tracking numbers) — a deliberate split rather than forcing one library to cover both formats poorly.</w:t>
      </w:r>
    </w:p>
    <w:bookmarkEnd w:id="93"/>
    <w:bookmarkStart w:id="94" w:name="Xb43ad76e5d4baf3b35fb6fc1b6555a0b7ebc209"/>
    <w:p>
      <w:pPr>
        <w:pStyle w:val="Heading2"/>
      </w:pPr>
      <w:r>
        <w:t xml:space="preserve">6.6 Test Data Generation: Java Faker vs. Datafaker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Java Faker</w:t>
            </w:r>
          </w:p>
        </w:tc>
        <w:tc>
          <w:tcPr/>
          <w:p>
            <w:pPr>
              <w:pStyle w:val="Compact"/>
              <w:jc w:val="left"/>
            </w:pPr>
            <w:r>
              <w:t xml:space="preserve">Datafaker</w:t>
            </w:r>
          </w:p>
        </w:tc>
      </w:tr>
      <w:tr>
        <w:tc>
          <w:tcPr/>
          <w:p>
            <w:pPr>
              <w:pStyle w:val="Compact"/>
              <w:jc w:val="left"/>
            </w:pPr>
            <w:r>
              <w:t xml:space="preserve">Maintenance status</w:t>
            </w:r>
          </w:p>
        </w:tc>
        <w:tc>
          <w:tcPr/>
          <w:p>
            <w:pPr>
              <w:pStyle w:val="Compact"/>
              <w:jc w:val="left"/>
            </w:pPr>
            <w:r>
              <w:t xml:space="preserve">Unmaintained since ~2020</w:t>
            </w:r>
          </w:p>
        </w:tc>
        <w:tc>
          <w:tcPr/>
          <w:p>
            <w:pPr>
              <w:pStyle w:val="Compact"/>
              <w:jc w:val="left"/>
            </w:pPr>
            <w:r>
              <w:t xml:space="preserve">Actively maintained fork</w:t>
            </w:r>
          </w:p>
        </w:tc>
      </w:tr>
      <w:tr>
        <w:tc>
          <w:tcPr/>
          <w:p>
            <w:pPr>
              <w:pStyle w:val="Compact"/>
              <w:jc w:val="left"/>
            </w:pPr>
            <w:r>
              <w:t xml:space="preserve">Locale/provider coverage</w:t>
            </w:r>
          </w:p>
        </w:tc>
        <w:tc>
          <w:tcPr/>
          <w:p>
            <w:pPr>
              <w:pStyle w:val="Compact"/>
              <w:jc w:val="left"/>
            </w:pPr>
            <w:r>
              <w:t xml:space="preserve">Frozen</w:t>
            </w:r>
          </w:p>
        </w:tc>
        <w:tc>
          <w:tcPr/>
          <w:p>
            <w:pPr>
              <w:pStyle w:val="Compact"/>
              <w:jc w:val="left"/>
            </w:pPr>
            <w:r>
              <w:t xml:space="preserve">Growing</w:t>
            </w:r>
          </w:p>
        </w:tc>
      </w:tr>
      <w:tr>
        <w:tc>
          <w:tcPr/>
          <w:p>
            <w:pPr>
              <w:pStyle w:val="Compact"/>
              <w:jc w:val="left"/>
            </w:pPr>
            <w:r>
              <w:t xml:space="preserve">Java 17 module-system friendliness</w:t>
            </w:r>
          </w:p>
        </w:tc>
        <w:tc>
          <w:tcPr/>
          <w:p>
            <w:pPr>
              <w:pStyle w:val="Compact"/>
              <w:jc w:val="left"/>
            </w:pPr>
            <w:r>
              <w:t xml:space="preserve">Untested</w:t>
            </w:r>
          </w:p>
        </w:tc>
        <w:tc>
          <w:tcPr/>
          <w:p>
            <w:pPr>
              <w:pStyle w:val="Compact"/>
              <w:jc w:val="left"/>
            </w:pPr>
            <w:r>
              <w:t xml:space="preserve">Verified</w:t>
            </w:r>
          </w:p>
        </w:tc>
      </w:tr>
    </w:tbl>
    <w:p>
      <w:pPr>
        <w:pStyle w:val="BodyText"/>
      </w:pPr>
      <w:r>
        <w:rPr>
          <w:bCs/>
          <w:b/>
        </w:rPr>
        <w:t xml:space="preserve">Selection: Datafaker.</w:t>
      </w:r>
      <w:r>
        <w:t xml:space="preserve"> </w:t>
      </w:r>
      <w:r>
        <w:t xml:space="preserve">As the actively-maintained successor to the now-dormant Java Faker, it is the only defensible choice for a framework built on Java 17 with a multi-year maintenance horizon (§2.3.2).</w:t>
      </w:r>
    </w:p>
    <w:bookmarkEnd w:id="94"/>
    <w:bookmarkStart w:id="95" w:name="X18b0a00d6cc4dc44c4f0f9dcac0856597b88384"/>
    <w:p>
      <w:pPr>
        <w:pStyle w:val="Heading2"/>
      </w:pPr>
      <w:r>
        <w:t xml:space="preserve">6.7 Image Processing: Apache Batik vs. TwelveMonkeys vs. ImageIO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Apache Batik</w:t>
            </w:r>
          </w:p>
        </w:tc>
        <w:tc>
          <w:tcPr/>
          <w:p>
            <w:pPr>
              <w:pStyle w:val="Compact"/>
              <w:jc w:val="left"/>
            </w:pPr>
            <w:r>
              <w:t xml:space="preserve">TwelveMonkeys</w:t>
            </w:r>
          </w:p>
        </w:tc>
        <w:tc>
          <w:tcPr/>
          <w:p>
            <w:pPr>
              <w:pStyle w:val="Compact"/>
              <w:jc w:val="left"/>
            </w:pPr>
            <w:r>
              <w:t xml:space="preserve">Java ImageIO (JDK built-in)</w:t>
            </w:r>
          </w:p>
        </w:tc>
      </w:tr>
      <w:tr>
        <w:tc>
          <w:tcPr/>
          <w:p>
            <w:pPr>
              <w:pStyle w:val="Compact"/>
              <w:jc w:val="left"/>
            </w:pPr>
            <w:r>
              <w:t xml:space="preserve">SVG rendering (logos, signature vector art)</w:t>
            </w:r>
          </w:p>
        </w:tc>
        <w:tc>
          <w:tcPr/>
          <w:p>
            <w:pPr>
              <w:pStyle w:val="Compact"/>
              <w:jc w:val="left"/>
            </w:pPr>
            <w:r>
              <w:t xml:space="preserve">Excellent (this is its purpose)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Extended raster format support (TIFF, extra JPEG variants)</w:t>
            </w:r>
          </w:p>
        </w:tc>
        <w:tc>
          <w:tcPr/>
          <w:p>
            <w:pPr>
              <w:pStyle w:val="Compact"/>
              <w:jc w:val="left"/>
            </w:pPr>
            <w:r>
              <w:t xml:space="preserve">No</w:t>
            </w:r>
          </w:p>
        </w:tc>
        <w:tc>
          <w:tcPr/>
          <w:p>
            <w:pPr>
              <w:pStyle w:val="Compact"/>
              <w:jc w:val="left"/>
            </w:pPr>
            <w:r>
              <w:t xml:space="preserve">Excellent</w:t>
            </w:r>
          </w:p>
        </w:tc>
        <w:tc>
          <w:tcPr/>
          <w:p>
            <w:pPr>
              <w:pStyle w:val="Compact"/>
              <w:jc w:val="left"/>
            </w:pPr>
            <w:r>
              <w:t xml:space="preserve">Baseline only</w:t>
            </w:r>
          </w:p>
        </w:tc>
      </w:tr>
      <w:tr>
        <w:tc>
          <w:tcPr/>
          <w:p>
            <w:pPr>
              <w:pStyle w:val="Compact"/>
              <w:jc w:val="left"/>
            </w:pPr>
            <w:r>
              <w:t xml:space="preserve">Zero extra dependency</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(JDK-included)</w:t>
            </w:r>
          </w:p>
        </w:tc>
      </w:tr>
    </w:tbl>
    <w:p>
      <w:pPr>
        <w:pStyle w:val="BodyText"/>
      </w:pPr>
      <w:r>
        <w:rPr>
          <w:bCs/>
          <w:b/>
        </w:rPr>
        <w:t xml:space="preserve">Selection: All three, layered.</w:t>
      </w:r>
      <w:r>
        <w:t xml:space="preserve"> </w:t>
      </w:r>
      <w:r>
        <w:t xml:space="preserve">Java’s built-in</w:t>
      </w:r>
      <w:r>
        <w:t xml:space="preserve"> </w:t>
      </w:r>
      <w:r>
        <w:rPr>
          <w:rStyle w:val="VerbatimChar"/>
        </w:rPr>
        <w:t xml:space="preserve">ImageIO</w:t>
      </w:r>
      <w:r>
        <w:t xml:space="preserve"> </w:t>
      </w:r>
      <w:r>
        <w:t xml:space="preserve">handles baseline PNG/JPEG read/write with zero dependency;</w:t>
      </w:r>
      <w:r>
        <w:t xml:space="preserve"> </w:t>
      </w:r>
      <w:r>
        <w:rPr>
          <w:bCs/>
          <w:b/>
        </w:rPr>
        <w:t xml:space="preserve">TwelveMonkeys</w:t>
      </w:r>
      <w:r>
        <w:t xml:space="preserve"> </w:t>
      </w:r>
      <w:r>
        <w:t xml:space="preserve">plugs into</w:t>
      </w:r>
      <w:r>
        <w:t xml:space="preserve"> </w:t>
      </w:r>
      <w:r>
        <w:rPr>
          <w:rStyle w:val="VerbatimChar"/>
        </w:rPr>
        <w:t xml:space="preserve">ImageIO</w:t>
      </w:r>
      <w:r>
        <w:t xml:space="preserve">’s own SPI to extend format support (needed for some scanner-artifact source textures, §3.2);</w:t>
      </w:r>
      <w:r>
        <w:t xml:space="preserve"> </w:t>
      </w:r>
      <w:r>
        <w:rPr>
          <w:bCs/>
          <w:b/>
        </w:rPr>
        <w:t xml:space="preserve">Apache Batik</w:t>
      </w:r>
      <w:r>
        <w:t xml:space="preserve"> </w:t>
      </w:r>
      <w:r>
        <w:t xml:space="preserve">is used specifically for rendering vector logo/signature assets to raster at generation time, since letterhead logos are most maintainably authored as SVG.</w:t>
      </w:r>
    </w:p>
    <w:bookmarkEnd w:id="95"/>
    <w:bookmarkStart w:id="96" w:name="data-interchange-jackson-vs.-snakeyaml"/>
    <w:p>
      <w:pPr>
        <w:pStyle w:val="Heading2"/>
      </w:pPr>
      <w:r>
        <w:t xml:space="preserve">6.8 Data Interchange: Jackson vs. SnakeYAML</w:t>
      </w:r>
    </w:p>
    <w:p>
      <w:pPr>
        <w:pStyle w:val="FirstParagraph"/>
      </w:pPr>
      <w:r>
        <w:rPr>
          <w:bCs/>
          <w:b/>
        </w:rPr>
        <w:t xml:space="preserve">Selection: Both, for different purposes.</w:t>
      </w:r>
      <w:r>
        <w:t xml:space="preserve"> </w:t>
      </w:r>
      <w:r>
        <w:t xml:space="preserve">Jackson (with</w:t>
      </w:r>
      <w:r>
        <w:t xml:space="preserve"> </w:t>
      </w:r>
      <w:r>
        <w:rPr>
          <w:rStyle w:val="VerbatimChar"/>
        </w:rPr>
        <w:t xml:space="preserve">jackson-databind</w:t>
      </w:r>
      <w:r>
        <w:t xml:space="preserve">) handles JSON serialization of</w:t>
      </w:r>
      <w:r>
        <w:t xml:space="preserve"> </w:t>
      </w:r>
      <w:r>
        <w:rPr>
          <w:rStyle w:val="VerbatimChar"/>
        </w:rPr>
        <w:t xml:space="preserve">AttachmentRequest</w:t>
      </w:r>
      <w:r>
        <w:t xml:space="preserve">/</w:t>
      </w:r>
      <w:r>
        <w:rPr>
          <w:rStyle w:val="VerbatimChar"/>
        </w:rPr>
        <w:t xml:space="preserve">AttachmentResult</w:t>
      </w:r>
      <w:r>
        <w:t xml:space="preserve"> </w:t>
      </w:r>
      <w:r>
        <w:t xml:space="preserve">objects for the REST API and CLI (Volume 7). SnakeYAML is used exclusively for</w:t>
      </w:r>
      <w:r>
        <w:t xml:space="preserve"> </w:t>
      </w:r>
      <w:r>
        <w:rPr>
          <w:rStyle w:val="VerbatimChar"/>
        </w:rPr>
        <w:t xml:space="preserve">EngineConfig</w:t>
      </w:r>
      <w:r>
        <w:t xml:space="preserve"> </w:t>
      </w:r>
      <w:r>
        <w:t xml:space="preserve">file loading (§2.3.8), since YAML’s human-editability is specifically valuable for a config file that testers/CI engineers will hand-edit, whereas request/response payloads exchanged programmatically are better served by JSON’s stricter, more tool-friendly schema.</w:t>
      </w:r>
    </w:p>
    <w:bookmarkEnd w:id="96"/>
    <w:bookmarkStart w:id="97" w:name="logging-slf4j-logback"/>
    <w:p>
      <w:pPr>
        <w:pStyle w:val="Heading2"/>
      </w:pPr>
      <w:r>
        <w:t xml:space="preserve">6.9 Logging: SLF4J + Logback</w:t>
      </w:r>
    </w:p>
    <w:p>
      <w:pPr>
        <w:pStyle w:val="FirstParagraph"/>
      </w:pPr>
      <w:r>
        <w:rPr>
          <w:bCs/>
          <w:b/>
        </w:rPr>
        <w:t xml:space="preserve">Selection: SLF4J as the sole compile-time logging dependency</w:t>
      </w:r>
      <w:r>
        <w:t xml:space="preserve"> </w:t>
      </w:r>
      <w:r>
        <w:t xml:space="preserve">(§2.3.7), with</w:t>
      </w:r>
      <w:r>
        <w:t xml:space="preserve"> </w:t>
      </w:r>
      <w:r>
        <w:rPr>
          <w:bCs/>
          <w:b/>
        </w:rPr>
        <w:t xml:space="preserve">Logback recommended, but not mandated, as the runtime binding</w:t>
      </w:r>
      <w:r>
        <w:t xml:space="preserve"> </w:t>
      </w:r>
      <w:r>
        <w:t xml:space="preserve">in standalone/CLI/REST deployments. When embedded inside</w:t>
      </w:r>
      <w:r>
        <w:t xml:space="preserve"> </w:t>
      </w:r>
      <w:r>
        <w:rPr>
          <w:rStyle w:val="VerbatimChar"/>
        </w:rPr>
        <w:t xml:space="preserve">SeleniumFramework3.141_NEW</w:t>
      </w:r>
      <w:r>
        <w:t xml:space="preserve">, the Engine’s SLF4J calls transparently flow into that project’s existing Log4j2 binding — no double-logging-framework conflict, because the framework never depends on a concrete binding itself.</w:t>
      </w:r>
    </w:p>
    <w:bookmarkEnd w:id="97"/>
    <w:bookmarkStart w:id="98" w:name="testing-junit-vs.-mockito"/>
    <w:p>
      <w:pPr>
        <w:pStyle w:val="Heading2"/>
      </w:pPr>
      <w:r>
        <w:t xml:space="preserve">6.10 Testing: JUnit vs. Mockito</w:t>
      </w:r>
    </w:p>
    <w:p>
      <w:pPr>
        <w:pStyle w:val="FirstParagraph"/>
      </w:pPr>
      <w:r>
        <w:rPr>
          <w:bCs/>
          <w:b/>
        </w:rPr>
        <w:t xml:space="preserve">Selection: JUnit 5 (Jupiter) + Mockito</w:t>
      </w:r>
      <w:r>
        <w:t xml:space="preserve">, matching the de facto standard for modern Java 17 library testing and directly supporting Volume 8’s unit/integration/concurrency test chapters. Note this is independent of the</w:t>
      </w:r>
      <w:r>
        <w:t xml:space="preserve"> </w:t>
      </w:r>
      <w:r>
        <w:rPr>
          <w:iCs/>
          <w:i/>
        </w:rPr>
        <w:t xml:space="preserve">consuming</w:t>
      </w:r>
      <w:r>
        <w:t xml:space="preserve"> </w:t>
      </w:r>
      <w:r>
        <w:t xml:space="preserve">framework’s TestNG choice — the Engine’s own internal test suite uses JUnit 5, while consumers are free to invoke the Engine from TestNG-based Selenium suites, since the Engine exposes a plain Java API with no test-framework coupling.</w:t>
      </w:r>
    </w:p>
    <w:bookmarkEnd w:id="98"/>
    <w:bookmarkStart w:id="99" w:name="final-technology-stack-summary"/>
    <w:p>
      <w:pPr>
        <w:pStyle w:val="Heading2"/>
      </w:pPr>
      <w:r>
        <w:t xml:space="preserve">6.11 Final Technology Stack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Concern</w:t>
            </w:r>
          </w:p>
        </w:tc>
        <w:tc>
          <w:tcPr/>
          <w:p>
            <w:pPr>
              <w:pStyle w:val="Compact"/>
              <w:jc w:val="left"/>
            </w:pPr>
            <w:r>
              <w:t xml:space="preserve">Selected Library</w:t>
            </w:r>
          </w:p>
        </w:tc>
      </w:tr>
      <w:tr>
        <w:tc>
          <w:tcPr/>
          <w:p>
            <w:pPr>
              <w:pStyle w:val="Compact"/>
              <w:jc w:val="left"/>
            </w:pPr>
            <w:r>
              <w:t xml:space="preserve">HTML templating</w:t>
            </w:r>
          </w:p>
        </w:tc>
        <w:tc>
          <w:tcPr/>
          <w:p>
            <w:pPr>
              <w:pStyle w:val="Compact"/>
              <w:jc w:val="left"/>
            </w:pPr>
            <w:r>
              <w:t xml:space="preserve">Thymeleaf</w:t>
            </w:r>
          </w:p>
        </w:tc>
      </w:tr>
      <w:tr>
        <w:tc>
          <w:tcPr/>
          <w:p>
            <w:pPr>
              <w:pStyle w:val="Compact"/>
              <w:jc w:val="left"/>
            </w:pPr>
            <w:r>
              <w:t xml:space="preserve">HTML→PDF rendering</w:t>
            </w:r>
          </w:p>
        </w:tc>
        <w:tc>
          <w:tcPr/>
          <w:p>
            <w:pPr>
              <w:pStyle w:val="Compact"/>
              <w:jc w:val="left"/>
            </w:pPr>
            <w:r>
              <w:t xml:space="preserve">OpenHTMLtoPDF</w:t>
            </w:r>
          </w:p>
        </w:tc>
      </w:tr>
      <w:tr>
        <w:tc>
          <w:tcPr/>
          <w:p>
            <w:pPr>
              <w:pStyle w:val="Compact"/>
              <w:jc w:val="left"/>
            </w:pPr>
            <w:r>
              <w:t xml:space="preserve">Low-level PDF manipulation</w:t>
            </w:r>
          </w:p>
        </w:tc>
        <w:tc>
          <w:tcPr/>
          <w:p>
            <w:pPr>
              <w:pStyle w:val="Compact"/>
              <w:jc w:val="left"/>
            </w:pPr>
            <w:r>
              <w:t xml:space="preserve">Apache PDFBox</w:t>
            </w:r>
          </w:p>
        </w:tc>
      </w:tr>
      <w:tr>
        <w:tc>
          <w:tcPr/>
          <w:p>
            <w:pPr>
              <w:pStyle w:val="Compact"/>
              <w:jc w:val="left"/>
            </w:pPr>
            <w:r>
              <w:t xml:space="preserve">DOCX generation</w:t>
            </w:r>
          </w:p>
        </w:tc>
        <w:tc>
          <w:tcPr/>
          <w:p>
            <w:pPr>
              <w:pStyle w:val="Compact"/>
              <w:jc w:val="left"/>
            </w:pPr>
            <w:r>
              <w:t xml:space="preserve">docx4j</w:t>
            </w:r>
          </w:p>
        </w:tc>
      </w:tr>
      <w:tr>
        <w:tc>
          <w:tcPr/>
          <w:p>
            <w:pPr>
              <w:pStyle w:val="Compact"/>
              <w:jc w:val="left"/>
            </w:pPr>
            <w:r>
              <w:t xml:space="preserve">QR codes</w:t>
            </w:r>
          </w:p>
        </w:tc>
        <w:tc>
          <w:tcPr/>
          <w:p>
            <w:pPr>
              <w:pStyle w:val="Compact"/>
              <w:jc w:val="left"/>
            </w:pPr>
            <w:r>
              <w:t xml:space="preserve">ZXing</w:t>
            </w:r>
          </w:p>
        </w:tc>
      </w:tr>
      <w:tr>
        <w:tc>
          <w:tcPr/>
          <w:p>
            <w:pPr>
              <w:pStyle w:val="Compact"/>
              <w:jc w:val="left"/>
            </w:pPr>
            <w:r>
              <w:t xml:space="preserve">1D barcodes</w:t>
            </w:r>
          </w:p>
        </w:tc>
        <w:tc>
          <w:tcPr/>
          <w:p>
            <w:pPr>
              <w:pStyle w:val="Compact"/>
              <w:jc w:val="left"/>
            </w:pPr>
            <w:r>
              <w:t xml:space="preserve">Barcode4J</w:t>
            </w:r>
          </w:p>
        </w:tc>
      </w:tr>
      <w:tr>
        <w:tc>
          <w:tcPr/>
          <w:p>
            <w:pPr>
              <w:pStyle w:val="Compact"/>
              <w:jc w:val="left"/>
            </w:pPr>
            <w:r>
              <w:t xml:space="preserve">Fake/randomized data</w:t>
            </w:r>
          </w:p>
        </w:tc>
        <w:tc>
          <w:tcPr/>
          <w:p>
            <w:pPr>
              <w:pStyle w:val="Compact"/>
              <w:jc w:val="left"/>
            </w:pPr>
            <w:r>
              <w:t xml:space="preserve">Datafaker</w:t>
            </w:r>
          </w:p>
        </w:tc>
      </w:tr>
      <w:tr>
        <w:tc>
          <w:tcPr/>
          <w:p>
            <w:pPr>
              <w:pStyle w:val="Compact"/>
              <w:jc w:val="left"/>
            </w:pPr>
            <w:r>
              <w:t xml:space="preserve">SVG→raster (logos/signatures)</w:t>
            </w:r>
          </w:p>
        </w:tc>
        <w:tc>
          <w:tcPr/>
          <w:p>
            <w:pPr>
              <w:pStyle w:val="Compact"/>
              <w:jc w:val="left"/>
            </w:pPr>
            <w:r>
              <w:t xml:space="preserve">Apache Batik</w:t>
            </w:r>
          </w:p>
        </w:tc>
      </w:tr>
      <w:tr>
        <w:tc>
          <w:tcPr/>
          <w:p>
            <w:pPr>
              <w:pStyle w:val="Compact"/>
              <w:jc w:val="left"/>
            </w:pPr>
            <w:r>
              <w:t xml:space="preserve">Extended raster format support</w:t>
            </w:r>
          </w:p>
        </w:tc>
        <w:tc>
          <w:tcPr/>
          <w:p>
            <w:pPr>
              <w:pStyle w:val="Compact"/>
              <w:jc w:val="left"/>
            </w:pPr>
            <w:r>
              <w:t xml:space="preserve">TwelveMonkeys (via ImageIO SPI)</w:t>
            </w:r>
          </w:p>
        </w:tc>
      </w:tr>
      <w:tr>
        <w:tc>
          <w:tcPr/>
          <w:p>
            <w:pPr>
              <w:pStyle w:val="Compact"/>
              <w:jc w:val="left"/>
            </w:pPr>
            <w:r>
              <w:t xml:space="preserve">JSON serialization</w:t>
            </w:r>
          </w:p>
        </w:tc>
        <w:tc>
          <w:tcPr/>
          <w:p>
            <w:pPr>
              <w:pStyle w:val="Compact"/>
              <w:jc w:val="left"/>
            </w:pPr>
            <w:r>
              <w:t xml:space="preserve">Jackson</w:t>
            </w:r>
          </w:p>
        </w:tc>
      </w:tr>
      <w:tr>
        <w:tc>
          <w:tcPr/>
          <w:p>
            <w:pPr>
              <w:pStyle w:val="Compact"/>
              <w:jc w:val="left"/>
            </w:pPr>
            <w:r>
              <w:t xml:space="preserve">YAML config</w:t>
            </w:r>
          </w:p>
        </w:tc>
        <w:tc>
          <w:tcPr/>
          <w:p>
            <w:pPr>
              <w:pStyle w:val="Compact"/>
              <w:jc w:val="left"/>
            </w:pPr>
            <w:r>
              <w:t xml:space="preserve">SnakeYAML</w:t>
            </w:r>
          </w:p>
        </w:tc>
      </w:tr>
      <w:tr>
        <w:tc>
          <w:tcPr/>
          <w:p>
            <w:pPr>
              <w:pStyle w:val="Compact"/>
              <w:jc w:val="left"/>
            </w:pPr>
            <w:r>
              <w:t xml:space="preserve">Logging facade</w:t>
            </w:r>
          </w:p>
        </w:tc>
        <w:tc>
          <w:tcPr/>
          <w:p>
            <w:pPr>
              <w:pStyle w:val="Compact"/>
              <w:jc w:val="left"/>
            </w:pPr>
            <w:r>
              <w:t xml:space="preserve">SLF4J (binding-agnostic)</w:t>
            </w:r>
          </w:p>
        </w:tc>
      </w:tr>
      <w:tr>
        <w:tc>
          <w:tcPr/>
          <w:p>
            <w:pPr>
              <w:pStyle w:val="Compact"/>
              <w:jc w:val="left"/>
            </w:pPr>
            <w:r>
              <w:t xml:space="preserve">Internal unit testing</w:t>
            </w:r>
          </w:p>
        </w:tc>
        <w:tc>
          <w:tcPr/>
          <w:p>
            <w:pPr>
              <w:pStyle w:val="Compact"/>
              <w:jc w:val="left"/>
            </w:pPr>
            <w:r>
              <w:t xml:space="preserve">JUnit 5 + Mockito</w:t>
            </w:r>
          </w:p>
        </w:tc>
      </w:tr>
    </w:tbl>
    <w:bookmarkEnd w:id="99"/>
    <w:bookmarkStart w:id="100" w:name="best-practices-1"/>
    <w:p>
      <w:pPr>
        <w:pStyle w:val="Heading2"/>
      </w:pPr>
      <w:r>
        <w:t xml:space="preserve">6.12 Best Practices</w:t>
      </w:r>
    </w:p>
    <w:p>
      <w:pPr>
        <w:pStyle w:val="BlockText"/>
      </w:pPr>
      <w:r>
        <w:rPr>
          <w:bCs/>
          <w:b/>
        </w:rPr>
        <w:t xml:space="preserve">Best Practice:</w:t>
      </w:r>
      <w:r>
        <w:t xml:space="preserve"> </w:t>
      </w:r>
      <w:r>
        <w:t xml:space="preserve">Every one of the above libraries is consumed exclusively through the Adapter boundary defined in §5.11. No generator class in Volume 4 imports</w:t>
      </w:r>
      <w:r>
        <w:t xml:space="preserve"> </w:t>
      </w:r>
      <w:r>
        <w:rPr>
          <w:rStyle w:val="VerbatimChar"/>
        </w:rPr>
        <w:t xml:space="preserve">org.apache.pdfbox.*</w:t>
      </w:r>
      <w:r>
        <w:t xml:space="preserve"> </w:t>
      </w:r>
      <w:r>
        <w:t xml:space="preserve">or</w:t>
      </w:r>
      <w:r>
        <w:t xml:space="preserve"> </w:t>
      </w:r>
      <w:r>
        <w:rPr>
          <w:rStyle w:val="VerbatimChar"/>
        </w:rPr>
        <w:t xml:space="preserve">org.docx4j.*</w:t>
      </w:r>
      <w:r>
        <w:t xml:space="preserve"> </w:t>
      </w:r>
      <w:r>
        <w:t xml:space="preserve">directly — only</w:t>
      </w:r>
      <w:r>
        <w:t xml:space="preserve"> </w:t>
      </w:r>
      <w:r>
        <w:rPr>
          <w:rStyle w:val="VerbatimChar"/>
        </w:rPr>
        <w:t xml:space="preserve">com.qa.attachengine.render.*</w:t>
      </w:r>
      <w:r>
        <w:t xml:space="preserve"> </w:t>
      </w:r>
      <w:r>
        <w:t xml:space="preserve">interfaces.</w:t>
      </w:r>
    </w:p>
    <w:bookmarkEnd w:id="100"/>
    <w:bookmarkStart w:id="101" w:name="common-mistakes-2"/>
    <w:p>
      <w:pPr>
        <w:pStyle w:val="Heading2"/>
      </w:pPr>
      <w:r>
        <w:t xml:space="preserve">6.13 Common Mistakes</w:t>
      </w:r>
    </w:p>
    <w:p>
      <w:pPr>
        <w:pStyle w:val="BlockText"/>
      </w:pPr>
      <w:r>
        <w:rPr>
          <w:bCs/>
          <w:b/>
        </w:rPr>
        <w:t xml:space="preserve">Warning:</w:t>
      </w:r>
      <w:r>
        <w:t xml:space="preserve"> </w:t>
      </w:r>
      <w:r>
        <w:t xml:space="preserve">A common integration mistake is binding a concrete SLF4J implementation (e.g.,</w:t>
      </w:r>
      <w:r>
        <w:t xml:space="preserve"> </w:t>
      </w:r>
      <w:r>
        <w:rPr>
          <w:rStyle w:val="VerbatimChar"/>
        </w:rPr>
        <w:t xml:space="preserve">logback-classic</w:t>
      </w:r>
      <w:r>
        <w:t xml:space="preserve">) inside the Engine’s own</w:t>
      </w:r>
      <w:r>
        <w:t xml:space="preserve"> </w:t>
      </w:r>
      <w:r>
        <w:rPr>
          <w:rStyle w:val="VerbatimChar"/>
        </w:rPr>
        <w:t xml:space="preserve">pom.xml</w:t>
      </w:r>
      <w:r>
        <w:t xml:space="preserve"> </w:t>
      </w:r>
      <w:r>
        <w:t xml:space="preserve">as a non-</w:t>
      </w:r>
      <w:r>
        <w:rPr>
          <w:rStyle w:val="VerbatimChar"/>
        </w:rPr>
        <w:t xml:space="preserve">test</w:t>
      </w:r>
      <w:r>
        <w:t xml:space="preserve">-scoped dependency. This forces a specific logging backend onto every consumer and is exactly the</w:t>
      </w:r>
      <w:r>
        <w:t xml:space="preserve"> </w:t>
      </w:r>
      <w:r>
        <w:t xml:space="preserve">“</w:t>
      </w:r>
      <w:r>
        <w:t xml:space="preserve">double logging framework</w:t>
      </w:r>
      <w:r>
        <w:t xml:space="preserve">”</w:t>
      </w:r>
      <w:r>
        <w:t xml:space="preserve"> </w:t>
      </w:r>
      <w:r>
        <w:t xml:space="preserve">conflict §6.9 is designed to avoid. Logback must remain</w:t>
      </w:r>
      <w:r>
        <w:t xml:space="preserve"> </w:t>
      </w:r>
      <w:r>
        <w:rPr>
          <w:rStyle w:val="VerbatimChar"/>
        </w:rPr>
        <w:t xml:space="preserve">&lt;scope&gt;test&lt;/scope&gt;</w:t>
      </w:r>
      <w:r>
        <w:t xml:space="preserve"> </w:t>
      </w:r>
      <w:r>
        <w:t xml:space="preserve">only within the Engine’s own build.</w:t>
      </w:r>
    </w:p>
    <w:bookmarkEnd w:id="101"/>
    <w:bookmarkStart w:id="102" w:name="chapter-summary-5"/>
    <w:p>
      <w:pPr>
        <w:pStyle w:val="Heading2"/>
      </w:pPr>
      <w:r>
        <w:t xml:space="preserve">6.14 Chapter Summary</w:t>
      </w:r>
    </w:p>
    <w:p>
      <w:pPr>
        <w:pStyle w:val="FirstParagraph"/>
      </w:pPr>
      <w:r>
        <w:t xml:space="preserve">Every technology selection in this chapter traces back to a Chapter 2 requirement or a Chapter 3 rejection, and every library sits behind a Chapter 5 abstraction boundary, making the entire stack replaceable component-by-component as better alternatives emerge — a direct, practical consequence of the Adapter and Strategy/Bridge patterns chosen earlier.</w:t>
      </w:r>
    </w:p>
    <w:p>
      <w:r>
        <w:pict>
          <v:rect style="width:0;height:1.5pt" o:hralign="center" o:hrstd="t" o:hr="t"/>
        </w:pict>
      </w:r>
    </w:p>
    <w:bookmarkEnd w:id="102"/>
    <w:bookmarkEnd w:id="103"/>
    <w:bookmarkStart w:id="115" w:name="chapter-7-project-structure"/>
    <w:p>
      <w:pPr>
        <w:pStyle w:val="Heading1"/>
      </w:pPr>
      <w:r>
        <w:t xml:space="preserve">Chapter 7 — Project Structure</w:t>
      </w:r>
    </w:p>
    <w:bookmarkStart w:id="104" w:name="introduction-6"/>
    <w:p>
      <w:pPr>
        <w:pStyle w:val="Heading2"/>
      </w:pPr>
      <w:r>
        <w:t xml:space="preserve">7.1 Introduction</w:t>
      </w:r>
    </w:p>
    <w:p>
      <w:pPr>
        <w:pStyle w:val="FirstParagraph"/>
      </w:pPr>
      <w:r>
        <w:t xml:space="preserve">This chapter defines the physical Maven multi-module layout that hosts the logical package structure from Chapter 4 (§4.6) and the technology stack from Chapter 6. This structure is what Volume 2 onward will populate with actual source files.</w:t>
      </w:r>
    </w:p>
    <w:bookmarkEnd w:id="104"/>
    <w:bookmarkStart w:id="105" w:name="maven-multi-module-overview"/>
    <w:p>
      <w:pPr>
        <w:pStyle w:val="Heading2"/>
      </w:pPr>
      <w:r>
        <w:t xml:space="preserve">7.2 Maven Multi-Module Overview</w:t>
      </w:r>
    </w:p>
    <w:p>
      <w:pPr>
        <w:pStyle w:val="SourceCode"/>
      </w:pPr>
      <w:r>
        <w:rPr>
          <w:rStyle w:val="VerbatimChar"/>
        </w:rPr>
        <w:t xml:space="preserve">graph TD</w:t>
      </w:r>
      <w:r>
        <w:br/>
      </w:r>
      <w:r>
        <w:rPr>
          <w:rStyle w:val="VerbatimChar"/>
        </w:rPr>
        <w:t xml:space="preserve">    Parent["attachment-simulation-engine (pom, parent)"]</w:t>
      </w:r>
      <w:r>
        <w:br/>
      </w:r>
      <w:r>
        <w:rPr>
          <w:rStyle w:val="VerbatimChar"/>
        </w:rPr>
        <w:t xml:space="preserve">    Parent --&gt; Core["engine-core"]</w:t>
      </w:r>
      <w:r>
        <w:br/>
      </w:r>
      <w:r>
        <w:rPr>
          <w:rStyle w:val="VerbatimChar"/>
        </w:rPr>
        <w:t xml:space="preserve">    Parent --&gt; Render["engine-render"]</w:t>
      </w:r>
      <w:r>
        <w:br/>
      </w:r>
      <w:r>
        <w:rPr>
          <w:rStyle w:val="VerbatimChar"/>
        </w:rPr>
        <w:t xml:space="preserve">    Parent --&gt; ImageProc["engine-imageproc"]</w:t>
      </w:r>
      <w:r>
        <w:br/>
      </w:r>
      <w:r>
        <w:rPr>
          <w:rStyle w:val="VerbatimChar"/>
        </w:rPr>
        <w:t xml:space="preserve">    Parent --&gt; Library["engine-attachment-library"]</w:t>
      </w:r>
      <w:r>
        <w:br/>
      </w:r>
      <w:r>
        <w:rPr>
          <w:rStyle w:val="VerbatimChar"/>
        </w:rPr>
        <w:t xml:space="preserve">    Parent --&gt; Cli["engine-cli"]</w:t>
      </w:r>
      <w:r>
        <w:br/>
      </w:r>
      <w:r>
        <w:rPr>
          <w:rStyle w:val="VerbatimChar"/>
        </w:rPr>
        <w:t xml:space="preserve">    Parent --&gt; Rest["engine-rest-api"]</w:t>
      </w:r>
      <w:r>
        <w:br/>
      </w:r>
      <w:r>
        <w:rPr>
          <w:rStyle w:val="VerbatimChar"/>
        </w:rPr>
        <w:t xml:space="preserve">    Parent --&gt; Bom["engine-bom (dependency management)"]</w:t>
      </w:r>
    </w:p>
    <w:bookmarkEnd w:id="105"/>
    <w:bookmarkStart w:id="106" w:name="module-responsibilities"/>
    <w:p>
      <w:pPr>
        <w:pStyle w:val="Heading2"/>
      </w:pPr>
      <w:r>
        <w:t xml:space="preserve">7.3 Module Responsibilities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Responsibility</w:t>
            </w:r>
          </w:p>
        </w:tc>
        <w:tc>
          <w:tcPr/>
          <w:p>
            <w:pPr>
              <w:pStyle w:val="Compact"/>
              <w:jc w:val="left"/>
            </w:pPr>
            <w:r>
              <w:t xml:space="preserve">Volume Where Built</w:t>
            </w:r>
          </w:p>
        </w:tc>
      </w:tr>
      <w:tr>
        <w:tc>
          <w:tcPr/>
          <w:p>
            <w:pPr>
              <w:pStyle w:val="Compact"/>
              <w:jc w:val="left"/>
            </w:pPr>
            <w:r>
              <w:rPr>
                <w:rStyle w:val="VerbatimChar"/>
              </w:rPr>
              <w:t xml:space="preserve">engine-core</w:t>
            </w:r>
          </w:p>
        </w:tc>
        <w:tc>
          <w:tcPr/>
          <w:p>
            <w:pPr>
              <w:pStyle w:val="Compact"/>
              <w:jc w:val="left"/>
            </w:pPr>
            <w:r>
              <w:rPr>
                <w:rStyle w:val="VerbatimChar"/>
              </w:rPr>
              <w:t xml:space="preserve">AttachmentEngine</w:t>
            </w:r>
            <w:r>
              <w:t xml:space="preserve"> </w:t>
            </w:r>
            <w:r>
              <w:t xml:space="preserve">facade, Registry, Factory, Config, exception hierarchy, request/response base types</w:t>
            </w:r>
          </w:p>
        </w:tc>
        <w:tc>
          <w:tcPr/>
          <w:p>
            <w:pPr>
              <w:pStyle w:val="Compact"/>
              <w:jc w:val="left"/>
            </w:pPr>
            <w:r>
              <w:t xml:space="preserve">Volume 2</w:t>
            </w:r>
          </w:p>
        </w:tc>
      </w:tr>
      <w:tr>
        <w:tc>
          <w:tcPr/>
          <w:p>
            <w:pPr>
              <w:pStyle w:val="Compact"/>
              <w:jc w:val="left"/>
            </w:pPr>
            <w:r>
              <w:rPr>
                <w:rStyle w:val="VerbatimChar"/>
              </w:rPr>
              <w:t xml:space="preserve">engine-render</w:t>
            </w:r>
          </w:p>
        </w:tc>
        <w:tc>
          <w:tcPr/>
          <w:p>
            <w:pPr>
              <w:pStyle w:val="Compact"/>
              <w:jc w:val="left"/>
            </w:pPr>
            <w:r>
              <w:rPr>
                <w:rStyle w:val="VerbatimChar"/>
              </w:rPr>
              <w:t xml:space="preserve">RendererStrategy</w:t>
            </w:r>
            <w:r>
              <w:t xml:space="preserve"> </w:t>
            </w:r>
            <w:r>
              <w:t xml:space="preserve">implementations (Thymeleaf/OpenHTMLtoPDF/docx4j adapters)</w:t>
            </w:r>
          </w:p>
        </w:tc>
        <w:tc>
          <w:tcPr/>
          <w:p>
            <w:pPr>
              <w:pStyle w:val="Compact"/>
              <w:jc w:val="left"/>
            </w:pPr>
            <w:r>
              <w:t xml:space="preserve">Volume 3</w:t>
            </w:r>
          </w:p>
        </w:tc>
      </w:tr>
      <w:tr>
        <w:tc>
          <w:tcPr/>
          <w:p>
            <w:pPr>
              <w:pStyle w:val="Compact"/>
              <w:jc w:val="left"/>
            </w:pPr>
            <w:r>
              <w:rPr>
                <w:rStyle w:val="VerbatimChar"/>
              </w:rPr>
              <w:t xml:space="preserve">engine-imageproc</w:t>
            </w:r>
          </w:p>
        </w:tc>
        <w:tc>
          <w:tcPr/>
          <w:p>
            <w:pPr>
              <w:pStyle w:val="Compact"/>
              <w:jc w:val="left"/>
            </w:pPr>
            <w:r>
              <w:t xml:space="preserve">Scanner simulation, noise, watermarking decorators</w:t>
            </w:r>
          </w:p>
        </w:tc>
        <w:tc>
          <w:tcPr/>
          <w:p>
            <w:pPr>
              <w:pStyle w:val="Compact"/>
              <w:jc w:val="left"/>
            </w:pPr>
            <w:r>
              <w:t xml:space="preserve">Volume 5</w:t>
            </w:r>
          </w:p>
        </w:tc>
      </w:tr>
      <w:tr>
        <w:tc>
          <w:tcPr/>
          <w:p>
            <w:pPr>
              <w:pStyle w:val="Compact"/>
              <w:jc w:val="left"/>
            </w:pPr>
            <w:r>
              <w:rPr>
                <w:rStyle w:val="VerbatimChar"/>
              </w:rPr>
              <w:t xml:space="preserve">engine-attachment-library</w:t>
            </w:r>
          </w:p>
        </w:tc>
        <w:tc>
          <w:tcPr/>
          <w:p>
            <w:pPr>
              <w:pStyle w:val="Compact"/>
              <w:jc w:val="left"/>
            </w:pPr>
            <w:r>
              <w:t xml:space="preserve">All concrete generators (Invoice, Receipt, Advice, Certificate, …) — depends on</w:t>
            </w:r>
            <w:r>
              <w:t xml:space="preserve"> </w:t>
            </w:r>
            <w:r>
              <w:rPr>
                <w:rStyle w:val="VerbatimChar"/>
              </w:rPr>
              <w:t xml:space="preserve">engine-core</w:t>
            </w:r>
            <w:r>
              <w:t xml:space="preserve"> </w:t>
            </w:r>
            <w:r>
              <w:t xml:space="preserve">+</w:t>
            </w:r>
            <w:r>
              <w:t xml:space="preserve"> </w:t>
            </w:r>
            <w:r>
              <w:rPr>
                <w:rStyle w:val="VerbatimChar"/>
              </w:rPr>
              <w:t xml:space="preserve">engine-render</w:t>
            </w:r>
          </w:p>
        </w:tc>
        <w:tc>
          <w:tcPr/>
          <w:p>
            <w:pPr>
              <w:pStyle w:val="Compact"/>
              <w:jc w:val="left"/>
            </w:pPr>
            <w:r>
              <w:t xml:space="preserve">Volume 4</w:t>
            </w:r>
          </w:p>
        </w:tc>
      </w:tr>
      <w:tr>
        <w:tc>
          <w:tcPr/>
          <w:p>
            <w:pPr>
              <w:pStyle w:val="Compact"/>
              <w:jc w:val="left"/>
            </w:pPr>
            <w:r>
              <w:rPr>
                <w:rStyle w:val="VerbatimChar"/>
              </w:rPr>
              <w:t xml:space="preserve">engine-cli</w:t>
            </w:r>
          </w:p>
        </w:tc>
        <w:tc>
          <w:tcPr/>
          <w:p>
            <w:pPr>
              <w:pStyle w:val="Compact"/>
              <w:jc w:val="left"/>
            </w:pPr>
            <w:r>
              <w:t xml:space="preserve">Command-line packaging (</w:t>
            </w:r>
            <w:r>
              <w:rPr>
                <w:rStyle w:val="VerbatimChar"/>
              </w:rPr>
              <w:t xml:space="preserve">picocli</w:t>
            </w:r>
            <w:r>
              <w:t xml:space="preserve">-based)</w:t>
            </w:r>
          </w:p>
        </w:tc>
        <w:tc>
          <w:tcPr/>
          <w:p>
            <w:pPr>
              <w:pStyle w:val="Compact"/>
              <w:jc w:val="left"/>
            </w:pPr>
            <w:r>
              <w:t xml:space="preserve">Volume 7</w:t>
            </w:r>
          </w:p>
        </w:tc>
      </w:tr>
      <w:tr>
        <w:tc>
          <w:tcPr/>
          <w:p>
            <w:pPr>
              <w:pStyle w:val="Compact"/>
              <w:jc w:val="left"/>
            </w:pPr>
            <w:r>
              <w:rPr>
                <w:rStyle w:val="VerbatimChar"/>
              </w:rPr>
              <w:t xml:space="preserve">engine-rest-api</w:t>
            </w:r>
          </w:p>
        </w:tc>
        <w:tc>
          <w:tcPr/>
          <w:p>
            <w:pPr>
              <w:pStyle w:val="Compact"/>
              <w:jc w:val="left"/>
            </w:pPr>
            <w:r>
              <w:t xml:space="preserve">Optional REST API packaging (plain</w:t>
            </w:r>
            <w:r>
              <w:t xml:space="preserve"> </w:t>
            </w:r>
            <w:r>
              <w:rPr>
                <w:rStyle w:val="VerbatimChar"/>
              </w:rPr>
              <w:t xml:space="preserve">com.sun.net.httpserver</w:t>
            </w:r>
            <w:r>
              <w:t xml:space="preserve"> </w:t>
            </w:r>
            <w:r>
              <w:t xml:space="preserve">or minimal servlet, no Spring Boot per constraint)</w:t>
            </w:r>
          </w:p>
        </w:tc>
        <w:tc>
          <w:tcPr/>
          <w:p>
            <w:pPr>
              <w:pStyle w:val="Compact"/>
              <w:jc w:val="left"/>
            </w:pPr>
            <w:r>
              <w:t xml:space="preserve">Volume 7</w:t>
            </w:r>
          </w:p>
        </w:tc>
      </w:tr>
      <w:tr>
        <w:tc>
          <w:tcPr/>
          <w:p>
            <w:pPr>
              <w:pStyle w:val="Compact"/>
              <w:jc w:val="left"/>
            </w:pPr>
            <w:r>
              <w:rPr>
                <w:rStyle w:val="VerbatimChar"/>
              </w:rPr>
              <w:t xml:space="preserve">engine-bom</w:t>
            </w:r>
          </w:p>
        </w:tc>
        <w:tc>
          <w:tcPr/>
          <w:p>
            <w:pPr>
              <w:pStyle w:val="Compact"/>
              <w:jc w:val="left"/>
            </w:pPr>
            <w:r>
              <w:t xml:space="preserve">Centralized dependency version management (</w:t>
            </w:r>
            <w:r>
              <w:rPr>
                <w:rStyle w:val="VerbatimChar"/>
              </w:rPr>
              <w:t xml:space="preserve">&lt;dependencyManagement&gt;</w:t>
            </w:r>
            <w:r>
              <w:t xml:space="preserve">) consumed by all other modules</w:t>
            </w:r>
          </w:p>
        </w:tc>
        <w:tc>
          <w:tcPr/>
          <w:p>
            <w:pPr>
              <w:pStyle w:val="Compact"/>
              <w:jc w:val="left"/>
            </w:pPr>
            <w:r>
              <w:t xml:space="preserve">Volume 2</w:t>
            </w:r>
          </w:p>
        </w:tc>
      </w:tr>
    </w:tbl>
    <w:bookmarkEnd w:id="106"/>
    <w:bookmarkStart w:id="107" w:name="top-level-folder-structure"/>
    <w:p>
      <w:pPr>
        <w:pStyle w:val="Heading2"/>
      </w:pPr>
      <w:r>
        <w:t xml:space="preserve">7.4 Top-Level Folder Structure</w:t>
      </w:r>
    </w:p>
    <w:p>
      <w:pPr>
        <w:pStyle w:val="SourceCode"/>
      </w:pPr>
      <w:r>
        <w:rPr>
          <w:rStyle w:val="VerbatimChar"/>
        </w:rPr>
        <w:t xml:space="preserve">attachment-simulation-engine/</w:t>
      </w:r>
      <w:r>
        <w:br/>
      </w:r>
      <w:r>
        <w:rPr>
          <w:rStyle w:val="VerbatimChar"/>
        </w:rPr>
        <w:t xml:space="preserve">├── pom.xml                              (parent POM)</w:t>
      </w:r>
      <w:r>
        <w:br/>
      </w:r>
      <w:r>
        <w:rPr>
          <w:rStyle w:val="VerbatimChar"/>
        </w:rPr>
        <w:t xml:space="preserve">├── engine-bom/</w:t>
      </w:r>
      <w:r>
        <w:br/>
      </w:r>
      <w:r>
        <w:rPr>
          <w:rStyle w:val="VerbatimChar"/>
        </w:rPr>
        <w:t xml:space="preserve">│   └── pom.xml</w:t>
      </w:r>
      <w:r>
        <w:br/>
      </w:r>
      <w:r>
        <w:rPr>
          <w:rStyle w:val="VerbatimChar"/>
        </w:rPr>
        <w:t xml:space="preserve">├── engine-core/</w:t>
      </w:r>
      <w:r>
        <w:br/>
      </w:r>
      <w:r>
        <w:rPr>
          <w:rStyle w:val="VerbatimChar"/>
        </w:rPr>
        <w:t xml:space="preserve">│   ├── pom.xml</w:t>
      </w:r>
      <w:r>
        <w:br/>
      </w:r>
      <w:r>
        <w:rPr>
          <w:rStyle w:val="VerbatimChar"/>
        </w:rPr>
        <w:t xml:space="preserve">│   └── src/main/java/com/qa/attachengine/</w:t>
      </w:r>
      <w:r>
        <w:br/>
      </w:r>
      <w:r>
        <w:rPr>
          <w:rStyle w:val="VerbatimChar"/>
        </w:rPr>
        <w:t xml:space="preserve">│       ├── core/</w:t>
      </w:r>
      <w:r>
        <w:br/>
      </w:r>
      <w:r>
        <w:rPr>
          <w:rStyle w:val="VerbatimChar"/>
        </w:rPr>
        <w:t xml:space="preserve">│       ├── registry/</w:t>
      </w:r>
      <w:r>
        <w:br/>
      </w:r>
      <w:r>
        <w:rPr>
          <w:rStyle w:val="VerbatimChar"/>
        </w:rPr>
        <w:t xml:space="preserve">│       ├── model/</w:t>
      </w:r>
      <w:r>
        <w:br/>
      </w:r>
      <w:r>
        <w:rPr>
          <w:rStyle w:val="VerbatimChar"/>
        </w:rPr>
        <w:t xml:space="preserve">│       ├── exception/</w:t>
      </w:r>
      <w:r>
        <w:br/>
      </w:r>
      <w:r>
        <w:rPr>
          <w:rStyle w:val="VerbatimChar"/>
        </w:rPr>
        <w:t xml:space="preserve">│       └── util/</w:t>
      </w:r>
      <w:r>
        <w:br/>
      </w:r>
      <w:r>
        <w:rPr>
          <w:rStyle w:val="VerbatimChar"/>
        </w:rPr>
        <w:t xml:space="preserve">├── engine-render/</w:t>
      </w:r>
      <w:r>
        <w:br/>
      </w:r>
      <w:r>
        <w:rPr>
          <w:rStyle w:val="VerbatimChar"/>
        </w:rPr>
        <w:t xml:space="preserve">│   ├── pom.xml</w:t>
      </w:r>
      <w:r>
        <w:br/>
      </w:r>
      <w:r>
        <w:rPr>
          <w:rStyle w:val="VerbatimChar"/>
        </w:rPr>
        <w:t xml:space="preserve">│   └── src/main/java/com/qa/attachengine/render/</w:t>
      </w:r>
      <w:r>
        <w:br/>
      </w:r>
      <w:r>
        <w:rPr>
          <w:rStyle w:val="VerbatimChar"/>
        </w:rPr>
        <w:t xml:space="preserve">│       ├── html/</w:t>
      </w:r>
      <w:r>
        <w:br/>
      </w:r>
      <w:r>
        <w:rPr>
          <w:rStyle w:val="VerbatimChar"/>
        </w:rPr>
        <w:t xml:space="preserve">│       ├── docx/</w:t>
      </w:r>
      <w:r>
        <w:br/>
      </w:r>
      <w:r>
        <w:rPr>
          <w:rStyle w:val="VerbatimChar"/>
        </w:rPr>
        <w:t xml:space="preserve">│       └── raster/</w:t>
      </w:r>
      <w:r>
        <w:br/>
      </w:r>
      <w:r>
        <w:rPr>
          <w:rStyle w:val="VerbatimChar"/>
        </w:rPr>
        <w:t xml:space="preserve">├── engine-imageproc/</w:t>
      </w:r>
      <w:r>
        <w:br/>
      </w:r>
      <w:r>
        <w:rPr>
          <w:rStyle w:val="VerbatimChar"/>
        </w:rPr>
        <w:t xml:space="preserve">│   ├── pom.xml</w:t>
      </w:r>
      <w:r>
        <w:br/>
      </w:r>
      <w:r>
        <w:rPr>
          <w:rStyle w:val="VerbatimChar"/>
        </w:rPr>
        <w:t xml:space="preserve">│   └── src/main/java/com/qa/attachengine/imageproc/</w:t>
      </w:r>
      <w:r>
        <w:br/>
      </w:r>
      <w:r>
        <w:rPr>
          <w:rStyle w:val="VerbatimChar"/>
        </w:rPr>
        <w:t xml:space="preserve">├── engine-attachment-library/</w:t>
      </w:r>
      <w:r>
        <w:br/>
      </w:r>
      <w:r>
        <w:rPr>
          <w:rStyle w:val="VerbatimChar"/>
        </w:rPr>
        <w:t xml:space="preserve">│   ├── pom.xml</w:t>
      </w:r>
      <w:r>
        <w:br/>
      </w:r>
      <w:r>
        <w:rPr>
          <w:rStyle w:val="VerbatimChar"/>
        </w:rPr>
        <w:t xml:space="preserve">│   └── src/main/java/com/qa/attachengine/generator/</w:t>
      </w:r>
      <w:r>
        <w:br/>
      </w:r>
      <w:r>
        <w:rPr>
          <w:rStyle w:val="VerbatimChar"/>
        </w:rPr>
        <w:t xml:space="preserve">│       ├── invoice/</w:t>
      </w:r>
      <w:r>
        <w:br/>
      </w:r>
      <w:r>
        <w:rPr>
          <w:rStyle w:val="VerbatimChar"/>
        </w:rPr>
        <w:t xml:space="preserve">│       ├── receipt/</w:t>
      </w:r>
      <w:r>
        <w:br/>
      </w:r>
      <w:r>
        <w:rPr>
          <w:rStyle w:val="VerbatimChar"/>
        </w:rPr>
        <w:t xml:space="preserve">│       ├── advice/</w:t>
      </w:r>
      <w:r>
        <w:br/>
      </w:r>
      <w:r>
        <w:rPr>
          <w:rStyle w:val="VerbatimChar"/>
        </w:rPr>
        <w:t xml:space="preserve">│       └── certificate/</w:t>
      </w:r>
      <w:r>
        <w:br/>
      </w:r>
      <w:r>
        <w:rPr>
          <w:rStyle w:val="VerbatimChar"/>
        </w:rPr>
        <w:t xml:space="preserve">│   └── src/main/resources/templates/</w:t>
      </w:r>
      <w:r>
        <w:br/>
      </w:r>
      <w:r>
        <w:rPr>
          <w:rStyle w:val="VerbatimChar"/>
        </w:rPr>
        <w:t xml:space="preserve">│       ├── invoice/</w:t>
      </w:r>
      <w:r>
        <w:br/>
      </w:r>
      <w:r>
        <w:rPr>
          <w:rStyle w:val="VerbatimChar"/>
        </w:rPr>
        <w:t xml:space="preserve">│       ├── receipt/</w:t>
      </w:r>
      <w:r>
        <w:br/>
      </w:r>
      <w:r>
        <w:rPr>
          <w:rStyle w:val="VerbatimChar"/>
        </w:rPr>
        <w:t xml:space="preserve">│       └── ...</w:t>
      </w:r>
      <w:r>
        <w:br/>
      </w:r>
      <w:r>
        <w:rPr>
          <w:rStyle w:val="VerbatimChar"/>
        </w:rPr>
        <w:t xml:space="preserve">├── engine-cli/</w:t>
      </w:r>
      <w:r>
        <w:br/>
      </w:r>
      <w:r>
        <w:rPr>
          <w:rStyle w:val="VerbatimChar"/>
        </w:rPr>
        <w:t xml:space="preserve">│   ├── pom.xml</w:t>
      </w:r>
      <w:r>
        <w:br/>
      </w:r>
      <w:r>
        <w:rPr>
          <w:rStyle w:val="VerbatimChar"/>
        </w:rPr>
        <w:t xml:space="preserve">│   └── src/main/java/com/qa/attachengine/cli/</w:t>
      </w:r>
      <w:r>
        <w:br/>
      </w:r>
      <w:r>
        <w:rPr>
          <w:rStyle w:val="VerbatimChar"/>
        </w:rPr>
        <w:t xml:space="preserve">├── engine-rest-api/</w:t>
      </w:r>
      <w:r>
        <w:br/>
      </w:r>
      <w:r>
        <w:rPr>
          <w:rStyle w:val="VerbatimChar"/>
        </w:rPr>
        <w:t xml:space="preserve">│   ├── pom.xml</w:t>
      </w:r>
      <w:r>
        <w:br/>
      </w:r>
      <w:r>
        <w:rPr>
          <w:rStyle w:val="VerbatimChar"/>
        </w:rPr>
        <w:t xml:space="preserve">│   └── src/main/java/com/qa/attachengine/rest/</w:t>
      </w:r>
      <w:r>
        <w:br/>
      </w:r>
      <w:r>
        <w:rPr>
          <w:rStyle w:val="VerbatimChar"/>
        </w:rPr>
        <w:t xml:space="preserve">└── docs/</w:t>
      </w:r>
      <w:r>
        <w:br/>
      </w:r>
      <w:r>
        <w:rPr>
          <w:rStyle w:val="VerbatimChar"/>
        </w:rPr>
        <w:t xml:space="preserve">    └── handbook/    (this handbook's markdown volumes)</w:t>
      </w:r>
    </w:p>
    <w:bookmarkEnd w:id="107"/>
    <w:bookmarkStart w:id="108" w:name="naming-conventions"/>
    <w:p>
      <w:pPr>
        <w:pStyle w:val="Heading2"/>
      </w:pPr>
      <w:r>
        <w:t xml:space="preserve">7.5 Naming Conventions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Convention</w:t>
            </w:r>
          </w:p>
        </w:tc>
        <w:tc>
          <w:tcPr/>
          <w:p>
            <w:pPr>
              <w:pStyle w:val="Compact"/>
              <w:jc w:val="left"/>
            </w:pPr>
            <w:r>
              <w:t xml:space="preserve">Example</w:t>
            </w:r>
          </w:p>
        </w:tc>
      </w:tr>
      <w:tr>
        <w:tc>
          <w:tcPr/>
          <w:p>
            <w:pPr>
              <w:pStyle w:val="Compact"/>
              <w:jc w:val="left"/>
            </w:pPr>
            <w:r>
              <w:t xml:space="preserve">Module artifact IDs</w:t>
            </w:r>
          </w:p>
        </w:tc>
        <w:tc>
          <w:tcPr/>
          <w:p>
            <w:pPr>
              <w:pStyle w:val="Compact"/>
              <w:jc w:val="left"/>
            </w:pPr>
            <w:r>
              <w:rPr>
                <w:rStyle w:val="VerbatimChar"/>
              </w:rPr>
              <w:t xml:space="preserve">engine-&lt;concern&gt;</w:t>
            </w:r>
          </w:p>
        </w:tc>
        <w:tc>
          <w:tcPr/>
          <w:p>
            <w:pPr>
              <w:pStyle w:val="Compact"/>
              <w:jc w:val="left"/>
            </w:pPr>
            <w:r>
              <w:rPr>
                <w:rStyle w:val="VerbatimChar"/>
              </w:rPr>
              <w:t xml:space="preserve">engine-render</w:t>
            </w:r>
          </w:p>
        </w:tc>
      </w:tr>
      <w:tr>
        <w:tc>
          <w:tcPr/>
          <w:p>
            <w:pPr>
              <w:pStyle w:val="Compact"/>
              <w:jc w:val="left"/>
            </w:pPr>
            <w:r>
              <w:t xml:space="preserve">Base package</w:t>
            </w:r>
          </w:p>
        </w:tc>
        <w:tc>
          <w:tcPr/>
          <w:p>
            <w:pPr>
              <w:pStyle w:val="Compact"/>
              <w:jc w:val="left"/>
            </w:pPr>
            <w:r>
              <w:rPr>
                <w:rStyle w:val="VerbatimChar"/>
              </w:rPr>
              <w:t xml:space="preserve">com.qa.attachengine.&lt;module-concern&gt;</w:t>
            </w:r>
          </w:p>
        </w:tc>
        <w:tc>
          <w:tcPr/>
          <w:p>
            <w:pPr>
              <w:pStyle w:val="Compact"/>
              <w:jc w:val="left"/>
            </w:pPr>
            <w:r>
              <w:rPr>
                <w:rStyle w:val="VerbatimChar"/>
              </w:rPr>
              <w:t xml:space="preserve">com.qa.attachengine.generator.invoice</w:t>
            </w:r>
          </w:p>
        </w:tc>
      </w:tr>
      <w:tr>
        <w:tc>
          <w:tcPr/>
          <w:p>
            <w:pPr>
              <w:pStyle w:val="Compact"/>
              <w:jc w:val="left"/>
            </w:pPr>
            <w:r>
              <w:t xml:space="preserve">Request DTOs</w:t>
            </w:r>
          </w:p>
        </w:tc>
        <w:tc>
          <w:tcPr/>
          <w:p>
            <w:pPr>
              <w:pStyle w:val="Compact"/>
              <w:jc w:val="left"/>
            </w:pPr>
            <w:r>
              <w:rPr>
                <w:rStyle w:val="VerbatimChar"/>
              </w:rPr>
              <w:t xml:space="preserve">&lt;DocumentName&gt;Request</w:t>
            </w:r>
          </w:p>
        </w:tc>
        <w:tc>
          <w:tcPr/>
          <w:p>
            <w:pPr>
              <w:pStyle w:val="Compact"/>
              <w:jc w:val="left"/>
            </w:pPr>
            <w:r>
              <w:rPr>
                <w:rStyle w:val="VerbatimChar"/>
              </w:rPr>
              <w:t xml:space="preserve">SupplierInvoiceRequest</w:t>
            </w:r>
          </w:p>
        </w:tc>
      </w:tr>
      <w:tr>
        <w:tc>
          <w:tcPr/>
          <w:p>
            <w:pPr>
              <w:pStyle w:val="Compact"/>
              <w:jc w:val="left"/>
            </w:pPr>
            <w:r>
              <w:t xml:space="preserve">Result DTOs</w:t>
            </w:r>
          </w:p>
        </w:tc>
        <w:tc>
          <w:tcPr/>
          <w:p>
            <w:pPr>
              <w:pStyle w:val="Compact"/>
              <w:jc w:val="left"/>
            </w:pPr>
            <w:r>
              <w:rPr>
                <w:rStyle w:val="VerbatimChar"/>
              </w:rPr>
              <w:t xml:space="preserve">&lt;DocumentName&gt;Result</w:t>
            </w:r>
          </w:p>
        </w:tc>
        <w:tc>
          <w:tcPr/>
          <w:p>
            <w:pPr>
              <w:pStyle w:val="Compact"/>
              <w:jc w:val="left"/>
            </w:pPr>
            <w:r>
              <w:rPr>
                <w:rStyle w:val="VerbatimChar"/>
              </w:rPr>
              <w:t xml:space="preserve">SupplierInvoiceResult</w:t>
            </w:r>
          </w:p>
        </w:tc>
      </w:tr>
      <w:tr>
        <w:tc>
          <w:tcPr/>
          <w:p>
            <w:pPr>
              <w:pStyle w:val="Compact"/>
              <w:jc w:val="left"/>
            </w:pPr>
            <w:r>
              <w:t xml:space="preserve">Generators</w:t>
            </w:r>
          </w:p>
        </w:tc>
        <w:tc>
          <w:tcPr/>
          <w:p>
            <w:pPr>
              <w:pStyle w:val="Compact"/>
              <w:jc w:val="left"/>
            </w:pPr>
            <w:r>
              <w:rPr>
                <w:rStyle w:val="VerbatimChar"/>
              </w:rPr>
              <w:t xml:space="preserve">&lt;DocumentName&gt;Generator</w:t>
            </w:r>
          </w:p>
        </w:tc>
        <w:tc>
          <w:tcPr/>
          <w:p>
            <w:pPr>
              <w:pStyle w:val="Compact"/>
              <w:jc w:val="left"/>
            </w:pPr>
            <w:r>
              <w:rPr>
                <w:rStyle w:val="VerbatimChar"/>
              </w:rPr>
              <w:t xml:space="preserve">SupplierInvoiceGenerator</w:t>
            </w:r>
          </w:p>
        </w:tc>
      </w:tr>
      <w:tr>
        <w:tc>
          <w:tcPr/>
          <w:p>
            <w:pPr>
              <w:pStyle w:val="Compact"/>
              <w:jc w:val="left"/>
            </w:pPr>
            <w:r>
              <w:t xml:space="preserve">Renderer adapters</w:t>
            </w:r>
          </w:p>
        </w:tc>
        <w:tc>
          <w:tcPr/>
          <w:p>
            <w:pPr>
              <w:pStyle w:val="Compact"/>
              <w:jc w:val="left"/>
            </w:pPr>
            <w:r>
              <w:rPr>
                <w:rStyle w:val="VerbatimChar"/>
              </w:rPr>
              <w:t xml:space="preserve">&lt;Library&gt;&lt;Format&gt;Renderer</w:t>
            </w:r>
          </w:p>
        </w:tc>
        <w:tc>
          <w:tcPr/>
          <w:p>
            <w:pPr>
              <w:pStyle w:val="Compact"/>
              <w:jc w:val="left"/>
            </w:pPr>
            <w:r>
              <w:rPr>
                <w:rStyle w:val="VerbatimChar"/>
              </w:rPr>
              <w:t xml:space="preserve">OpenHtmlToPdfRenderer</w:t>
            </w:r>
          </w:p>
        </w:tc>
      </w:tr>
      <w:tr>
        <w:tc>
          <w:tcPr/>
          <w:p>
            <w:pPr>
              <w:pStyle w:val="Compact"/>
              <w:jc w:val="left"/>
            </w:pPr>
            <w:r>
              <w:t xml:space="preserve">Templates (Thymeleaf)</w:t>
            </w:r>
          </w:p>
        </w:tc>
        <w:tc>
          <w:tcPr/>
          <w:p>
            <w:pPr>
              <w:pStyle w:val="Compact"/>
              <w:jc w:val="left"/>
            </w:pPr>
            <w:r>
              <w:rPr>
                <w:rStyle w:val="VerbatimChar"/>
              </w:rPr>
              <w:t xml:space="preserve">&lt;document-name&gt;.html</w:t>
            </w:r>
            <w:r>
              <w:t xml:space="preserve">, kebab-case</w:t>
            </w:r>
          </w:p>
        </w:tc>
        <w:tc>
          <w:tcPr/>
          <w:p>
            <w:pPr>
              <w:pStyle w:val="Compact"/>
              <w:jc w:val="left"/>
            </w:pPr>
            <w:r>
              <w:rPr>
                <w:rStyle w:val="VerbatimChar"/>
              </w:rPr>
              <w:t xml:space="preserve">supplier-invoice.html</w:t>
            </w:r>
          </w:p>
        </w:tc>
      </w:tr>
      <w:tr>
        <w:tc>
          <w:tcPr/>
          <w:p>
            <w:pPr>
              <w:pStyle w:val="Compact"/>
              <w:jc w:val="left"/>
            </w:pPr>
            <w:r>
              <w:t xml:space="preserve">Exceptions</w:t>
            </w:r>
          </w:p>
        </w:tc>
        <w:tc>
          <w:tcPr/>
          <w:p>
            <w:pPr>
              <w:pStyle w:val="Compact"/>
              <w:jc w:val="left"/>
            </w:pPr>
            <w:r>
              <w:rPr>
                <w:rStyle w:val="VerbatimChar"/>
              </w:rPr>
              <w:t xml:space="preserve">&lt;Concern&gt;Exception</w:t>
            </w:r>
            <w:r>
              <w:t xml:space="preserve">, extending</w:t>
            </w:r>
            <w:r>
              <w:t xml:space="preserve"> </w:t>
            </w:r>
            <w:r>
              <w:rPr>
                <w:rStyle w:val="VerbatimChar"/>
              </w:rPr>
              <w:t xml:space="preserve">AttachmentEngineException</w:t>
            </w:r>
          </w:p>
        </w:tc>
        <w:tc>
          <w:tcPr/>
          <w:p>
            <w:pPr>
              <w:pStyle w:val="Compact"/>
              <w:jc w:val="left"/>
            </w:pPr>
            <w:r>
              <w:rPr>
                <w:rStyle w:val="VerbatimChar"/>
              </w:rPr>
              <w:t xml:space="preserve">RenderingException</w:t>
            </w:r>
            <w:r>
              <w:t xml:space="preserve">,</w:t>
            </w:r>
            <w:r>
              <w:t xml:space="preserve"> </w:t>
            </w:r>
            <w:r>
              <w:rPr>
                <w:rStyle w:val="VerbatimChar"/>
              </w:rPr>
              <w:t xml:space="preserve">ValidationException</w:t>
            </w:r>
          </w:p>
        </w:tc>
      </w:tr>
    </w:tbl>
    <w:bookmarkEnd w:id="108"/>
    <w:bookmarkStart w:id="109" w:name="packaging-standards"/>
    <w:p>
      <w:pPr>
        <w:pStyle w:val="Heading2"/>
      </w:pPr>
      <w:r>
        <w:t xml:space="preserve">7.6 Packaging Standards</w:t>
      </w:r>
    </w:p>
    <w:p>
      <w:pPr>
        <w:numPr>
          <w:ilvl w:val="0"/>
          <w:numId w:val="1024"/>
        </w:numPr>
        <w:pStyle w:val="Compact"/>
      </w:pPr>
      <w:r>
        <w:t xml:space="preserve">Every module publishes a</w:t>
      </w:r>
      <w:r>
        <w:t xml:space="preserve"> </w:t>
      </w:r>
      <w:r>
        <w:rPr>
          <w:rStyle w:val="VerbatimChar"/>
        </w:rPr>
        <w:t xml:space="preserve">-sources.jar</w:t>
      </w:r>
      <w:r>
        <w:t xml:space="preserve"> </w:t>
      </w:r>
      <w:r>
        <w:t xml:space="preserve">and</w:t>
      </w:r>
      <w:r>
        <w:t xml:space="preserve"> </w:t>
      </w:r>
      <w:r>
        <w:rPr>
          <w:rStyle w:val="VerbatimChar"/>
        </w:rPr>
        <w:t xml:space="preserve">-javadoc.jar</w:t>
      </w:r>
      <w:r>
        <w:t xml:space="preserve"> </w:t>
      </w:r>
      <w:r>
        <w:t xml:space="preserve">(via</w:t>
      </w:r>
      <w:r>
        <w:t xml:space="preserve"> </w:t>
      </w:r>
      <w:r>
        <w:rPr>
          <w:rStyle w:val="VerbatimChar"/>
        </w:rPr>
        <w:t xml:space="preserve">maven-source-plugin</w:t>
      </w:r>
      <w:r>
        <w:t xml:space="preserve"> </w:t>
      </w:r>
      <w:r>
        <w:t xml:space="preserve">/</w:t>
      </w:r>
      <w:r>
        <w:t xml:space="preserve"> </w:t>
      </w:r>
      <w:r>
        <w:rPr>
          <w:rStyle w:val="VerbatimChar"/>
        </w:rPr>
        <w:t xml:space="preserve">maven-javadoc-plugin</w:t>
      </w:r>
      <w:r>
        <w:t xml:space="preserve">) so</w:t>
      </w:r>
      <w:r>
        <w:t xml:space="preserve"> </w:t>
      </w:r>
      <w:r>
        <w:rPr>
          <w:rStyle w:val="VerbatimChar"/>
        </w:rPr>
        <w:t xml:space="preserve">engine-attachment-library</w:t>
      </w:r>
      <w:r>
        <w:t xml:space="preserve"> </w:t>
      </w:r>
      <w:r>
        <w:t xml:space="preserve">and consuming projects like</w:t>
      </w:r>
      <w:r>
        <w:t xml:space="preserve"> </w:t>
      </w:r>
      <w:r>
        <w:rPr>
          <w:rStyle w:val="VerbatimChar"/>
        </w:rPr>
        <w:t xml:space="preserve">SeleniumFramework3.141_NEW</w:t>
      </w:r>
      <w:r>
        <w:t xml:space="preserve"> </w:t>
      </w:r>
      <w:r>
        <w:t xml:space="preserve">get full IDE-level documentation without needing this handbook open side-by-side.</w:t>
      </w:r>
    </w:p>
    <w:p>
      <w:pPr>
        <w:numPr>
          <w:ilvl w:val="0"/>
          <w:numId w:val="1024"/>
        </w:numPr>
        <w:pStyle w:val="Compact"/>
      </w:pPr>
      <w:r>
        <w:rPr>
          <w:rStyle w:val="VerbatimChar"/>
        </w:rPr>
        <w:t xml:space="preserve">engine-bom</w:t>
      </w:r>
      <w:r>
        <w:t xml:space="preserve"> </w:t>
      </w:r>
      <w:r>
        <w:t xml:space="preserve">pins every third-party library version from Chapter 6 exactly once; no other module declares an explicit</w:t>
      </w:r>
      <w:r>
        <w:t xml:space="preserve"> </w:t>
      </w:r>
      <w:r>
        <w:rPr>
          <w:rStyle w:val="VerbatimChar"/>
        </w:rPr>
        <w:t xml:space="preserve">&lt;version&gt;</w:t>
      </w:r>
      <w:r>
        <w:t xml:space="preserve"> </w:t>
      </w:r>
      <w:r>
        <w:t xml:space="preserve">for a Chapter 6 dependency — all versions flow from the BOM’s</w:t>
      </w:r>
      <w:r>
        <w:t xml:space="preserve"> </w:t>
      </w:r>
      <w:r>
        <w:rPr>
          <w:rStyle w:val="VerbatimChar"/>
        </w:rPr>
        <w:t xml:space="preserve">&lt;dependencyManagement&gt;</w:t>
      </w:r>
      <w:r>
        <w:t xml:space="preserve"> </w:t>
      </w:r>
      <w:r>
        <w:t xml:space="preserve">block, preventing version drift between, e.g.,</w:t>
      </w:r>
      <w:r>
        <w:t xml:space="preserve"> </w:t>
      </w:r>
      <w:r>
        <w:rPr>
          <w:rStyle w:val="VerbatimChar"/>
        </w:rPr>
        <w:t xml:space="preserve">engine-render</w:t>
      </w:r>
      <w:r>
        <w:t xml:space="preserve">’s OpenHTMLtoPDF version and</w:t>
      </w:r>
      <w:r>
        <w:t xml:space="preserve"> </w:t>
      </w:r>
      <w:r>
        <w:rPr>
          <w:rStyle w:val="VerbatimChar"/>
        </w:rPr>
        <w:t xml:space="preserve">engine-imageproc</w:t>
      </w:r>
      <w:r>
        <w:t xml:space="preserve">’s TwelveMonkeys-compatible ImageIO expectations.</w:t>
      </w:r>
    </w:p>
    <w:p>
      <w:pPr>
        <w:numPr>
          <w:ilvl w:val="0"/>
          <w:numId w:val="1024"/>
        </w:numPr>
        <w:pStyle w:val="Compact"/>
      </w:pPr>
      <w:r>
        <w:rPr>
          <w:rStyle w:val="VerbatimChar"/>
        </w:rPr>
        <w:t xml:space="preserve">engine-attachment-library</w:t>
      </w:r>
      <w:r>
        <w:t xml:space="preserve">’s Thymeleaf template resources are packaged under</w:t>
      </w:r>
      <w:r>
        <w:t xml:space="preserve"> </w:t>
      </w:r>
      <w:r>
        <w:rPr>
          <w:rStyle w:val="VerbatimChar"/>
        </w:rPr>
        <w:t xml:space="preserve">src/main/resources/templates/</w:t>
      </w:r>
      <w:r>
        <w:t xml:space="preserve"> </w:t>
      </w:r>
      <w:r>
        <w:t xml:space="preserve">so they are classpath-loadable both from the JAR (production/CI use) and directly from the filesystem during template-authoring/debugging (a Thymeleaf</w:t>
      </w:r>
      <w:r>
        <w:t xml:space="preserve"> </w:t>
      </w:r>
      <w:r>
        <w:rPr>
          <w:rStyle w:val="VerbatimChar"/>
        </w:rPr>
        <w:t xml:space="preserve">ClassLoaderTemplateResolver</w:t>
      </w:r>
      <w:r>
        <w:t xml:space="preserve"> </w:t>
      </w:r>
      <w:r>
        <w:t xml:space="preserve">vs. </w:t>
      </w:r>
      <w:r>
        <w:rPr>
          <w:rStyle w:val="VerbatimChar"/>
        </w:rPr>
        <w:t xml:space="preserve">FileTemplateResolver</w:t>
      </w:r>
      <w:r>
        <w:t xml:space="preserve"> </w:t>
      </w:r>
      <w:r>
        <w:t xml:space="preserve">toggle exposed via</w:t>
      </w:r>
      <w:r>
        <w:t xml:space="preserve"> </w:t>
      </w:r>
      <w:r>
        <w:rPr>
          <w:rStyle w:val="VerbatimChar"/>
        </w:rPr>
        <w:t xml:space="preserve">EngineConfig</w:t>
      </w:r>
      <w:r>
        <w:t xml:space="preserve">, per §2.3.8).</w:t>
      </w:r>
    </w:p>
    <w:bookmarkEnd w:id="109"/>
    <w:bookmarkStart w:id="110" w:name="example-parent-pom-skeleton"/>
    <w:p>
      <w:pPr>
        <w:pStyle w:val="Heading2"/>
      </w:pPr>
      <w:r>
        <w:t xml:space="preserve">7.7 Example Parent POM Skeleton</w:t>
      </w:r>
    </w:p>
    <w:p>
      <w:pPr>
        <w:pStyle w:val="SourceCode"/>
      </w:pPr>
      <w:r>
        <w:rPr>
          <w:rStyle w:val="NormalTok"/>
        </w:rPr>
        <w:t xml:space="preserve">&lt;</w:t>
      </w:r>
      <w:r>
        <w:rPr>
          <w:rStyle w:val="KeywordTok"/>
        </w:rPr>
        <w:t xml:space="preserve">project</w:t>
      </w:r>
      <w:r>
        <w:rPr>
          <w:rStyle w:val="OtherTok"/>
        </w:rPr>
        <w:t xml:space="preserve"> xmlns=</w:t>
      </w:r>
      <w:r>
        <w:rPr>
          <w:rStyle w:val="StringTok"/>
        </w:rPr>
        <w:t xml:space="preserve">"http://maven.apache.org/POM/4.0.0"</w:t>
      </w:r>
      <w:r>
        <w:rPr>
          <w:rStyle w:val="NormalTok"/>
        </w:rPr>
        <w:t xml:space="preserve">&gt;</w:t>
      </w:r>
      <w:r>
        <w:br/>
      </w:r>
      <w:r>
        <w:rPr>
          <w:rStyle w:val="NormalTok"/>
        </w:rPr>
        <w:t xml:space="preserve">    &lt;</w:t>
      </w:r>
      <w:r>
        <w:rPr>
          <w:rStyle w:val="KeywordTok"/>
        </w:rPr>
        <w:t xml:space="preserve">modelVersion</w:t>
      </w:r>
      <w:r>
        <w:rPr>
          <w:rStyle w:val="NormalTok"/>
        </w:rPr>
        <w:t xml:space="preserve">&gt;4.0.0&lt;/</w:t>
      </w:r>
      <w:r>
        <w:rPr>
          <w:rStyle w:val="KeywordTok"/>
        </w:rPr>
        <w:t xml:space="preserve">modelVersion</w:t>
      </w:r>
      <w:r>
        <w:rPr>
          <w:rStyle w:val="NormalTok"/>
        </w:rPr>
        <w:t xml:space="preserve">&gt;</w:t>
      </w:r>
      <w:r>
        <w:br/>
      </w:r>
      <w:r>
        <w:rPr>
          <w:rStyle w:val="NormalTok"/>
        </w:rPr>
        <w:t xml:space="preserve">    &lt;</w:t>
      </w:r>
      <w:r>
        <w:rPr>
          <w:rStyle w:val="KeywordTok"/>
        </w:rPr>
        <w:t xml:space="preserve">groupId</w:t>
      </w:r>
      <w:r>
        <w:rPr>
          <w:rStyle w:val="NormalTok"/>
        </w:rPr>
        <w:t xml:space="preserve">&gt;com.qa.attachengine&lt;/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&gt;attachment-simulation-engine&lt;/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&gt;1.0.0-SNAPSHOT&lt;/</w:t>
      </w:r>
      <w:r>
        <w:rPr>
          <w:rStyle w:val="KeywordTok"/>
        </w:rPr>
        <w:t xml:space="preserve">version</w:t>
      </w:r>
      <w:r>
        <w:rPr>
          <w:rStyle w:val="NormalTok"/>
        </w:rPr>
        <w:t xml:space="preserve">&gt;</w:t>
      </w:r>
      <w:r>
        <w:br/>
      </w:r>
      <w:r>
        <w:rPr>
          <w:rStyle w:val="NormalTok"/>
        </w:rPr>
        <w:t xml:space="preserve">    &lt;</w:t>
      </w:r>
      <w:r>
        <w:rPr>
          <w:rStyle w:val="KeywordTok"/>
        </w:rPr>
        <w:t xml:space="preserve">packaging</w:t>
      </w:r>
      <w:r>
        <w:rPr>
          <w:rStyle w:val="NormalTok"/>
        </w:rPr>
        <w:t xml:space="preserve">&gt;pom&lt;/</w:t>
      </w:r>
      <w:r>
        <w:rPr>
          <w:rStyle w:val="KeywordTok"/>
        </w:rPr>
        <w:t xml:space="preserve">packaging</w:t>
      </w:r>
      <w:r>
        <w:rPr>
          <w:rStyle w:val="NormalTok"/>
        </w:rPr>
        <w:t xml:space="preserve">&gt;</w:t>
      </w:r>
      <w:r>
        <w:br/>
      </w:r>
      <w:r>
        <w:br/>
      </w:r>
      <w:r>
        <w:rPr>
          <w:rStyle w:val="NormalTok"/>
        </w:rPr>
        <w:t xml:space="preserve">    &lt;</w:t>
      </w:r>
      <w:r>
        <w:rPr>
          <w:rStyle w:val="KeywordTok"/>
        </w:rPr>
        <w:t xml:space="preserve">properties</w:t>
      </w:r>
      <w:r>
        <w:rPr>
          <w:rStyle w:val="NormalTok"/>
        </w:rPr>
        <w:t xml:space="preserve">&gt;</w:t>
      </w:r>
      <w:r>
        <w:br/>
      </w:r>
      <w:r>
        <w:rPr>
          <w:rStyle w:val="NormalTok"/>
        </w:rPr>
        <w:t xml:space="preserve">        &lt;</w:t>
      </w:r>
      <w:r>
        <w:rPr>
          <w:rStyle w:val="KeywordTok"/>
        </w:rPr>
        <w:t xml:space="preserve">maven.compiler.source</w:t>
      </w:r>
      <w:r>
        <w:rPr>
          <w:rStyle w:val="NormalTok"/>
        </w:rPr>
        <w:t xml:space="preserve">&gt;17&lt;/</w:t>
      </w:r>
      <w:r>
        <w:rPr>
          <w:rStyle w:val="KeywordTok"/>
        </w:rPr>
        <w:t xml:space="preserve">maven.compiler.source</w:t>
      </w:r>
      <w:r>
        <w:rPr>
          <w:rStyle w:val="NormalTok"/>
        </w:rPr>
        <w:t xml:space="preserve">&gt;</w:t>
      </w:r>
      <w:r>
        <w:br/>
      </w:r>
      <w:r>
        <w:rPr>
          <w:rStyle w:val="NormalTok"/>
        </w:rPr>
        <w:t xml:space="preserve">        &lt;</w:t>
      </w:r>
      <w:r>
        <w:rPr>
          <w:rStyle w:val="KeywordTok"/>
        </w:rPr>
        <w:t xml:space="preserve">maven.compiler.target</w:t>
      </w:r>
      <w:r>
        <w:rPr>
          <w:rStyle w:val="NormalTok"/>
        </w:rPr>
        <w:t xml:space="preserve">&gt;17&lt;/</w:t>
      </w:r>
      <w:r>
        <w:rPr>
          <w:rStyle w:val="KeywordTok"/>
        </w:rPr>
        <w:t xml:space="preserve">maven.compiler.target</w:t>
      </w:r>
      <w:r>
        <w:rPr>
          <w:rStyle w:val="NormalTok"/>
        </w:rPr>
        <w:t xml:space="preserve">&gt;</w:t>
      </w:r>
      <w:r>
        <w:br/>
      </w:r>
      <w:r>
        <w:rPr>
          <w:rStyle w:val="NormalTok"/>
        </w:rPr>
        <w:t xml:space="preserve">        &lt;</w:t>
      </w:r>
      <w:r>
        <w:rPr>
          <w:rStyle w:val="KeywordTok"/>
        </w:rPr>
        <w:t xml:space="preserve">project.build.sourceEncoding</w:t>
      </w:r>
      <w:r>
        <w:rPr>
          <w:rStyle w:val="NormalTok"/>
        </w:rPr>
        <w:t xml:space="preserve">&gt;UTF-8&lt;/</w:t>
      </w:r>
      <w:r>
        <w:rPr>
          <w:rStyle w:val="KeywordTok"/>
        </w:rPr>
        <w:t xml:space="preserve">project.build.sourceEncoding</w:t>
      </w:r>
      <w:r>
        <w:rPr>
          <w:rStyle w:val="NormalTok"/>
        </w:rPr>
        <w:t xml:space="preserve">&gt;</w:t>
      </w:r>
      <w:r>
        <w:br/>
      </w:r>
      <w:r>
        <w:rPr>
          <w:rStyle w:val="NormalTok"/>
        </w:rPr>
        <w:t xml:space="preserve">    &lt;/</w:t>
      </w:r>
      <w:r>
        <w:rPr>
          <w:rStyle w:val="KeywordTok"/>
        </w:rPr>
        <w:t xml:space="preserve">properties</w:t>
      </w:r>
      <w:r>
        <w:rPr>
          <w:rStyle w:val="NormalTok"/>
        </w:rPr>
        <w:t xml:space="preserve">&gt;</w:t>
      </w:r>
      <w:r>
        <w:br/>
      </w:r>
      <w:r>
        <w:br/>
      </w:r>
      <w:r>
        <w:rPr>
          <w:rStyle w:val="NormalTok"/>
        </w:rPr>
        <w:t xml:space="preserve">    &lt;</w:t>
      </w:r>
      <w:r>
        <w:rPr>
          <w:rStyle w:val="KeywordTok"/>
        </w:rPr>
        <w:t xml:space="preserve">modules</w:t>
      </w:r>
      <w:r>
        <w:rPr>
          <w:rStyle w:val="NormalTok"/>
        </w:rPr>
        <w:t xml:space="preserve">&gt;</w:t>
      </w:r>
      <w:r>
        <w:br/>
      </w:r>
      <w:r>
        <w:rPr>
          <w:rStyle w:val="NormalTok"/>
        </w:rPr>
        <w:t xml:space="preserve">        &lt;</w:t>
      </w:r>
      <w:r>
        <w:rPr>
          <w:rStyle w:val="KeywordTok"/>
        </w:rPr>
        <w:t xml:space="preserve">module</w:t>
      </w:r>
      <w:r>
        <w:rPr>
          <w:rStyle w:val="NormalTok"/>
        </w:rPr>
        <w:t xml:space="preserve">&gt;engine-bom&lt;/</w:t>
      </w:r>
      <w:r>
        <w:rPr>
          <w:rStyle w:val="KeywordTok"/>
        </w:rPr>
        <w:t xml:space="preserve">module</w:t>
      </w:r>
      <w:r>
        <w:rPr>
          <w:rStyle w:val="NormalTok"/>
        </w:rPr>
        <w:t xml:space="preserve">&gt;</w:t>
      </w:r>
      <w:r>
        <w:br/>
      </w:r>
      <w:r>
        <w:rPr>
          <w:rStyle w:val="NormalTok"/>
        </w:rPr>
        <w:t xml:space="preserve">        &lt;</w:t>
      </w:r>
      <w:r>
        <w:rPr>
          <w:rStyle w:val="KeywordTok"/>
        </w:rPr>
        <w:t xml:space="preserve">module</w:t>
      </w:r>
      <w:r>
        <w:rPr>
          <w:rStyle w:val="NormalTok"/>
        </w:rPr>
        <w:t xml:space="preserve">&gt;engine-core&lt;/</w:t>
      </w:r>
      <w:r>
        <w:rPr>
          <w:rStyle w:val="KeywordTok"/>
        </w:rPr>
        <w:t xml:space="preserve">module</w:t>
      </w:r>
      <w:r>
        <w:rPr>
          <w:rStyle w:val="NormalTok"/>
        </w:rPr>
        <w:t xml:space="preserve">&gt;</w:t>
      </w:r>
      <w:r>
        <w:br/>
      </w:r>
      <w:r>
        <w:rPr>
          <w:rStyle w:val="NormalTok"/>
        </w:rPr>
        <w:t xml:space="preserve">        &lt;</w:t>
      </w:r>
      <w:r>
        <w:rPr>
          <w:rStyle w:val="KeywordTok"/>
        </w:rPr>
        <w:t xml:space="preserve">module</w:t>
      </w:r>
      <w:r>
        <w:rPr>
          <w:rStyle w:val="NormalTok"/>
        </w:rPr>
        <w:t xml:space="preserve">&gt;engine-render&lt;/</w:t>
      </w:r>
      <w:r>
        <w:rPr>
          <w:rStyle w:val="KeywordTok"/>
        </w:rPr>
        <w:t xml:space="preserve">module</w:t>
      </w:r>
      <w:r>
        <w:rPr>
          <w:rStyle w:val="NormalTok"/>
        </w:rPr>
        <w:t xml:space="preserve">&gt;</w:t>
      </w:r>
      <w:r>
        <w:br/>
      </w:r>
      <w:r>
        <w:rPr>
          <w:rStyle w:val="NormalTok"/>
        </w:rPr>
        <w:t xml:space="preserve">        &lt;</w:t>
      </w:r>
      <w:r>
        <w:rPr>
          <w:rStyle w:val="KeywordTok"/>
        </w:rPr>
        <w:t xml:space="preserve">module</w:t>
      </w:r>
      <w:r>
        <w:rPr>
          <w:rStyle w:val="NormalTok"/>
        </w:rPr>
        <w:t xml:space="preserve">&gt;engine-imageproc&lt;/</w:t>
      </w:r>
      <w:r>
        <w:rPr>
          <w:rStyle w:val="KeywordTok"/>
        </w:rPr>
        <w:t xml:space="preserve">module</w:t>
      </w:r>
      <w:r>
        <w:rPr>
          <w:rStyle w:val="NormalTok"/>
        </w:rPr>
        <w:t xml:space="preserve">&gt;</w:t>
      </w:r>
      <w:r>
        <w:br/>
      </w:r>
      <w:r>
        <w:rPr>
          <w:rStyle w:val="NormalTok"/>
        </w:rPr>
        <w:t xml:space="preserve">        &lt;</w:t>
      </w:r>
      <w:r>
        <w:rPr>
          <w:rStyle w:val="KeywordTok"/>
        </w:rPr>
        <w:t xml:space="preserve">module</w:t>
      </w:r>
      <w:r>
        <w:rPr>
          <w:rStyle w:val="NormalTok"/>
        </w:rPr>
        <w:t xml:space="preserve">&gt;engine-attachment-library&lt;/</w:t>
      </w:r>
      <w:r>
        <w:rPr>
          <w:rStyle w:val="KeywordTok"/>
        </w:rPr>
        <w:t xml:space="preserve">module</w:t>
      </w:r>
      <w:r>
        <w:rPr>
          <w:rStyle w:val="NormalTok"/>
        </w:rPr>
        <w:t xml:space="preserve">&gt;</w:t>
      </w:r>
      <w:r>
        <w:br/>
      </w:r>
      <w:r>
        <w:rPr>
          <w:rStyle w:val="NormalTok"/>
        </w:rPr>
        <w:t xml:space="preserve">        &lt;</w:t>
      </w:r>
      <w:r>
        <w:rPr>
          <w:rStyle w:val="KeywordTok"/>
        </w:rPr>
        <w:t xml:space="preserve">module</w:t>
      </w:r>
      <w:r>
        <w:rPr>
          <w:rStyle w:val="NormalTok"/>
        </w:rPr>
        <w:t xml:space="preserve">&gt;engine-cli&lt;/</w:t>
      </w:r>
      <w:r>
        <w:rPr>
          <w:rStyle w:val="KeywordTok"/>
        </w:rPr>
        <w:t xml:space="preserve">module</w:t>
      </w:r>
      <w:r>
        <w:rPr>
          <w:rStyle w:val="NormalTok"/>
        </w:rPr>
        <w:t xml:space="preserve">&gt;</w:t>
      </w:r>
      <w:r>
        <w:br/>
      </w:r>
      <w:r>
        <w:rPr>
          <w:rStyle w:val="NormalTok"/>
        </w:rPr>
        <w:t xml:space="preserve">        &lt;</w:t>
      </w:r>
      <w:r>
        <w:rPr>
          <w:rStyle w:val="KeywordTok"/>
        </w:rPr>
        <w:t xml:space="preserve">module</w:t>
      </w:r>
      <w:r>
        <w:rPr>
          <w:rStyle w:val="NormalTok"/>
        </w:rPr>
        <w:t xml:space="preserve">&gt;engine-rest-api&lt;/</w:t>
      </w:r>
      <w:r>
        <w:rPr>
          <w:rStyle w:val="KeywordTok"/>
        </w:rPr>
        <w:t xml:space="preserve">module</w:t>
      </w:r>
      <w:r>
        <w:rPr>
          <w:rStyle w:val="NormalTok"/>
        </w:rPr>
        <w:t xml:space="preserve">&gt;</w:t>
      </w:r>
      <w:r>
        <w:br/>
      </w:r>
      <w:r>
        <w:rPr>
          <w:rStyle w:val="NormalTok"/>
        </w:rPr>
        <w:t xml:space="preserve">    &lt;/</w:t>
      </w:r>
      <w:r>
        <w:rPr>
          <w:rStyle w:val="KeywordTok"/>
        </w:rPr>
        <w:t xml:space="preserve">modules</w:t>
      </w:r>
      <w:r>
        <w:rPr>
          <w:rStyle w:val="NormalTok"/>
        </w:rPr>
        <w:t xml:space="preserve">&gt;</w:t>
      </w:r>
      <w:r>
        <w:br/>
      </w:r>
      <w:r>
        <w:rPr>
          <w:rStyle w:val="NormalTok"/>
        </w:rPr>
        <w:t xml:space="preserve">&lt;/</w:t>
      </w:r>
      <w:r>
        <w:rPr>
          <w:rStyle w:val="KeywordTok"/>
        </w:rPr>
        <w:t xml:space="preserve">project</w:t>
      </w:r>
      <w:r>
        <w:rPr>
          <w:rStyle w:val="NormalTok"/>
        </w:rPr>
        <w:t xml:space="preserve">&gt;</w:t>
      </w:r>
    </w:p>
    <w:bookmarkEnd w:id="110"/>
    <w:bookmarkStart w:id="111" w:name="best-practices-2"/>
    <w:p>
      <w:pPr>
        <w:pStyle w:val="Heading2"/>
      </w:pPr>
      <w:r>
        <w:t xml:space="preserve">7.8 Best Practices</w:t>
      </w:r>
    </w:p>
    <w:p>
      <w:pPr>
        <w:pStyle w:val="BlockText"/>
      </w:pPr>
      <w:r>
        <w:rPr>
          <w:bCs/>
          <w:b/>
        </w:rPr>
        <w:t xml:space="preserve">Best Practice:</w:t>
      </w:r>
      <w:r>
        <w:t xml:space="preserve"> </w:t>
      </w:r>
      <w:r>
        <w:t xml:space="preserve">Keep</w:t>
      </w:r>
      <w:r>
        <w:t xml:space="preserve"> </w:t>
      </w:r>
      <w:r>
        <w:rPr>
          <w:rStyle w:val="VerbatimChar"/>
        </w:rPr>
        <w:t xml:space="preserve">engine-core</w:t>
      </w:r>
      <w:r>
        <w:t xml:space="preserve"> </w:t>
      </w:r>
      <w:r>
        <w:t xml:space="preserve">free of any Chapter 6 third-party rendering/image dependency. It should compile against interfaces only (</w:t>
      </w:r>
      <w:r>
        <w:rPr>
          <w:rStyle w:val="VerbatimChar"/>
        </w:rPr>
        <w:t xml:space="preserve">RendererStrategy</w:t>
      </w:r>
      <w:r>
        <w:t xml:space="preserve">,</w:t>
      </w:r>
      <w:r>
        <w:t xml:space="preserve"> </w:t>
      </w:r>
      <w:r>
        <w:rPr>
          <w:rStyle w:val="VerbatimChar"/>
        </w:rPr>
        <w:t xml:space="preserve">AttachmentPostProcessor</w:t>
      </w:r>
      <w:r>
        <w:t xml:space="preserve">). This is what makes the Adapter pattern (§5.11) enforceable at the</w:t>
      </w:r>
      <w:r>
        <w:t xml:space="preserve"> </w:t>
      </w:r>
      <w:r>
        <w:rPr>
          <w:iCs/>
          <w:i/>
        </w:rPr>
        <w:t xml:space="preserve">build</w:t>
      </w:r>
      <w:r>
        <w:t xml:space="preserve"> </w:t>
      </w:r>
      <w:r>
        <w:t xml:space="preserve">level, not just by convention —</w:t>
      </w:r>
      <w:r>
        <w:t xml:space="preserve"> </w:t>
      </w:r>
      <w:r>
        <w:rPr>
          <w:rStyle w:val="VerbatimChar"/>
        </w:rPr>
        <w:t xml:space="preserve">engine-core</w:t>
      </w:r>
      <w:r>
        <w:t xml:space="preserve">’s</w:t>
      </w:r>
      <w:r>
        <w:t xml:space="preserve"> </w:t>
      </w:r>
      <w:r>
        <w:rPr>
          <w:rStyle w:val="VerbatimChar"/>
        </w:rPr>
        <w:t xml:space="preserve">pom.xml</w:t>
      </w:r>
      <w:r>
        <w:t xml:space="preserve"> </w:t>
      </w:r>
      <w:r>
        <w:t xml:space="preserve">simply has no</w:t>
      </w:r>
      <w:r>
        <w:t xml:space="preserve"> </w:t>
      </w:r>
      <w:r>
        <w:rPr>
          <w:rStyle w:val="VerbatimChar"/>
        </w:rPr>
        <w:t xml:space="preserve">&lt;dependency&gt;</w:t>
      </w:r>
      <w:r>
        <w:t xml:space="preserve"> </w:t>
      </w:r>
      <w:r>
        <w:t xml:space="preserve">entry through which a violation could occur.</w:t>
      </w:r>
    </w:p>
    <w:bookmarkEnd w:id="111"/>
    <w:bookmarkStart w:id="112" w:name="common-mistakes-3"/>
    <w:p>
      <w:pPr>
        <w:pStyle w:val="Heading2"/>
      </w:pPr>
      <w:r>
        <w:t xml:space="preserve">7.9 Common Mistakes</w:t>
      </w:r>
    </w:p>
    <w:p>
      <w:pPr>
        <w:pStyle w:val="BlockText"/>
      </w:pPr>
      <w:r>
        <w:rPr>
          <w:bCs/>
          <w:b/>
        </w:rPr>
        <w:t xml:space="preserve">Warning:</w:t>
      </w:r>
      <w:r>
        <w:t xml:space="preserve"> </w:t>
      </w:r>
      <w:r>
        <w:t xml:space="preserve">Do not let</w:t>
      </w:r>
      <w:r>
        <w:t xml:space="preserve"> </w:t>
      </w:r>
      <w:r>
        <w:rPr>
          <w:rStyle w:val="VerbatimChar"/>
        </w:rPr>
        <w:t xml:space="preserve">engine-attachment-library</w:t>
      </w:r>
      <w:r>
        <w:t xml:space="preserve"> </w:t>
      </w:r>
      <w:r>
        <w:t xml:space="preserve">depend on</w:t>
      </w:r>
      <w:r>
        <w:t xml:space="preserve"> </w:t>
      </w:r>
      <w:r>
        <w:rPr>
          <w:rStyle w:val="VerbatimChar"/>
        </w:rPr>
        <w:t xml:space="preserve">engine-cli</w:t>
      </w:r>
      <w:r>
        <w:t xml:space="preserve"> </w:t>
      </w:r>
      <w:r>
        <w:t xml:space="preserve">or</w:t>
      </w:r>
      <w:r>
        <w:t xml:space="preserve"> </w:t>
      </w:r>
      <w:r>
        <w:rPr>
          <w:rStyle w:val="VerbatimChar"/>
        </w:rPr>
        <w:t xml:space="preserve">engine-rest-api</w:t>
      </w:r>
      <w:r>
        <w:t xml:space="preserve"> </w:t>
      </w:r>
      <w:r>
        <w:t xml:space="preserve">“</w:t>
      </w:r>
      <w:r>
        <w:t xml:space="preserve">for convenience</w:t>
      </w:r>
      <w:r>
        <w:t xml:space="preserve">”</w:t>
      </w:r>
      <w:r>
        <w:t xml:space="preserve"> </w:t>
      </w:r>
      <w:r>
        <w:t xml:space="preserve">(e.g., to reuse a CLI argument-parsing helper). Dependencies must only ever point inward toward</w:t>
      </w:r>
      <w:r>
        <w:t xml:space="preserve"> </w:t>
      </w:r>
      <w:r>
        <w:rPr>
          <w:rStyle w:val="VerbatimChar"/>
        </w:rPr>
        <w:t xml:space="preserve">engine-core</w:t>
      </w:r>
      <w:r>
        <w:t xml:space="preserve">/</w:t>
      </w:r>
      <w:r>
        <w:rPr>
          <w:rStyle w:val="VerbatimChar"/>
        </w:rPr>
        <w:t xml:space="preserve">engine-render</w:t>
      </w:r>
      <w:r>
        <w:t xml:space="preserve">/</w:t>
      </w:r>
      <w:r>
        <w:rPr>
          <w:rStyle w:val="VerbatimChar"/>
        </w:rPr>
        <w:t xml:space="preserve">engine-imageproc</w:t>
      </w:r>
      <w:r>
        <w:t xml:space="preserve">, never outward toward packaging modules — otherwise the module graph in §7.2 becomes cyclic and unbuildable in the intended dependency order.</w:t>
      </w:r>
    </w:p>
    <w:bookmarkEnd w:id="112"/>
    <w:bookmarkStart w:id="113" w:name="chapter-summary-6"/>
    <w:p>
      <w:pPr>
        <w:pStyle w:val="Heading2"/>
      </w:pPr>
      <w:r>
        <w:t xml:space="preserve">7.10 Chapter Summary</w:t>
      </w:r>
    </w:p>
    <w:p>
      <w:pPr>
        <w:pStyle w:val="FirstParagraph"/>
      </w:pPr>
      <w:r>
        <w:t xml:space="preserve">The physical Maven layout mirrors the logical architecture from Chapter 4 almost exactly: one module per architectural concern, dependencies flowing strictly inward from packaging modules (CLI/REST) through the attachment library into the core/render/imageproc foundation, with a BOM module ensuring the Chapter 6 technology stack’s versions never drift apart across modules.</w:t>
      </w:r>
    </w:p>
    <w:bookmarkEnd w:id="113"/>
    <w:bookmarkStart w:id="114" w:name="references-2"/>
    <w:p>
      <w:pPr>
        <w:pStyle w:val="Heading2"/>
      </w:pPr>
      <w:r>
        <w:t xml:space="preserve">7.11 References</w:t>
      </w:r>
    </w:p>
    <w:p>
      <w:pPr>
        <w:numPr>
          <w:ilvl w:val="0"/>
          <w:numId w:val="1025"/>
        </w:numPr>
        <w:pStyle w:val="Compact"/>
      </w:pPr>
      <w:r>
        <w:t xml:space="preserve">Apache Maven multi-module reactor build documentation</w:t>
      </w:r>
    </w:p>
    <w:p>
      <w:pPr>
        <w:numPr>
          <w:ilvl w:val="0"/>
          <w:numId w:val="1025"/>
        </w:numPr>
        <w:pStyle w:val="Compact"/>
      </w:pPr>
      <w:r>
        <w:t xml:space="preserve">Maven</w:t>
      </w:r>
      <w:r>
        <w:t xml:space="preserve"> </w:t>
      </w:r>
      <w:r>
        <w:rPr>
          <w:rStyle w:val="VerbatimChar"/>
        </w:rPr>
        <w:t xml:space="preserve">dependencyManagement</w:t>
      </w:r>
      <w:r>
        <w:t xml:space="preserve">/BOM pattern (Apache Maven official guide)</w:t>
      </w:r>
    </w:p>
    <w:p>
      <w:r>
        <w:pict>
          <v:rect style="width:0;height:1.5pt" o:hralign="center" o:hrstd="t" o:hr="t"/>
        </w:pict>
      </w:r>
    </w:p>
    <w:p>
      <w:pPr>
        <w:pStyle w:val="FirstParagraph"/>
      </w:pPr>
      <w:r>
        <w:rPr>
          <w:iCs/>
          <w:i/>
        </w:rPr>
        <w:t xml:space="preserve">End of Volume 1. Volume 2 (</w:t>
      </w:r>
      <w:r>
        <w:rPr>
          <w:iCs/>
          <w:i/>
        </w:rPr>
        <w:t xml:space="preserve">“</w:t>
      </w:r>
      <w:r>
        <w:rPr>
          <w:iCs/>
          <w:i/>
        </w:rPr>
        <w:t xml:space="preserve">Core Framework</w:t>
      </w:r>
      <w:r>
        <w:rPr>
          <w:iCs/>
          <w:i/>
        </w:rPr>
        <w:t xml:space="preserve">”</w:t>
      </w:r>
      <w:r>
        <w:rPr>
          <w:iCs/>
          <w:i/>
        </w:rPr>
        <w:t xml:space="preserve">) builds the full Java implementation of every interface and pattern introduced in this volume —</w:t>
      </w:r>
      <w:r>
        <w:rPr>
          <w:iCs/>
          <w:i/>
        </w:rPr>
        <w:t xml:space="preserve"> </w:t>
      </w:r>
      <w:r>
        <w:rPr>
          <w:rStyle w:val="VerbatimChar"/>
          <w:iCs/>
          <w:i/>
        </w:rPr>
        <w:t xml:space="preserve">AttachmentEngine</w:t>
      </w:r>
      <w:r>
        <w:rPr>
          <w:iCs/>
          <w:i/>
        </w:rPr>
        <w:t xml:space="preserve">, the Registry/Factory, request/response object hierarchy, exception hierarchy, and thread-safe caching/resource-management layer.</w:t>
      </w:r>
    </w:p>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 Attachment Simulation Engine</dc:title>
  <dc:creator/>
  <cp:keywords/>
  <dcterms:created xsi:type="dcterms:W3CDTF">2026-08-05T08:33:39Z</dcterms:created>
  <dcterms:modified xsi:type="dcterms:W3CDTF">2026-08-05T08:33:39Z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Architecture, Design and Implementation Handbook — Enterprise Attachment Generation Framework for ERP Automation Testing using Java</vt:lpwstr>
  </property>
  <property fmtid="{D5CDD505-2E9C-101B-9397-08002B2CF9AE}" pid="3" name="title-meta">
    <vt:lpwstr>ERP Attachment Simulation Engine</vt:lpwstr>
  </property>
</Properties>
</file>