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8A4" w14:textId="63C83857" w:rsidR="005A053A" w:rsidRDefault="00C0295C">
      <w:r w:rsidRPr="00FB3E03">
        <w:rPr>
          <w:b/>
          <w:bCs/>
        </w:rPr>
        <w:t>Inhaltsverzeichnis</w:t>
      </w:r>
    </w:p>
    <w:p w14:paraId="01105A13" w14:textId="77777777" w:rsidR="005A053A" w:rsidRDefault="005A053A">
      <w:r>
        <w:t>TODO:</w:t>
      </w:r>
    </w:p>
    <w:p w14:paraId="058CA298" w14:textId="3C65D471" w:rsidR="005A053A" w:rsidRDefault="005A053A">
      <w:r>
        <w:t xml:space="preserve">Wifi / </w:t>
      </w:r>
      <w:proofErr w:type="spellStart"/>
      <w:r>
        <w:t>Wlan</w:t>
      </w:r>
      <w:proofErr w:type="spellEnd"/>
      <w:r>
        <w:t xml:space="preserve"> / DNS / DUT, Gerät, </w:t>
      </w:r>
      <w:r w:rsidR="00B13F33">
        <w:t>Router →</w:t>
      </w:r>
      <w:r>
        <w:t xml:space="preserve"> einheitlich</w:t>
      </w:r>
    </w:p>
    <w:p w14:paraId="18BD22D1" w14:textId="15BEAAAE" w:rsidR="006B0ECC" w:rsidRDefault="005A053A">
      <w:r>
        <w:t>Grafiken alle einheitlich</w:t>
      </w:r>
      <w:r w:rsidR="000677FA">
        <w:t xml:space="preserve"> / einheitlicher Page style für Grafiken und Code</w:t>
      </w:r>
    </w:p>
    <w:p w14:paraId="647AC942" w14:textId="0C8945E3" w:rsidR="000677FA" w:rsidRDefault="000677FA">
      <w:r>
        <w:t>Grafiken beschriften und stylen</w:t>
      </w:r>
    </w:p>
    <w:p w14:paraId="094ACC8A" w14:textId="40CB3982" w:rsidR="000677FA" w:rsidRDefault="000677FA">
      <w:r>
        <w:t>Zitate und Quellen einfügen</w:t>
      </w:r>
    </w:p>
    <w:p w14:paraId="4F6A099E" w14:textId="449DD4ED" w:rsidR="000677FA" w:rsidRDefault="00CD2301">
      <w:r>
        <w:t>Abkürzungsverzeichnis anlegen</w:t>
      </w:r>
    </w:p>
    <w:p w14:paraId="0F191A67" w14:textId="00984B61" w:rsidR="00CD2301" w:rsidRDefault="00CD2301">
      <w:r>
        <w:t>Anhang: was kommt rein, was nicht (wie wird es dann zur Verfügung gestellt)</w:t>
      </w:r>
    </w:p>
    <w:p w14:paraId="6D906F59" w14:textId="4540939F" w:rsidR="00CD2301" w:rsidRDefault="00CD2301">
      <w:r>
        <w:t>Abstract + Zusammenfassung</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w:t>
            </w:r>
            <w:proofErr w:type="gramStart"/>
            <w:r>
              <w:t>an diesem Tests</w:t>
            </w:r>
            <w:proofErr w:type="gramEnd"/>
            <w:r>
              <w:t xml:space="preserve">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2993BBA8"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w:t>
      </w:r>
      <w:r w:rsidR="00B13F33">
        <w:t>,</w:t>
      </w:r>
      <w:r>
        <w:t xml:space="preserve"> wie sie in Privathaushalten und Small Office, </w:t>
      </w:r>
      <w:proofErr w:type="gramStart"/>
      <w:r>
        <w:t>Home Office</w:t>
      </w:r>
      <w:proofErr w:type="gramEnd"/>
      <w:r>
        <w:t xml:space="preserv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17A1F500"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r w:rsidR="006361EF">
        <w:rPr>
          <w:szCs w:val="24"/>
        </w:rPr>
        <w:t>K</w:t>
      </w:r>
      <w:r w:rsidR="007A72F1">
        <w:rPr>
          <w:szCs w:val="24"/>
        </w:rPr>
        <w:t xml:space="preserve">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0B6F55CA" w:rsidR="00BD6B37" w:rsidRPr="00F956FA" w:rsidRDefault="00BD6B37" w:rsidP="00EB5A36">
                            <w:pPr>
                              <w:pStyle w:val="Beschriftung"/>
                              <w:rPr>
                                <w:color w:val="000000" w:themeColor="text1"/>
                                <w:sz w:val="24"/>
                                <w:szCs w:val="24"/>
                              </w:rPr>
                            </w:pPr>
                            <w:r>
                              <w:t xml:space="preserve">Abbildung </w:t>
                            </w:r>
                            <w:r w:rsidR="00AE3064">
                              <w:fldChar w:fldCharType="begin"/>
                            </w:r>
                            <w:r w:rsidR="00AE3064">
                              <w:instrText xml:space="preserve"> SEQ Abbildung \* ARABIC </w:instrText>
                            </w:r>
                            <w:r w:rsidR="00AE3064">
                              <w:fldChar w:fldCharType="separate"/>
                            </w:r>
                            <w:r>
                              <w:rPr>
                                <w:noProof/>
                              </w:rPr>
                              <w:t>1</w:t>
                            </w:r>
                            <w:r w:rsidR="00AE3064">
                              <w:rPr>
                                <w:noProof/>
                              </w:rPr>
                              <w:fldChar w:fldCharType="end"/>
                            </w:r>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0B6F55CA" w:rsidR="00BD6B37" w:rsidRPr="00F956FA" w:rsidRDefault="00BD6B37" w:rsidP="00EB5A36">
                      <w:pPr>
                        <w:pStyle w:val="Beschriftung"/>
                        <w:rPr>
                          <w:color w:val="000000" w:themeColor="text1"/>
                          <w:sz w:val="24"/>
                          <w:szCs w:val="24"/>
                        </w:rPr>
                      </w:pPr>
                      <w:r>
                        <w:t xml:space="preserve">Abbildung </w:t>
                      </w:r>
                      <w:r w:rsidR="00AE3064">
                        <w:fldChar w:fldCharType="begin"/>
                      </w:r>
                      <w:r w:rsidR="00AE3064">
                        <w:instrText xml:space="preserve"> SEQ Abbildung \* ARABIC </w:instrText>
                      </w:r>
                      <w:r w:rsidR="00AE3064">
                        <w:fldChar w:fldCharType="separate"/>
                      </w:r>
                      <w:r>
                        <w:rPr>
                          <w:noProof/>
                        </w:rPr>
                        <w:t>1</w:t>
                      </w:r>
                      <w:r w:rsidR="00AE3064">
                        <w:rPr>
                          <w:noProof/>
                        </w:rPr>
                        <w:fldChar w:fldCharType="end"/>
                      </w:r>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06055A7F"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w:t>
      </w:r>
      <w:r w:rsidR="005E11B8">
        <w:t>allein</w:t>
      </w:r>
      <w:r w:rsidR="00500A51">
        <w:t xml:space="preserv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xml:space="preserv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Test Requirements</w:t>
      </w:r>
      <w:commentRangeEnd w:id="0"/>
      <w:r w:rsidR="00624DE9">
        <w:rPr>
          <w:rStyle w:val="Kommentarzeichen"/>
        </w:rPr>
        <w:commentReference w:id="0"/>
      </w:r>
      <w:r w:rsidR="00624DE9">
        <w:t xml:space="preserve">, welche 164 </w:t>
      </w:r>
      <w:commentRangeStart w:id="1"/>
      <w:r w:rsidR="00624DE9">
        <w:t xml:space="preserve">Test Procedures </w:t>
      </w:r>
      <w:commentRangeEnd w:id="1"/>
      <w:r w:rsidR="00624DE9">
        <w:rPr>
          <w:rStyle w:val="Kommentarzeichen"/>
        </w:rPr>
        <w:commentReference w:id="1"/>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 Zur Aufzeichnung von Netzwerkpaketen wurde Wireshark verwendet, welches neben der Kommandozeilenanwendung tcpdump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26D906FA"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D4002F5" w:rsidR="00BD6B37" w:rsidRPr="001237C3" w:rsidRDefault="00BD6B37"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D4002F5" w:rsidR="00BD6B37" w:rsidRPr="001237C3" w:rsidRDefault="00BD6B37"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proofErr w:type="gramStart"/>
      <w:r w:rsidR="001E7877" w:rsidRPr="001E7877">
        <w:rPr>
          <w:szCs w:val="24"/>
        </w:rPr>
        <w:t>FRITZ!Box</w:t>
      </w:r>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gramStart"/>
      <w:r w:rsidR="001E7877">
        <w:rPr>
          <w:szCs w:val="24"/>
        </w:rPr>
        <w:t>FRITZ!Box</w:t>
      </w:r>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xml:space="preserve">.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w:t>
      </w:r>
      <w:proofErr w:type="gramStart"/>
      <w:r w:rsidR="00BC30EC">
        <w:rPr>
          <w:szCs w:val="24"/>
        </w:rPr>
        <w:t>Die verwendeten Linux</w:t>
      </w:r>
      <w:proofErr w:type="gramEnd"/>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2D8BAB27" w:rsidR="00BD6B37" w:rsidRPr="00FD5FEE" w:rsidRDefault="00BD6B37"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2D8BAB27" w:rsidR="00BD6B37" w:rsidRPr="00FD5FEE" w:rsidRDefault="00BD6B37"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Address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gramStart"/>
      <w:r w:rsidR="003065C3">
        <w:rPr>
          <w:szCs w:val="24"/>
        </w:rPr>
        <w:t>FRITZ!Box</w:t>
      </w:r>
      <w:proofErr w:type="gram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w:t>
      </w:r>
      <w:r w:rsidR="005E11B8">
        <w:rPr>
          <w:szCs w:val="24"/>
        </w:rPr>
        <w:t>DNS-Resolver</w:t>
      </w:r>
      <w:r w:rsidR="00D01E41">
        <w:rPr>
          <w:szCs w:val="24"/>
        </w:rPr>
        <w:t xml:space="preserve"> der </w:t>
      </w:r>
      <w:proofErr w:type="gramStart"/>
      <w:r w:rsidR="00D01E41">
        <w:rPr>
          <w:szCs w:val="24"/>
        </w:rPr>
        <w:t>FRITZ!Box</w:t>
      </w:r>
      <w:proofErr w:type="gramEnd"/>
      <w:r w:rsidR="00D01E41">
        <w:rPr>
          <w:szCs w:val="24"/>
        </w:rPr>
        <w:t xml:space="preserve"> auf die IP-Adresse des OpenWrt Routers geändert, ebenso wurden alle verfügbaren Firewall</w:t>
      </w:r>
      <w:r w:rsidR="005E11B8">
        <w:rPr>
          <w:szCs w:val="24"/>
        </w:rPr>
        <w:t>-</w:t>
      </w:r>
      <w:r w:rsidR="00D01E41">
        <w:rPr>
          <w:szCs w:val="24"/>
        </w:rPr>
        <w:t xml:space="preserve"> und Filter</w:t>
      </w:r>
      <w:r w:rsidR="005E11B8">
        <w:rPr>
          <w:szCs w:val="24"/>
        </w:rPr>
        <w:t>-</w:t>
      </w:r>
      <w:r w:rsidR="00D01E41">
        <w:rPr>
          <w:szCs w:val="24"/>
        </w:rPr>
        <w:t>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t>Conformance Statement</w:t>
      </w:r>
    </w:p>
    <w:p w14:paraId="2C4D95BC" w14:textId="6B88685B"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w:t>
      </w:r>
      <w:r w:rsidR="005E11B8">
        <w:rPr>
          <w:szCs w:val="24"/>
        </w:rPr>
        <w:t>-</w:t>
      </w:r>
      <w:r w:rsidR="002953EC">
        <w:rPr>
          <w:szCs w:val="24"/>
        </w:rPr>
        <w:t>over</w:t>
      </w:r>
      <w:r w:rsidR="005E11B8">
        <w:rPr>
          <w:szCs w:val="24"/>
        </w:rPr>
        <w:t>-</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 xml:space="preserve">-Management Software „opkg“,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r w:rsidR="005E11B8">
        <w:rPr>
          <w:szCs w:val="24"/>
        </w:rPr>
        <w:t>Conformance</w:t>
      </w:r>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20DDD1DA"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 xml:space="preserve">Die Testdokumentation definiert die folgenden Kategorien: Eine durchlaufende Nummerierung und eine Angabe, ob es ein „muss“ oder „soll“ Kriterium ist, eine </w:t>
      </w:r>
      <w:r w:rsidR="005E11B8">
        <w:rPr>
          <w:szCs w:val="24"/>
        </w:rPr>
        <w:t>Beschreibung</w:t>
      </w:r>
      <w:r>
        <w:rPr>
          <w:szCs w:val="24"/>
        </w:rPr>
        <w:t xml:space="preserve">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6FA67A7F"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w:t>
      </w:r>
      <w:proofErr w:type="spellStart"/>
      <w:r>
        <w:rPr>
          <w:szCs w:val="24"/>
        </w:rPr>
        <w:t>luci</w:t>
      </w:r>
      <w:proofErr w:type="spellEnd"/>
      <w:r>
        <w:rPr>
          <w:szCs w:val="24"/>
        </w:rPr>
        <w:t>“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w:t>
      </w:r>
      <w:r w:rsidR="00EE06E9">
        <w:rPr>
          <w:szCs w:val="24"/>
        </w:rPr>
        <w:lastRenderedPageBreak/>
        <w:t>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tbl>
      <w:tblPr>
        <w:tblStyle w:val="TableGrid"/>
        <w:tblpPr w:vertAnchor="page" w:horzAnchor="margin" w:tblpXSpec="center" w:tblpY="12596"/>
        <w:tblOverlap w:val="never"/>
        <w:tblW w:w="8431" w:type="dxa"/>
        <w:tblInd w:w="0" w:type="dxa"/>
        <w:tblCellMar>
          <w:top w:w="68" w:type="dxa"/>
          <w:left w:w="180" w:type="dxa"/>
          <w:right w:w="115" w:type="dxa"/>
        </w:tblCellMar>
        <w:tblLook w:val="04A0" w:firstRow="1" w:lastRow="0" w:firstColumn="1" w:lastColumn="0" w:noHBand="0" w:noVBand="1"/>
      </w:tblPr>
      <w:tblGrid>
        <w:gridCol w:w="8431"/>
      </w:tblGrid>
      <w:tr w:rsidR="00C3262F" w14:paraId="7AA676A0" w14:textId="77777777" w:rsidTr="00C3262F">
        <w:trPr>
          <w:trHeight w:val="660"/>
        </w:trPr>
        <w:tc>
          <w:tcPr>
            <w:tcW w:w="8431" w:type="dxa"/>
            <w:tcBorders>
              <w:top w:val="single" w:sz="5" w:space="0" w:color="808080"/>
              <w:left w:val="single" w:sz="58" w:space="0" w:color="808080"/>
              <w:bottom w:val="single" w:sz="5" w:space="0" w:color="808080"/>
              <w:right w:val="single" w:sz="5" w:space="0" w:color="808080"/>
            </w:tcBorders>
          </w:tcPr>
          <w:p w14:paraId="329D9623"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sC</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p w14:paraId="629593A1" w14:textId="2DB83427" w:rsidR="00C3262F" w:rsidRDefault="00C3262F" w:rsidP="00C3262F">
            <w:r>
              <w:rPr>
                <w:rFonts w:ascii="Courier New" w:eastAsia="Courier New" w:hAnsi="Courier New" w:cs="Courier New"/>
                <w:color w:val="888888"/>
                <w:sz w:val="19"/>
              </w:rPr>
              <w:t>$ # oder verkürzt</w:t>
            </w:r>
          </w:p>
          <w:p w14:paraId="1F4D7C4E"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62A291F0" w14:textId="77777777" w:rsidR="00C3262F" w:rsidRDefault="00C3262F" w:rsidP="00AD5901">
      <w:pPr>
        <w:rPr>
          <w:szCs w:val="24"/>
        </w:rPr>
      </w:pPr>
    </w:p>
    <w:tbl>
      <w:tblPr>
        <w:tblStyle w:val="TableGrid"/>
        <w:tblpPr w:vertAnchor="page" w:horzAnchor="margin" w:tblpY="14820"/>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C3262F" w14:paraId="758FF44A" w14:textId="77777777" w:rsidTr="00C3262F">
        <w:trPr>
          <w:trHeight w:val="276"/>
        </w:trPr>
        <w:tc>
          <w:tcPr>
            <w:tcW w:w="8432" w:type="dxa"/>
            <w:tcBorders>
              <w:top w:val="single" w:sz="5" w:space="0" w:color="808080"/>
              <w:left w:val="single" w:sz="58" w:space="0" w:color="808080"/>
              <w:bottom w:val="single" w:sz="5" w:space="0" w:color="808080"/>
              <w:right w:val="single" w:sz="5" w:space="0" w:color="808080"/>
            </w:tcBorders>
          </w:tcPr>
          <w:p w14:paraId="53797525" w14:textId="77777777" w:rsidR="00C3262F" w:rsidRDefault="00C3262F" w:rsidP="00C3262F">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325CC7D6" w14:textId="1C1B5EE0" w:rsidR="00C3262F" w:rsidRPr="00C3262F" w:rsidRDefault="007D41EE" w:rsidP="00AD5901">
      <w:pPr>
        <w:rPr>
          <w:rStyle w:val="IntensiveHervorhebung"/>
          <w:rFonts w:ascii="Times New Roman" w:hAnsi="Times New Roman"/>
          <w:iCs w:val="0"/>
          <w:color w:val="000000" w:themeColor="text1"/>
          <w:sz w:val="24"/>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w:t>
      </w:r>
      <w:r w:rsidR="00C3262F">
        <w:rPr>
          <w:szCs w:val="24"/>
        </w:rPr>
        <w:t xml:space="preserve"> wie folgt getestet:</w:t>
      </w:r>
    </w:p>
    <w:p w14:paraId="34145E9B" w14:textId="034E65B2" w:rsidR="00BC3B63" w:rsidRDefault="00991FB0" w:rsidP="00AD5901">
      <w:pPr>
        <w:rPr>
          <w:szCs w:val="24"/>
        </w:rPr>
      </w:pPr>
      <w:r>
        <w:rPr>
          <w:szCs w:val="24"/>
        </w:rPr>
        <w:lastRenderedPageBreak/>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BC3B63">
        <w:rPr>
          <w:szCs w:val="24"/>
        </w:rPr>
        <w:tab/>
      </w:r>
      <w:r w:rsidR="00BC3B63">
        <w:rPr>
          <w:szCs w:val="24"/>
        </w:rPr>
        <w:tab/>
      </w:r>
      <w:r w:rsidR="00BC3B63" w:rsidRPr="00991FB0">
        <w:rPr>
          <w:noProof/>
          <w:sz w:val="28"/>
          <w:szCs w:val="28"/>
        </w:rPr>
        <w:drawing>
          <wp:inline distT="0" distB="0" distL="0" distR="0" wp14:anchorId="761EF369" wp14:editId="1C6CFB55">
            <wp:extent cx="3790315" cy="3004820"/>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315" cy="3004820"/>
                    </a:xfrm>
                    <a:prstGeom prst="rect">
                      <a:avLst/>
                    </a:prstGeom>
                  </pic:spPr>
                </pic:pic>
              </a:graphicData>
            </a:graphic>
          </wp:inline>
        </w:drawing>
      </w:r>
    </w:p>
    <w:tbl>
      <w:tblPr>
        <w:tblStyle w:val="TableGrid"/>
        <w:tblpPr w:vertAnchor="page" w:horzAnchor="margin" w:tblpY="1322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BC3B63" w14:paraId="748DD9E3" w14:textId="77777777" w:rsidTr="00BC3B63">
        <w:trPr>
          <w:trHeight w:val="276"/>
        </w:trPr>
        <w:tc>
          <w:tcPr>
            <w:tcW w:w="8432" w:type="dxa"/>
            <w:tcBorders>
              <w:top w:val="single" w:sz="5" w:space="0" w:color="808080"/>
              <w:left w:val="single" w:sz="58" w:space="0" w:color="808080"/>
              <w:bottom w:val="single" w:sz="5" w:space="0" w:color="808080"/>
              <w:right w:val="single" w:sz="5" w:space="0" w:color="808080"/>
            </w:tcBorders>
          </w:tcPr>
          <w:p w14:paraId="0734181E" w14:textId="77777777" w:rsidR="00BC3B63" w:rsidRDefault="00BC3B63" w:rsidP="00BC3B63">
            <w:r>
              <w:rPr>
                <w:rFonts w:ascii="Courier New" w:eastAsia="Courier New" w:hAnsi="Courier New" w:cs="Courier New"/>
                <w:color w:val="888888"/>
                <w:sz w:val="19"/>
              </w:rPr>
              <w:t xml:space="preserve">$ airmon-ng </w:t>
            </w:r>
            <w:proofErr w:type="spellStart"/>
            <w:r>
              <w:rPr>
                <w:rFonts w:ascii="Courier New" w:eastAsia="Courier New" w:hAnsi="Courier New" w:cs="Courier New"/>
                <w:color w:val="888888"/>
                <w:sz w:val="19"/>
              </w:rPr>
              <w:t>start</w:t>
            </w:r>
            <w:proofErr w:type="spellEnd"/>
            <w:r>
              <w:rPr>
                <w:rFonts w:ascii="Courier New" w:eastAsia="Courier New" w:hAnsi="Courier New" w:cs="Courier New"/>
                <w:color w:val="888888"/>
                <w:sz w:val="19"/>
              </w:rPr>
              <w:t xml:space="preserve"> wlan0</w:t>
            </w:r>
          </w:p>
        </w:tc>
      </w:tr>
    </w:tbl>
    <w:p w14:paraId="58B12DB1" w14:textId="7F597DAE" w:rsidR="00FC6797" w:rsidRDefault="00ED5782" w:rsidP="00AD5901">
      <w:pPr>
        <w:rPr>
          <w:szCs w:val="24"/>
        </w:rPr>
      </w:pPr>
      <w:r>
        <w:rPr>
          <w:szCs w:val="24"/>
        </w:rPr>
        <w:br/>
      </w:r>
      <w:r>
        <w:rPr>
          <w:szCs w:val="24"/>
        </w:rPr>
        <w:tab/>
        <w:t xml:space="preserve">Zur Prüfung der W-Lan Schnittstelle wurde auf die Programmsuite aircrack-ng zurückgegriffen. Es handelt sich hierbei um eine </w:t>
      </w:r>
      <w:r w:rsidR="00D01E41">
        <w:rPr>
          <w:szCs w:val="24"/>
        </w:rPr>
        <w:t xml:space="preserve">frei verfügbare </w:t>
      </w:r>
      <w:r>
        <w:rPr>
          <w:szCs w:val="24"/>
        </w:rPr>
        <w:t>Sammlung von Programmen zur Analyse der Sicherheit von Wi-Fi Netzwerken [SOURCE].</w:t>
      </w:r>
      <w:r w:rsidR="00D01E41">
        <w:rPr>
          <w:szCs w:val="24"/>
        </w:rPr>
        <w:t xml:space="preserve"> Zunächst muss das Programm airmon-ng,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tbl>
      <w:tblPr>
        <w:tblStyle w:val="TableGrid"/>
        <w:tblpPr w:vertAnchor="page" w:horzAnchor="margin" w:tblpY="1435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BC3B63" w14:paraId="55DA5AB3" w14:textId="77777777" w:rsidTr="00BC3B63">
        <w:trPr>
          <w:trHeight w:val="276"/>
        </w:trPr>
        <w:tc>
          <w:tcPr>
            <w:tcW w:w="8432" w:type="dxa"/>
            <w:tcBorders>
              <w:top w:val="single" w:sz="5" w:space="0" w:color="808080"/>
              <w:left w:val="single" w:sz="58" w:space="0" w:color="808080"/>
              <w:bottom w:val="single" w:sz="5" w:space="0" w:color="808080"/>
              <w:right w:val="single" w:sz="5" w:space="0" w:color="808080"/>
            </w:tcBorders>
          </w:tcPr>
          <w:p w14:paraId="45A13E28" w14:textId="77777777" w:rsidR="00BC3B63" w:rsidRDefault="00BC3B63" w:rsidP="00BC3B63">
            <w:r>
              <w:rPr>
                <w:rFonts w:ascii="Courier New" w:eastAsia="Courier New" w:hAnsi="Courier New" w:cs="Courier New"/>
                <w:color w:val="888888"/>
                <w:sz w:val="19"/>
              </w:rPr>
              <w:t>$ airodump-ng wlan0mon</w:t>
            </w:r>
          </w:p>
        </w:tc>
      </w:tr>
    </w:tbl>
    <w:p w14:paraId="16081B92" w14:textId="34D65A86" w:rsidR="00FC6797" w:rsidRDefault="00BC3B63" w:rsidP="00FC6797">
      <w:pPr>
        <w:rPr>
          <w:szCs w:val="24"/>
        </w:rPr>
      </w:pPr>
      <w:r>
        <w:rPr>
          <w:szCs w:val="24"/>
        </w:rPr>
        <w:t xml:space="preserve"> </w:t>
      </w:r>
      <w:r w:rsidR="00D01E41">
        <w:rPr>
          <w:szCs w:val="24"/>
        </w:rPr>
        <w:t xml:space="preserve">Daraufhin kann airodump-ng verwendet werden, um Informationen zu allen verfügbaren </w:t>
      </w:r>
      <w:r w:rsidR="00D35AD6">
        <w:rPr>
          <w:szCs w:val="24"/>
        </w:rPr>
        <w:t>W-Lan Netzen</w:t>
      </w:r>
      <w:r w:rsidR="00D01E41">
        <w:rPr>
          <w:szCs w:val="24"/>
        </w:rPr>
        <w:t xml:space="preserve"> bereitzustellen</w:t>
      </w:r>
      <w:r w:rsidR="00FC6797">
        <w:rPr>
          <w:szCs w:val="24"/>
        </w:rPr>
        <w:t>.</w:t>
      </w:r>
      <w:r w:rsidR="00D01E41">
        <w:rPr>
          <w:szCs w:val="24"/>
        </w:rPr>
        <w:t xml:space="preserve"> </w:t>
      </w:r>
    </w:p>
    <w:p w14:paraId="466096A7" w14:textId="77777777" w:rsidR="00BC3B63" w:rsidRDefault="00BC3B63" w:rsidP="00FC6797">
      <w:pPr>
        <w:rPr>
          <w:szCs w:val="24"/>
        </w:rPr>
      </w:pPr>
    </w:p>
    <w:p w14:paraId="5E286B20" w14:textId="4AFCEDBA" w:rsidR="00ED5782" w:rsidRPr="00BC3B63" w:rsidRDefault="00D35AD6" w:rsidP="00FC6797">
      <w:pPr>
        <w:rPr>
          <w:szCs w:val="24"/>
        </w:rPr>
      </w:pPr>
      <w:r>
        <w:rPr>
          <w:szCs w:val="24"/>
        </w:rPr>
        <w:lastRenderedPageBreak/>
        <w:t xml:space="preserve">Vor allem die Spalte „ENC“, welche für </w:t>
      </w:r>
      <w:r w:rsidR="005E11B8">
        <w:rPr>
          <w:szCs w:val="24"/>
        </w:rPr>
        <w:t>„</w:t>
      </w:r>
      <w:proofErr w:type="spellStart"/>
      <w:r>
        <w:rPr>
          <w:szCs w:val="24"/>
        </w:rPr>
        <w:t>enc</w:t>
      </w:r>
      <w:r w:rsidR="005E11B8">
        <w:rPr>
          <w:szCs w:val="24"/>
        </w:rPr>
        <w:t>ryp</w:t>
      </w:r>
      <w:r>
        <w:rPr>
          <w:szCs w:val="24"/>
        </w:rPr>
        <w:t>tion</w:t>
      </w:r>
      <w:proofErr w:type="spellEnd"/>
      <w:r w:rsidR="005E11B8">
        <w:rPr>
          <w:szCs w:val="24"/>
        </w:rPr>
        <w:t>“</w:t>
      </w:r>
      <w:r>
        <w:rPr>
          <w:szCs w:val="24"/>
        </w:rPr>
        <w:t xml:space="preserve"> steht, ist interessant. Sie zeigt an, dass das Gerät durch </w:t>
      </w:r>
      <w:r w:rsidRPr="00D35AD6">
        <w:rPr>
          <w:szCs w:val="24"/>
        </w:rPr>
        <w:t>Wi-Fi Protected Access 2</w:t>
      </w:r>
      <w:r>
        <w:rPr>
          <w:szCs w:val="24"/>
        </w:rPr>
        <w:t xml:space="preserve"> (WPA2) geschützt ist. Dies unterstützt die Annahme, dass das Gerät</w:t>
      </w:r>
      <w:r w:rsidR="00BC3B63">
        <w:rPr>
          <w:szCs w:val="24"/>
        </w:rPr>
        <w:t xml:space="preserve"> WPA2 nach dem IEEE802.11i Standard bereitstellt.</w:t>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Pr>
          <w:szCs w:val="24"/>
        </w:rPr>
        <w:t>Local</w:t>
      </w:r>
      <w:proofErr w:type="spellEnd"/>
      <w:r>
        <w:rPr>
          <w:szCs w:val="24"/>
        </w:rPr>
        <w:t xml:space="preserve"> Area Network (LAN) Schnittstelle des Gerätes angesprochen, sondern die Wide Area Network (WAN) Schnittstelle, also die öffentliche IP.</w:t>
      </w:r>
    </w:p>
    <w:tbl>
      <w:tblPr>
        <w:tblStyle w:val="TableGrid"/>
        <w:tblpPr w:vertAnchor="page" w:horzAnchor="margin" w:tblpXSpec="center" w:tblpY="958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BC3B63" w14:paraId="0ECABE72" w14:textId="77777777" w:rsidTr="00BC3B63">
        <w:trPr>
          <w:trHeight w:val="660"/>
        </w:trPr>
        <w:tc>
          <w:tcPr>
            <w:tcW w:w="8573" w:type="dxa"/>
            <w:tcBorders>
              <w:top w:val="single" w:sz="5" w:space="0" w:color="808080"/>
              <w:left w:val="single" w:sz="58" w:space="0" w:color="808080"/>
              <w:bottom w:val="single" w:sz="5" w:space="0" w:color="808080"/>
              <w:right w:val="single" w:sz="5" w:space="0" w:color="808080"/>
            </w:tcBorders>
          </w:tcPr>
          <w:p w14:paraId="67F6464D" w14:textId="77777777" w:rsidR="00BC3B63" w:rsidRDefault="00BC3B63" w:rsidP="00BC3B63">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6DF3E2D1" w14:textId="77777777" w:rsidR="00BC3B63" w:rsidRDefault="00BC3B63" w:rsidP="00BC3B63">
            <w:r>
              <w:rPr>
                <w:rFonts w:ascii="Courier New" w:eastAsia="Courier New" w:hAnsi="Courier New" w:cs="Courier New"/>
                <w:color w:val="888888"/>
                <w:sz w:val="19"/>
              </w:rPr>
              <w:t xml:space="preserve">$ </w:t>
            </w:r>
          </w:p>
          <w:p w14:paraId="40516CE1" w14:textId="77777777" w:rsidR="00BC3B63" w:rsidRDefault="00BC3B63" w:rsidP="00BC3B63">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5861A17F" w14:textId="77777777" w:rsidR="00C3262F" w:rsidRDefault="00C3262F" w:rsidP="00AD5901">
      <w:pPr>
        <w:rPr>
          <w:szCs w:val="24"/>
        </w:rPr>
      </w:pPr>
    </w:p>
    <w:p w14:paraId="281FCE93" w14:textId="0E8D28C4"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tbl>
      <w:tblPr>
        <w:tblStyle w:val="TableGrid"/>
        <w:tblpPr w:vertAnchor="page" w:horzAnchor="margin" w:tblpXSpec="center" w:tblpY="1255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C3262F" w14:paraId="638A1E5C" w14:textId="77777777" w:rsidTr="00C3262F">
        <w:trPr>
          <w:trHeight w:val="660"/>
        </w:trPr>
        <w:tc>
          <w:tcPr>
            <w:tcW w:w="8573" w:type="dxa"/>
            <w:tcBorders>
              <w:top w:val="single" w:sz="5" w:space="0" w:color="808080"/>
              <w:left w:val="single" w:sz="58" w:space="0" w:color="808080"/>
              <w:bottom w:val="single" w:sz="5" w:space="0" w:color="808080"/>
              <w:right w:val="single" w:sz="5" w:space="0" w:color="808080"/>
            </w:tcBorders>
          </w:tcPr>
          <w:p w14:paraId="781A10E8"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5060,5061 -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1B079F47" w14:textId="77777777" w:rsidR="00C3262F" w:rsidRDefault="00C3262F" w:rsidP="00C3262F">
            <w:r>
              <w:rPr>
                <w:rFonts w:ascii="Courier New" w:eastAsia="Courier New" w:hAnsi="Courier New" w:cs="Courier New"/>
                <w:color w:val="888888"/>
                <w:sz w:val="19"/>
              </w:rPr>
              <w:t xml:space="preserve">$ </w:t>
            </w:r>
          </w:p>
          <w:p w14:paraId="0E76182D" w14:textId="77777777" w:rsidR="00C3262F" w:rsidRDefault="00C3262F" w:rsidP="00C3262F">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5060,5061 --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652C2754" w14:textId="77777777" w:rsidR="00C3262F" w:rsidRDefault="00C3262F" w:rsidP="00AD5901">
      <w:pPr>
        <w:rPr>
          <w:rFonts w:ascii="Source Code Pro" w:hAnsi="Source Code Pro"/>
          <w:sz w:val="20"/>
          <w:szCs w:val="18"/>
        </w:rPr>
      </w:pPr>
    </w:p>
    <w:p w14:paraId="39B8596C" w14:textId="347D6B1D" w:rsidR="00C22643" w:rsidRDefault="004A0A89" w:rsidP="00AD5901">
      <w:pPr>
        <w:rPr>
          <w:szCs w:val="24"/>
        </w:rPr>
      </w:pPr>
      <w:r>
        <w:rPr>
          <w:szCs w:val="24"/>
        </w:rPr>
        <w:t xml:space="preserve">Jedoch ist eine vollständige Prüfung aller Ports </w:t>
      </w:r>
      <w:proofErr w:type="gramStart"/>
      <w:r>
        <w:rPr>
          <w:szCs w:val="24"/>
        </w:rPr>
        <w:t>durchaus zu</w:t>
      </w:r>
      <w:proofErr w:type="gramEnd"/>
      <w:r>
        <w:rPr>
          <w:szCs w:val="24"/>
        </w:rPr>
        <w:t xml:space="preserve"> bevorzugen, da diese Ports nicht zwingend genutzt werden müssen. </w:t>
      </w:r>
      <w:r>
        <w:rPr>
          <w:szCs w:val="24"/>
        </w:rPr>
        <w:tab/>
      </w:r>
      <w:r>
        <w:rPr>
          <w:szCs w:val="24"/>
        </w:rPr>
        <w:br/>
        <w:t xml:space="preserve"> </w:t>
      </w:r>
    </w:p>
    <w:p w14:paraId="7463360D" w14:textId="77777777" w:rsidR="005E1982" w:rsidRDefault="005E1982" w:rsidP="00AD5901">
      <w:pPr>
        <w:rPr>
          <w:szCs w:val="24"/>
        </w:rPr>
      </w:pPr>
    </w:p>
    <w:p w14:paraId="14960566" w14:textId="3BF9ACB3" w:rsidR="00C22643" w:rsidRDefault="00C22643" w:rsidP="00AD5901">
      <w:pPr>
        <w:rPr>
          <w:szCs w:val="24"/>
        </w:rPr>
      </w:pPr>
      <w:r>
        <w:rPr>
          <w:szCs w:val="24"/>
        </w:rPr>
        <w:lastRenderedPageBreak/>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eine durchaus schwierig </w:t>
      </w:r>
      <w:proofErr w:type="gramStart"/>
      <w:r>
        <w:rPr>
          <w:szCs w:val="24"/>
        </w:rPr>
        <w:t>zu prüfende Anforderung</w:t>
      </w:r>
      <w:proofErr w:type="gramEnd"/>
      <w:r>
        <w:rPr>
          <w:szCs w:val="24"/>
        </w:rPr>
        <w:t xml:space="preserve">,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02CE962B" w14:textId="77777777" w:rsidR="00C3262F"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proofErr w:type="spellStart"/>
      <w:r w:rsidR="008872FF">
        <w:rPr>
          <w:szCs w:val="24"/>
        </w:rPr>
        <w:t>Netzwerkpacketsniffer</w:t>
      </w:r>
      <w:proofErr w:type="spellEnd"/>
      <w:r w:rsidR="008872FF">
        <w:rPr>
          <w:szCs w:val="24"/>
        </w:rPr>
        <w:t xml:space="preserve">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w:t>
      </w:r>
      <w:proofErr w:type="spellStart"/>
      <w:r w:rsidR="00990726">
        <w:rPr>
          <w:szCs w:val="24"/>
        </w:rPr>
        <w:t>Bruteforce</w:t>
      </w:r>
      <w:proofErr w:type="spellEnd"/>
      <w:r w:rsidR="00990726">
        <w:rPr>
          <w:szCs w:val="24"/>
        </w:rPr>
        <w:t xml:space="preserv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w:t>
      </w:r>
    </w:p>
    <w:tbl>
      <w:tblPr>
        <w:tblStyle w:val="TableGrid"/>
        <w:tblpPr w:vertAnchor="page" w:horzAnchor="margin" w:tblpY="2972"/>
        <w:tblOverlap w:val="never"/>
        <w:tblW w:w="8505" w:type="dxa"/>
        <w:tblInd w:w="0" w:type="dxa"/>
        <w:tblCellMar>
          <w:top w:w="68" w:type="dxa"/>
          <w:left w:w="180" w:type="dxa"/>
          <w:right w:w="115" w:type="dxa"/>
        </w:tblCellMar>
        <w:tblLook w:val="04A0" w:firstRow="1" w:lastRow="0" w:firstColumn="1" w:lastColumn="0" w:noHBand="0" w:noVBand="1"/>
      </w:tblPr>
      <w:tblGrid>
        <w:gridCol w:w="8505"/>
      </w:tblGrid>
      <w:tr w:rsidR="00C3262F" w:rsidRPr="00BE69E8" w14:paraId="7EFBE30B" w14:textId="77777777" w:rsidTr="00C3262F">
        <w:trPr>
          <w:trHeight w:val="276"/>
        </w:trPr>
        <w:tc>
          <w:tcPr>
            <w:tcW w:w="8505" w:type="dxa"/>
            <w:tcBorders>
              <w:top w:val="single" w:sz="5" w:space="0" w:color="808080"/>
              <w:left w:val="single" w:sz="58" w:space="0" w:color="808080"/>
              <w:bottom w:val="single" w:sz="5" w:space="0" w:color="808080"/>
              <w:right w:val="single" w:sz="5" w:space="0" w:color="808080"/>
            </w:tcBorders>
          </w:tcPr>
          <w:p w14:paraId="65D6DD7D" w14:textId="77777777" w:rsidR="00C3262F" w:rsidRPr="00C3262F" w:rsidRDefault="00C3262F" w:rsidP="00C3262F">
            <w:pPr>
              <w:rPr>
                <w:lang w:val="en-GB"/>
              </w:rPr>
            </w:pPr>
            <w:r w:rsidRPr="00C3262F">
              <w:rPr>
                <w:rFonts w:ascii="Courier New" w:eastAsia="Courier New" w:hAnsi="Courier New" w:cs="Courier New"/>
                <w:color w:val="888888"/>
                <w:sz w:val="19"/>
                <w:lang w:val="en-GB"/>
              </w:rPr>
              <w:lastRenderedPageBreak/>
              <w:t xml:space="preserve">$ python3 OpenWrt_Bruteforce_Check.py web </w:t>
            </w:r>
          </w:p>
        </w:tc>
      </w:tr>
    </w:tbl>
    <w:tbl>
      <w:tblPr>
        <w:tblStyle w:val="TableGrid"/>
        <w:tblpPr w:vertAnchor="page" w:horzAnchor="margin" w:tblpY="4412"/>
        <w:tblOverlap w:val="never"/>
        <w:tblW w:w="8574" w:type="dxa"/>
        <w:tblInd w:w="0" w:type="dxa"/>
        <w:tblCellMar>
          <w:top w:w="68" w:type="dxa"/>
          <w:left w:w="180" w:type="dxa"/>
          <w:right w:w="115" w:type="dxa"/>
        </w:tblCellMar>
        <w:tblLook w:val="04A0" w:firstRow="1" w:lastRow="0" w:firstColumn="1" w:lastColumn="0" w:noHBand="0" w:noVBand="1"/>
      </w:tblPr>
      <w:tblGrid>
        <w:gridCol w:w="8574"/>
      </w:tblGrid>
      <w:tr w:rsidR="00C3262F" w:rsidRPr="00BE69E8" w14:paraId="38F2C822" w14:textId="77777777" w:rsidTr="00C3262F">
        <w:trPr>
          <w:trHeight w:val="276"/>
        </w:trPr>
        <w:tc>
          <w:tcPr>
            <w:tcW w:w="8574" w:type="dxa"/>
            <w:tcBorders>
              <w:top w:val="single" w:sz="5" w:space="0" w:color="808080"/>
              <w:left w:val="single" w:sz="58" w:space="0" w:color="808080"/>
              <w:bottom w:val="single" w:sz="5" w:space="0" w:color="808080"/>
              <w:right w:val="single" w:sz="5" w:space="0" w:color="808080"/>
            </w:tcBorders>
          </w:tcPr>
          <w:p w14:paraId="09B3272E" w14:textId="77777777" w:rsidR="00C3262F" w:rsidRPr="00C3262F" w:rsidRDefault="00C3262F" w:rsidP="00C3262F">
            <w:pPr>
              <w:rPr>
                <w:lang w:val="en-GB"/>
              </w:rPr>
            </w:pPr>
            <w:r w:rsidRPr="00C3262F">
              <w:rPr>
                <w:rFonts w:ascii="Courier New" w:eastAsia="Courier New" w:hAnsi="Courier New" w:cs="Courier New"/>
                <w:color w:val="888888"/>
                <w:sz w:val="19"/>
                <w:lang w:val="en-GB"/>
              </w:rPr>
              <w:t>$ python3 OpenWrt_Bruteforce_Check.py ssh</w:t>
            </w:r>
          </w:p>
        </w:tc>
      </w:tr>
    </w:tbl>
    <w:p w14:paraId="7E857F3C" w14:textId="77777777" w:rsidR="00C3262F" w:rsidRDefault="00990726" w:rsidP="00AD5901">
      <w:pPr>
        <w:rPr>
          <w:szCs w:val="24"/>
        </w:rPr>
      </w:pPr>
      <w:r>
        <w:rPr>
          <w:szCs w:val="24"/>
        </w:rPr>
        <w:t xml:space="preserve">Login-Versuche zu erkennen. Die Prüfung dieses Test Requirements wurde </w:t>
      </w:r>
      <w:r w:rsidR="00BE04FC">
        <w:rPr>
          <w:szCs w:val="24"/>
        </w:rPr>
        <w:t xml:space="preserve">durch ein Skript </w:t>
      </w:r>
      <w:r>
        <w:rPr>
          <w:szCs w:val="24"/>
        </w:rPr>
        <w:t>in der Programmiersprache Python umgesetzt.</w:t>
      </w:r>
      <w:r w:rsidR="00BE04FC">
        <w:rPr>
          <w:szCs w:val="24"/>
        </w:rPr>
        <w:t xml:space="preserve"> Durch den Aufruf </w:t>
      </w:r>
      <w:r w:rsidR="00C3262F">
        <w:rPr>
          <w:szCs w:val="24"/>
        </w:rPr>
        <w:tab/>
      </w:r>
      <w:r w:rsidR="00C3262F">
        <w:rPr>
          <w:szCs w:val="24"/>
        </w:rPr>
        <w:br/>
      </w:r>
      <w:r w:rsidR="00C3262F">
        <w:rPr>
          <w:szCs w:val="24"/>
        </w:rPr>
        <w:br/>
      </w:r>
      <w:r w:rsidR="00BE04FC">
        <w:rPr>
          <w:szCs w:val="24"/>
        </w:rPr>
        <w:t xml:space="preserve">wird der Web-Server getestet. Alternativ kann durch </w:t>
      </w:r>
      <w:r w:rsidR="00C3262F">
        <w:rPr>
          <w:szCs w:val="24"/>
        </w:rPr>
        <w:tab/>
      </w:r>
      <w:r w:rsidR="00C3262F">
        <w:rPr>
          <w:rFonts w:ascii="Source Code Pro" w:hAnsi="Source Code Pro"/>
        </w:rPr>
        <w:br/>
      </w:r>
    </w:p>
    <w:p w14:paraId="14729FA7" w14:textId="15A538EC" w:rsidR="00065A9B" w:rsidRPr="00C3262F" w:rsidRDefault="00BE04FC" w:rsidP="00AD5901">
      <w:pPr>
        <w:rPr>
          <w:rFonts w:ascii="Source Code Pro" w:hAnsi="Source Code Pro"/>
        </w:rPr>
      </w:pPr>
      <w:r>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Pr>
          <w:szCs w:val="24"/>
        </w:rPr>
        <w:t>eingestellt</w:t>
      </w:r>
      <w:r w:rsidR="00990726">
        <w:rPr>
          <w:szCs w:val="24"/>
        </w:rPr>
        <w:t xml:space="preserve">, wobei die Zeit für die Antwort des Servers gemessen wird. </w:t>
      </w:r>
      <w:r>
        <w:rPr>
          <w:szCs w:val="24"/>
        </w:rPr>
        <w:t>Das Python Modul „</w:t>
      </w:r>
      <w:proofErr w:type="spellStart"/>
      <w:r>
        <w:rPr>
          <w:szCs w:val="24"/>
        </w:rPr>
        <w:t>SSHLibrary</w:t>
      </w:r>
      <w:proofErr w:type="spellEnd"/>
      <w:r>
        <w:rPr>
          <w:szCs w:val="24"/>
        </w:rPr>
        <w:t xml:space="preserve">“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xml:space="preserve">.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w:t>
      </w:r>
      <w:r>
        <w:rPr>
          <w:szCs w:val="24"/>
        </w:rPr>
        <w:lastRenderedPageBreak/>
        <w:t xml:space="preserve">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w:t>
      </w:r>
      <w:proofErr w:type="spellStart"/>
      <w:r w:rsidR="00BF653C">
        <w:rPr>
          <w:szCs w:val="24"/>
        </w:rPr>
        <w:t>Bruteforce</w:t>
      </w:r>
      <w:proofErr w:type="spellEnd"/>
      <w:r w:rsidR="00BF653C">
        <w:rPr>
          <w:szCs w:val="24"/>
        </w:rPr>
        <w:t xml:space="preserve"> Angriff auf den Webserver ist auch </w:t>
      </w:r>
      <w:r w:rsidR="00BF653C" w:rsidRPr="00BF653C">
        <w:rPr>
          <w:szCs w:val="24"/>
        </w:rPr>
        <w:t>Cross-Site-Request-</w:t>
      </w:r>
      <w:proofErr w:type="spellStart"/>
      <w:r w:rsidR="00C22643">
        <w:rPr>
          <w:noProof/>
          <w:szCs w:val="24"/>
        </w:rPr>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0"/>
      <w:commentRangeEnd w:id="10"/>
      <w:r w:rsidR="00C22643">
        <w:rPr>
          <w:rStyle w:val="Kommentarzeichen"/>
        </w:rPr>
        <w:commentReference w:id="10"/>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w:t>
      </w:r>
      <w:r w:rsidR="00557AF6">
        <w:rPr>
          <w:szCs w:val="24"/>
        </w:rPr>
        <w:lastRenderedPageBreak/>
        <w:t>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des Luci Interfaces, welche die Erstellung und Validierung der Benutzersessions handhabt, zeigt in diesem Falle eindeutig, dass es sich um Anti-CSRF Cookies handelt und das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proofErr w:type="spellStart"/>
      <w:r w:rsidR="00557AF6">
        <w:rPr>
          <w:szCs w:val="24"/>
        </w:rPr>
        <w:t>Regex</w:t>
      </w:r>
      <w:proofErr w:type="spellEnd"/>
      <w:r w:rsidR="00557AF6">
        <w:rPr>
          <w:szCs w:val="24"/>
        </w:rPr>
        <w:t xml:space="preserve">-Ausdruckes den Wert des Cookies ausließt. Dazu wird das Request Modul von Python verwendet, sowie die POST-Anfrage, welche bereits für das </w:t>
      </w:r>
      <w:proofErr w:type="spellStart"/>
      <w:r w:rsidR="00557AF6">
        <w:rPr>
          <w:szCs w:val="24"/>
        </w:rPr>
        <w:t>Bruteforce</w:t>
      </w:r>
      <w:proofErr w:type="spellEnd"/>
      <w:r w:rsidR="00557AF6">
        <w:rPr>
          <w:szCs w:val="24"/>
        </w:rPr>
        <w:t xml:space="preserv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tbl>
      <w:tblPr>
        <w:tblStyle w:val="TableGrid"/>
        <w:tblpPr w:vertAnchor="page" w:horzAnchor="margin" w:tblpY="10390"/>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C3262F" w14:paraId="77C9CE41" w14:textId="77777777" w:rsidTr="00C3262F">
        <w:trPr>
          <w:trHeight w:val="276"/>
        </w:trPr>
        <w:tc>
          <w:tcPr>
            <w:tcW w:w="8432" w:type="dxa"/>
            <w:tcBorders>
              <w:top w:val="single" w:sz="5" w:space="0" w:color="808080"/>
              <w:left w:val="single" w:sz="58" w:space="0" w:color="808080"/>
              <w:bottom w:val="single" w:sz="5" w:space="0" w:color="808080"/>
              <w:right w:val="single" w:sz="5" w:space="0" w:color="808080"/>
            </w:tcBorders>
          </w:tcPr>
          <w:p w14:paraId="4836C253" w14:textId="77777777" w:rsidR="00C3262F" w:rsidRDefault="00C3262F" w:rsidP="00C3262F">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fwtool</w:t>
            </w:r>
            <w:proofErr w:type="spellEnd"/>
            <w:r>
              <w:rPr>
                <w:rFonts w:ascii="Courier New" w:eastAsia="Courier New" w:hAnsi="Courier New" w:cs="Courier New"/>
                <w:color w:val="888888"/>
                <w:sz w:val="19"/>
              </w:rPr>
              <w:t xml:space="preserve"> -s - &lt;</w:t>
            </w:r>
            <w:proofErr w:type="spellStart"/>
            <w:r>
              <w:rPr>
                <w:rFonts w:ascii="Courier New" w:eastAsia="Courier New" w:hAnsi="Courier New" w:cs="Courier New"/>
                <w:color w:val="888888"/>
                <w:sz w:val="19"/>
              </w:rPr>
              <w:t>Dateiname.bin</w:t>
            </w:r>
            <w:proofErr w:type="spellEnd"/>
            <w:r>
              <w:rPr>
                <w:rFonts w:ascii="Courier New" w:eastAsia="Courier New" w:hAnsi="Courier New" w:cs="Courier New"/>
                <w:color w:val="888888"/>
                <w:sz w:val="19"/>
              </w:rPr>
              <w:t xml:space="preserve">&gt; </w:t>
            </w:r>
          </w:p>
        </w:tc>
      </w:tr>
    </w:tbl>
    <w:p w14:paraId="74B456A7" w14:textId="11C2709E" w:rsidR="00A52D9D" w:rsidRPr="00C3262F"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w:t>
      </w:r>
      <w:proofErr w:type="gramStart"/>
      <w:r w:rsidR="00C943EA">
        <w:rPr>
          <w:szCs w:val="24"/>
        </w:rPr>
        <w:t xml:space="preserve">mit </w:t>
      </w:r>
      <w:r w:rsidR="005A053A">
        <w:rPr>
          <w:szCs w:val="24"/>
        </w:rPr>
        <w:t>welchem</w:t>
      </w:r>
      <w:r w:rsidR="00C943EA">
        <w:rPr>
          <w:szCs w:val="24"/>
        </w:rPr>
        <w:t xml:space="preserve"> Signaturen</w:t>
      </w:r>
      <w:proofErr w:type="gramEnd"/>
      <w:r w:rsidR="00C943EA">
        <w:rPr>
          <w:szCs w:val="24"/>
        </w:rPr>
        <w:t xml:space="preserve"> und Metadaten aus den Firmwareabbildern extrahiert werden können. Der Aufruf</w:t>
      </w:r>
      <w:r w:rsidR="005342F4">
        <w:rPr>
          <w:szCs w:val="24"/>
        </w:rPr>
        <w:tab/>
      </w:r>
      <w:r w:rsidR="00C943EA">
        <w:rPr>
          <w:szCs w:val="24"/>
        </w:rPr>
        <w:t xml:space="preserve"> </w:t>
      </w:r>
      <w:r w:rsidR="005342F4">
        <w:rPr>
          <w:szCs w:val="24"/>
        </w:rPr>
        <w:br/>
      </w:r>
      <w:r w:rsidR="00C3262F">
        <w:rPr>
          <w:szCs w:val="24"/>
        </w:rPr>
        <w:br/>
      </w:r>
      <w:r w:rsidR="008F4100">
        <w:rPr>
          <w:szCs w:val="24"/>
        </w:rPr>
        <w:t xml:space="preserve">zeigt die Signatur an, wenn diese vorhanden </w:t>
      </w:r>
      <w:commentRangeStart w:id="11"/>
      <w:r w:rsidR="008F4100">
        <w:rPr>
          <w:szCs w:val="24"/>
        </w:rPr>
        <w:t>ist</w:t>
      </w:r>
      <w:commentRangeEnd w:id="11"/>
      <w:r w:rsidR="00EE733F">
        <w:rPr>
          <w:rStyle w:val="Kommentarzeichen"/>
        </w:rPr>
        <w:commentReference w:id="11"/>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git </w:t>
      </w:r>
      <w:proofErr w:type="spellStart"/>
      <w:r w:rsidR="00A577F1">
        <w:rPr>
          <w:szCs w:val="24"/>
        </w:rPr>
        <w:t>commits</w:t>
      </w:r>
      <w:proofErr w:type="spellEnd"/>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4704B37" w14:textId="77777777" w:rsidR="00C3262F" w:rsidRPr="00F0636D" w:rsidRDefault="00C3262F" w:rsidP="00AD5901">
      <w:pPr>
        <w:rPr>
          <w:szCs w:val="24"/>
        </w:rPr>
      </w:pPr>
    </w:p>
    <w:p w14:paraId="65BF0D89" w14:textId="77777777" w:rsidR="00C3262F" w:rsidRPr="00F0636D" w:rsidRDefault="00C3262F" w:rsidP="00AD5901">
      <w:pPr>
        <w:rPr>
          <w:szCs w:val="24"/>
        </w:rPr>
      </w:pPr>
    </w:p>
    <w:p w14:paraId="0C06500A" w14:textId="63022E82" w:rsidR="00A52D9D" w:rsidRPr="00E8725D" w:rsidRDefault="00E8725D" w:rsidP="00AD5901">
      <w:pPr>
        <w:rPr>
          <w:szCs w:val="24"/>
          <w:lang w:val="en-US"/>
        </w:rPr>
      </w:pPr>
      <w:r w:rsidRPr="00E8725D">
        <w:rPr>
          <w:szCs w:val="24"/>
          <w:lang w:val="en-US"/>
        </w:rPr>
        <w:lastRenderedPageBreak/>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2"/>
      <w:r>
        <w:rPr>
          <w:szCs w:val="24"/>
        </w:rPr>
        <w:t>die</w:t>
      </w:r>
      <w:commentRangeEnd w:id="12"/>
      <w:r w:rsidR="00054580">
        <w:rPr>
          <w:rStyle w:val="Kommentarzeichen"/>
        </w:rPr>
        <w:commentReference w:id="12"/>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DCC39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 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67263C">
        <w:rPr>
          <w:szCs w:val="24"/>
        </w:rPr>
        <w:t>, 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3"/>
      <w:r w:rsidRPr="00B56E0A">
        <w:rPr>
          <w:noProof/>
          <w:sz w:val="28"/>
          <w:szCs w:val="28"/>
        </w:rPr>
        <w:lastRenderedPageBreak/>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3"/>
      <w:r>
        <w:rPr>
          <w:rStyle w:val="Kommentarzeichen"/>
        </w:rPr>
        <w:commentReference w:id="13"/>
      </w:r>
    </w:p>
    <w:p w14:paraId="61F60550" w14:textId="5A5D16A0" w:rsidR="00A52D9D" w:rsidRDefault="00FE5B93" w:rsidP="00AD5901">
      <w:pPr>
        <w:rPr>
          <w:szCs w:val="24"/>
        </w:rPr>
      </w:pPr>
      <w:r>
        <w:rPr>
          <w:sz w:val="28"/>
          <w:szCs w:val="28"/>
        </w:rPr>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 muss geprüft werden, ob die Option „</w:t>
      </w:r>
      <w:r w:rsidRPr="00FE5B93">
        <w:rPr>
          <w:szCs w:val="24"/>
        </w:rPr>
        <w:t>--</w:t>
      </w:r>
      <w:proofErr w:type="spellStart"/>
      <w:r w:rsidRPr="00FE5B93">
        <w:rPr>
          <w:szCs w:val="24"/>
        </w:rPr>
        <w:t>stop-dns-rebind</w:t>
      </w:r>
      <w:proofErr w:type="spellEnd"/>
      <w:r>
        <w:rPr>
          <w:szCs w:val="24"/>
        </w:rPr>
        <w:t xml:space="preserve">“ aktiviert ist. Dies ist sowohl über die Kommandozeile als auch über das Luci Web-Frontend möglich. </w:t>
      </w:r>
      <w:r w:rsidR="00F241F6">
        <w:rPr>
          <w:szCs w:val="24"/>
        </w:rPr>
        <w:t>Ein funktionaler Test 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of Origin Web-Toolkits der NCC Group getestet werden. Als Target Host wird dabei die IP-Adresse des OpenWrt Routers spezifiziert. Desweiterten wurde das Intervall auf zwei reduziert und die Option „Flood </w:t>
      </w:r>
      <w:proofErr w:type="gramStart"/>
      <w:r w:rsidR="00EE1E26">
        <w:rPr>
          <w:szCs w:val="24"/>
        </w:rPr>
        <w:t>DNS Cache</w:t>
      </w:r>
      <w:proofErr w:type="gramEnd"/>
      <w:r w:rsidR="00EE1E26">
        <w:rPr>
          <w:szCs w:val="24"/>
        </w:rPr>
        <w:t>“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70627203"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 </w:t>
      </w:r>
      <w:proofErr w:type="gramStart"/>
      <w:r w:rsidR="00E260B8">
        <w:rPr>
          <w:szCs w:val="24"/>
        </w:rPr>
        <w:t>um dem Opfer</w:t>
      </w:r>
      <w:proofErr w:type="gramEnd"/>
      <w:r w:rsidR="00E260B8">
        <w:rPr>
          <w:szCs w:val="24"/>
        </w:rPr>
        <w:t xml:space="preserve"> manipulierte DNS </w:t>
      </w:r>
      <w:r w:rsidR="00E260B8">
        <w:rPr>
          <w:szCs w:val="24"/>
        </w:rPr>
        <w:lastRenderedPageBreak/>
        <w:t xml:space="preserve">Antworten zu senden. Der DNS-Client würde diese aber als korrekt akzeptieren und eine potenziell schädliche </w:t>
      </w:r>
      <w:commentRangeStart w:id="14"/>
      <w:commentRangeEnd w:id="14"/>
      <w:r>
        <w:rPr>
          <w:rStyle w:val="Kommentarzeichen"/>
        </w:rPr>
        <w:commentReference w:id="14"/>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w:t>
      </w:r>
      <w:proofErr w:type="spellStart"/>
      <w:r w:rsidR="002E3256">
        <w:rPr>
          <w:szCs w:val="24"/>
        </w:rPr>
        <w:t>ließt</w:t>
      </w:r>
      <w:proofErr w:type="spellEnd"/>
      <w:r w:rsidR="002E3256">
        <w:rPr>
          <w:szCs w:val="24"/>
        </w:rPr>
        <w:t xml:space="preserve">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w:t>
      </w:r>
      <w:commentRangeStart w:id="15"/>
      <w:r w:rsidR="0091530D">
        <w:rPr>
          <w:szCs w:val="24"/>
        </w:rPr>
        <w:t xml:space="preserve">Gleichverteilung </w:t>
      </w:r>
      <w:commentRangeEnd w:id="15"/>
      <w:r w:rsidR="0091530D">
        <w:rPr>
          <w:rStyle w:val="Kommentarzeichen"/>
        </w:rPr>
        <w:commentReference w:id="15"/>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der Tester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 xml:space="preserve">Modul I – Factory </w:t>
      </w:r>
      <w:proofErr w:type="spellStart"/>
      <w:r>
        <w:rPr>
          <w:szCs w:val="24"/>
        </w:rPr>
        <w:t>Reset</w:t>
      </w:r>
      <w:proofErr w:type="spellEnd"/>
    </w:p>
    <w:p w14:paraId="048FE30E" w14:textId="46D1D0CF" w:rsidR="00A90ED2" w:rsidRPr="00A90ED2" w:rsidRDefault="005D629E" w:rsidP="00AD5901">
      <w:pPr>
        <w:rPr>
          <w:szCs w:val="24"/>
        </w:rPr>
      </w:pPr>
      <w:r>
        <w:rPr>
          <w:szCs w:val="24"/>
        </w:rPr>
        <w:t xml:space="preserve">Das Testen der Zurücksetzfunktion des OpenWrt Routers fällt aufgrund des uneingeschränkten Systemzugriffs einfach. Es können verschiedene Methoden eingesetzt werden. Zunächst sollte eine Leitlinie (Baseline) erstellt werden. Dazu dient ein Konfigurationsbackup, welches direkt nach dem ersten Einschalten des Geräts erstellt wurde. Diese wird anschließend mittels des Kommandozeilenprogramms </w:t>
      </w:r>
      <w:proofErr w:type="spellStart"/>
      <w:r>
        <w:rPr>
          <w:szCs w:val="24"/>
        </w:rPr>
        <w:t>diff</w:t>
      </w:r>
      <w:proofErr w:type="spellEnd"/>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w:t>
      </w:r>
      <w:r>
        <w:rPr>
          <w:szCs w:val="24"/>
        </w:rPr>
        <w:lastRenderedPageBreak/>
        <w:t>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r>
      <w:commentRangeStart w:id="16"/>
      <w:r w:rsidRPr="00A52D9D">
        <w:rPr>
          <w:sz w:val="28"/>
          <w:szCs w:val="28"/>
        </w:rPr>
        <w:t>Nicht anwendbare Test</w:t>
      </w:r>
      <w:r w:rsidR="00465750">
        <w:rPr>
          <w:sz w:val="28"/>
          <w:szCs w:val="28"/>
        </w:rPr>
        <w:t xml:space="preserve"> Prozeduren</w:t>
      </w:r>
      <w:commentRangeEnd w:id="16"/>
      <w:r w:rsidR="00CB01DC">
        <w:rPr>
          <w:rStyle w:val="Kommentarzeichen"/>
        </w:rPr>
        <w:commentReference w:id="16"/>
      </w:r>
    </w:p>
    <w:p w14:paraId="432135DC" w14:textId="2DC9FF1C" w:rsidR="00767BAA" w:rsidRDefault="00612DC9" w:rsidP="00AD5901">
      <w:pPr>
        <w:rPr>
          <w:szCs w:val="24"/>
        </w:rPr>
      </w:pPr>
      <w:r>
        <w:rPr>
          <w:szCs w:val="24"/>
        </w:rPr>
        <w:t xml:space="preserve">Ebenso wie die Natur des OpenWrt Projektes ein einfaches Testen vieler Test Requirements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proofErr w:type="spellStart"/>
      <w:r w:rsidR="003779FB">
        <w:rPr>
          <w:szCs w:val="24"/>
        </w:rPr>
        <w:t>Wlan</w:t>
      </w:r>
      <w:proofErr w:type="spellEnd"/>
      <w:r w:rsidR="003779FB">
        <w:rPr>
          <w:szCs w:val="24"/>
        </w:rPr>
        <w:t>-Netz</w:t>
      </w:r>
      <w:r w:rsidR="00783B1B">
        <w:rPr>
          <w:szCs w:val="24"/>
        </w:rPr>
        <w:t>, nachdem der Router gestartet und eingerichtet wurde. Ebenso sind viele Funktionen, die ein Nutzer vielleicht von anderen Geräten gewöhnt ist, nur als zusätzliches Software-Paket verfügbar, oder durch aufwendige Konfiguration. Beispiele sind Wi-Fi Protected Setup (WPS), ein Community W</w:t>
      </w:r>
      <w:r w:rsidR="003779FB">
        <w:rPr>
          <w:szCs w:val="24"/>
        </w:rPr>
        <w:t>LAN</w:t>
      </w:r>
      <w:r w:rsidR="00783B1B">
        <w:rPr>
          <w:szCs w:val="24"/>
        </w:rPr>
        <w:t xml:space="preserve">, Fernwartung, automatische 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031D7462" w:rsidR="00064A9C" w:rsidRDefault="00064A9C" w:rsidP="00AD5901">
      <w:pPr>
        <w:rPr>
          <w:szCs w:val="24"/>
        </w:rPr>
      </w:pPr>
      <w:r>
        <w:rPr>
          <w:szCs w:val="24"/>
        </w:rPr>
        <w:t xml:space="preserve">Neben der Methodik der Technischen Richtlinie des BSI gibt es noch viele weitere, um Aspekte einer Software zu evaluieren. Die Sicherheit einer betrachteten Software, in diesem Fall OpenWrt, lässt sich </w:t>
      </w:r>
      <w:r w:rsidR="008D16D1">
        <w:rPr>
          <w:szCs w:val="24"/>
        </w:rPr>
        <w:t>unter anderem</w:t>
      </w:r>
      <w:r>
        <w:rPr>
          <w:szCs w:val="24"/>
        </w:rPr>
        <w:t xml:space="preserve"> durch sogenannte dynamische Tests oder 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von sieben Herstellern </w:t>
      </w:r>
      <w:r w:rsidR="002E16CF">
        <w:rPr>
          <w:szCs w:val="24"/>
        </w:rPr>
        <w:lastRenderedPageBreak/>
        <w:t>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commentRangeStart w:id="17"/>
      <w:r w:rsidR="002E16CF">
        <w:rPr>
          <w:szCs w:val="24"/>
        </w:rPr>
        <w:t>FACT</w:t>
      </w:r>
      <w:commentRangeEnd w:id="17"/>
      <w:r w:rsidR="008D16D1">
        <w:rPr>
          <w:rStyle w:val="Kommentarzeichen"/>
        </w:rPr>
        <w:commentReference w:id="17"/>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wurde mittels der 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BE69E8"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2911C55F"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lastRenderedPageBreak/>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18"/>
      <w:r>
        <w:rPr>
          <w:szCs w:val="24"/>
        </w:rPr>
        <w:t>Firmwares</w:t>
      </w:r>
      <w:commentRangeEnd w:id="18"/>
      <w:r w:rsidR="009E08E1">
        <w:rPr>
          <w:rStyle w:val="Kommentarzeichen"/>
        </w:rPr>
        <w:commentReference w:id="18"/>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r w:rsidR="007846E6" w:rsidRPr="007846E6">
        <w:rPr>
          <w:szCs w:val="24"/>
        </w:rPr>
        <w:t>LibreCMC</w:t>
      </w:r>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r w:rsidRPr="00A979F5">
              <w:rPr>
                <w:b w:val="0"/>
                <w:bCs w:val="0"/>
                <w:szCs w:val="24"/>
              </w:rPr>
              <w:t>LibreCMC</w:t>
            </w:r>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19"/>
            <w:r w:rsidRPr="00A979F5">
              <w:rPr>
                <w:szCs w:val="24"/>
                <w:lang w:val="en-US"/>
              </w:rPr>
              <w:t>r45036</w:t>
            </w:r>
            <w:commentRangeEnd w:id="19"/>
            <w:r>
              <w:rPr>
                <w:rStyle w:val="Kommentarzeichen"/>
              </w:rPr>
              <w:commentReference w:id="19"/>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w:t>
      </w:r>
      <w:r w:rsidR="009E08E1">
        <w:rPr>
          <w:szCs w:val="24"/>
        </w:rPr>
        <w:lastRenderedPageBreak/>
        <w:t xml:space="preserve">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1AA0EB67" w:rsidR="00A52D9D" w:rsidRDefault="00C47549" w:rsidP="00AD5901">
      <w:pPr>
        <w:rPr>
          <w:szCs w:val="24"/>
        </w:rPr>
      </w:pPr>
      <w:r>
        <w:rPr>
          <w:szCs w:val="24"/>
        </w:rPr>
        <w:t>Um einen Vergleich mit den Ergebnissen des Home Router Security Reports 2020 des FKIE zu ermöglichen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5EDF0F58" w:rsidR="00C47549" w:rsidRDefault="00C47549" w:rsidP="00C47549">
      <w:pPr>
        <w:pStyle w:val="Listenabsatz"/>
        <w:numPr>
          <w:ilvl w:val="0"/>
          <w:numId w:val="15"/>
        </w:numPr>
        <w:rPr>
          <w:szCs w:val="24"/>
        </w:rPr>
      </w:pPr>
      <w:r>
        <w:rPr>
          <w:szCs w:val="24"/>
        </w:rPr>
        <w:t>Welches Betriebssystem wird verwendet und wie viele bekannte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5DF42C1C" w:rsidR="00C47549" w:rsidRDefault="008B27AF" w:rsidP="00C47549">
      <w:pPr>
        <w:pStyle w:val="Listenabsatz"/>
        <w:numPr>
          <w:ilvl w:val="0"/>
          <w:numId w:val="15"/>
        </w:numPr>
        <w:rPr>
          <w:szCs w:val="24"/>
        </w:rPr>
      </w:pPr>
      <w:r>
        <w:rPr>
          <w:szCs w:val="24"/>
        </w:rPr>
        <w:t>Können Login Daten in dem Firmware-Abbild gefunden werden?</w:t>
      </w:r>
    </w:p>
    <w:tbl>
      <w:tblPr>
        <w:tblStyle w:val="TableGrid"/>
        <w:tblpPr w:vertAnchor="page" w:horzAnchor="margin" w:tblpY="960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3252F4" w:rsidRPr="00BE69E8" w14:paraId="3B0E036F" w14:textId="77777777" w:rsidTr="003252F4">
        <w:trPr>
          <w:trHeight w:val="276"/>
        </w:trPr>
        <w:tc>
          <w:tcPr>
            <w:tcW w:w="8432" w:type="dxa"/>
            <w:tcBorders>
              <w:top w:val="single" w:sz="5" w:space="0" w:color="808080"/>
              <w:left w:val="single" w:sz="58" w:space="0" w:color="808080"/>
              <w:bottom w:val="single" w:sz="5" w:space="0" w:color="808080"/>
              <w:right w:val="single" w:sz="5" w:space="0" w:color="808080"/>
            </w:tcBorders>
          </w:tcPr>
          <w:p w14:paraId="5277052A" w14:textId="77777777" w:rsidR="003252F4" w:rsidRPr="003252F4" w:rsidRDefault="003252F4" w:rsidP="003252F4">
            <w:pPr>
              <w:rPr>
                <w:lang w:val="en-GB"/>
              </w:rPr>
            </w:pPr>
            <w:r w:rsidRPr="003252F4">
              <w:rPr>
                <w:rFonts w:ascii="Courier New" w:eastAsia="Courier New" w:hAnsi="Courier New" w:cs="Courier New"/>
                <w:color w:val="888888"/>
                <w:sz w:val="19"/>
                <w:lang w:val="en-GB"/>
              </w:rPr>
              <w:t>$ ~/</w:t>
            </w:r>
            <w:proofErr w:type="spellStart"/>
            <w:r w:rsidRPr="003252F4">
              <w:rPr>
                <w:rFonts w:ascii="Courier New" w:eastAsia="Courier New" w:hAnsi="Courier New" w:cs="Courier New"/>
                <w:color w:val="888888"/>
                <w:sz w:val="19"/>
                <w:lang w:val="en-GB"/>
              </w:rPr>
              <w:t>FACT_core</w:t>
            </w:r>
            <w:proofErr w:type="spellEnd"/>
            <w:r w:rsidRPr="003252F4">
              <w:rPr>
                <w:rFonts w:ascii="Courier New" w:eastAsia="Courier New" w:hAnsi="Courier New" w:cs="Courier New"/>
                <w:color w:val="888888"/>
                <w:sz w:val="19"/>
                <w:lang w:val="en-GB"/>
              </w:rPr>
              <w:t>/</w:t>
            </w:r>
            <w:proofErr w:type="spellStart"/>
            <w:r w:rsidRPr="003252F4">
              <w:rPr>
                <w:rFonts w:ascii="Courier New" w:eastAsia="Courier New" w:hAnsi="Courier New" w:cs="Courier New"/>
                <w:color w:val="888888"/>
                <w:sz w:val="19"/>
                <w:lang w:val="en-GB"/>
              </w:rPr>
              <w:t>start_all_installed_fact_components</w:t>
            </w:r>
            <w:proofErr w:type="spellEnd"/>
            <w:r w:rsidRPr="003252F4">
              <w:rPr>
                <w:rFonts w:ascii="Courier New" w:eastAsia="Courier New" w:hAnsi="Courier New" w:cs="Courier New"/>
                <w:color w:val="888888"/>
                <w:sz w:val="19"/>
                <w:lang w:val="en-GB"/>
              </w:rPr>
              <w:t xml:space="preserve"> </w:t>
            </w:r>
          </w:p>
        </w:tc>
      </w:tr>
    </w:tbl>
    <w:p w14:paraId="7B4D1439" w14:textId="57D2BA83" w:rsidR="00D953DF" w:rsidRPr="003252F4" w:rsidRDefault="000B0600" w:rsidP="000B0600">
      <w:pPr>
        <w:rPr>
          <w:rFonts w:ascii="Courier New" w:eastAsia="Courier New" w:hAnsi="Courier New" w:cs="Courier New"/>
          <w:color w:val="888888"/>
          <w:sz w:val="19"/>
        </w:rPr>
      </w:pPr>
      <w:r>
        <w:t xml:space="preserve">Die einzelnen Komponenten des Firmware Analysis and </w:t>
      </w:r>
      <w:proofErr w:type="spellStart"/>
      <w:r>
        <w:t>Comparison</w:t>
      </w:r>
      <w:proofErr w:type="spellEnd"/>
      <w:r>
        <w:t xml:space="preserve"> Tools (FACT) werden mittels des Befehls </w:t>
      </w:r>
      <w:r>
        <w:tab/>
      </w:r>
      <w:r>
        <w:br/>
      </w:r>
      <w:r w:rsidRPr="003252F4">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960F19">
      <w:pPr>
        <w:pStyle w:val="Listenabsatz"/>
        <w:numPr>
          <w:ilvl w:val="0"/>
          <w:numId w:val="16"/>
        </w:numPr>
        <w:spacing w:line="240" w:lineRule="auto"/>
      </w:pPr>
      <w:r>
        <w:t>CPU Architecture</w:t>
      </w:r>
    </w:p>
    <w:p w14:paraId="5D983DA4" w14:textId="6C31651D" w:rsidR="000B0600" w:rsidRDefault="000B0600" w:rsidP="00960F19">
      <w:pPr>
        <w:pStyle w:val="Listenabsatz"/>
        <w:numPr>
          <w:ilvl w:val="0"/>
          <w:numId w:val="16"/>
        </w:numPr>
        <w:spacing w:line="240" w:lineRule="auto"/>
      </w:pPr>
      <w:r>
        <w:t>Crypto Material</w:t>
      </w:r>
    </w:p>
    <w:p w14:paraId="3E00F44F" w14:textId="69FCF364" w:rsidR="000B0600" w:rsidRDefault="000B0600" w:rsidP="00960F19">
      <w:pPr>
        <w:pStyle w:val="Listenabsatz"/>
        <w:numPr>
          <w:ilvl w:val="0"/>
          <w:numId w:val="16"/>
        </w:numPr>
        <w:spacing w:line="240" w:lineRule="auto"/>
      </w:pPr>
      <w:r>
        <w:t>CVE Lookup</w:t>
      </w:r>
    </w:p>
    <w:p w14:paraId="281236DF" w14:textId="7D52EB4A" w:rsidR="000B0600" w:rsidRDefault="000B0600" w:rsidP="00960F19">
      <w:pPr>
        <w:pStyle w:val="Listenabsatz"/>
        <w:numPr>
          <w:ilvl w:val="0"/>
          <w:numId w:val="16"/>
        </w:numPr>
        <w:spacing w:line="240" w:lineRule="auto"/>
      </w:pPr>
      <w:r>
        <w:t>CWE Checker</w:t>
      </w:r>
    </w:p>
    <w:p w14:paraId="7119775B" w14:textId="53A4F527" w:rsidR="000B0600" w:rsidRDefault="000B0600" w:rsidP="00960F19">
      <w:pPr>
        <w:pStyle w:val="Listenabsatz"/>
        <w:numPr>
          <w:ilvl w:val="0"/>
          <w:numId w:val="16"/>
        </w:numPr>
        <w:spacing w:line="240" w:lineRule="auto"/>
      </w:pPr>
      <w:r>
        <w:t xml:space="preserve">Exploit </w:t>
      </w:r>
      <w:proofErr w:type="spellStart"/>
      <w:r>
        <w:t>Mitigations</w:t>
      </w:r>
      <w:proofErr w:type="spellEnd"/>
    </w:p>
    <w:p w14:paraId="2B25716D" w14:textId="03A34392" w:rsidR="000B0600" w:rsidRDefault="000B0600" w:rsidP="00960F19">
      <w:pPr>
        <w:pStyle w:val="Listenabsatz"/>
        <w:numPr>
          <w:ilvl w:val="0"/>
          <w:numId w:val="16"/>
        </w:numPr>
        <w:spacing w:line="240" w:lineRule="auto"/>
      </w:pPr>
      <w:proofErr w:type="spellStart"/>
      <w:r>
        <w:t>Known</w:t>
      </w:r>
      <w:proofErr w:type="spellEnd"/>
      <w:r>
        <w:t xml:space="preserve"> </w:t>
      </w:r>
      <w:proofErr w:type="spellStart"/>
      <w:r>
        <w:t>Vulnerabilities</w:t>
      </w:r>
      <w:proofErr w:type="spellEnd"/>
    </w:p>
    <w:p w14:paraId="2963D749" w14:textId="3E5E108C" w:rsidR="000B0600" w:rsidRDefault="000B0600" w:rsidP="00960F19">
      <w:pPr>
        <w:pStyle w:val="Listenabsatz"/>
        <w:numPr>
          <w:ilvl w:val="0"/>
          <w:numId w:val="16"/>
        </w:numPr>
        <w:spacing w:line="240" w:lineRule="auto"/>
      </w:pPr>
      <w:r>
        <w:t>Software Components</w:t>
      </w:r>
    </w:p>
    <w:p w14:paraId="39ADA260" w14:textId="432CB5BF" w:rsidR="000B0600" w:rsidRDefault="000B0600" w:rsidP="00960F19">
      <w:pPr>
        <w:pStyle w:val="Listenabsatz"/>
        <w:numPr>
          <w:ilvl w:val="0"/>
          <w:numId w:val="16"/>
        </w:numPr>
        <w:spacing w:line="240" w:lineRule="auto"/>
      </w:pPr>
      <w:r>
        <w:t>Source Code Analysis</w:t>
      </w:r>
    </w:p>
    <w:p w14:paraId="254530C9" w14:textId="04B47150" w:rsidR="000B0600" w:rsidRPr="000B0600" w:rsidRDefault="000B0600" w:rsidP="00960F19">
      <w:pPr>
        <w:pStyle w:val="Listenabsatz"/>
        <w:numPr>
          <w:ilvl w:val="0"/>
          <w:numId w:val="16"/>
        </w:numPr>
        <w:spacing w:line="240" w:lineRule="auto"/>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0638C559" w:rsidR="00A52D9D" w:rsidRPr="00A52D9D" w:rsidRDefault="00A52D9D" w:rsidP="00AD5901">
      <w:pPr>
        <w:rPr>
          <w:sz w:val="42"/>
          <w:szCs w:val="42"/>
        </w:rPr>
      </w:pPr>
      <w:r w:rsidRPr="00A52D9D">
        <w:rPr>
          <w:sz w:val="42"/>
          <w:szCs w:val="42"/>
        </w:rPr>
        <w:lastRenderedPageBreak/>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4D7FB03E" w14:textId="77777777" w:rsidR="00084D23" w:rsidRDefault="000F4281" w:rsidP="00AD5901">
      <w:pPr>
        <w:rPr>
          <w:szCs w:val="24"/>
        </w:rPr>
      </w:pPr>
      <w:r>
        <w:rPr>
          <w:noProof/>
        </w:rPr>
        <w:drawing>
          <wp:anchor distT="0" distB="0" distL="114300" distR="114300" simplePos="0" relativeHeight="251673600" behindDoc="1" locked="0" layoutInCell="1" allowOverlap="1" wp14:anchorId="2DCB1047" wp14:editId="661863E2">
            <wp:simplePos x="0" y="0"/>
            <wp:positionH relativeFrom="column">
              <wp:posOffset>1759424</wp:posOffset>
            </wp:positionH>
            <wp:positionV relativeFrom="paragraph">
              <wp:posOffset>2478831</wp:posOffset>
            </wp:positionV>
            <wp:extent cx="3646170" cy="2332355"/>
            <wp:effectExtent l="0" t="0" r="11430" b="10795"/>
            <wp:wrapTight wrapText="bothSides">
              <wp:wrapPolygon edited="0">
                <wp:start x="0" y="0"/>
                <wp:lineTo x="0" y="21524"/>
                <wp:lineTo x="21555" y="21524"/>
                <wp:lineTo x="21555" y="0"/>
                <wp:lineTo x="0" y="0"/>
              </wp:wrapPolygon>
            </wp:wrapTight>
            <wp:docPr id="17" name="Diagramm 17">
              <a:extLst xmlns:a="http://schemas.openxmlformats.org/drawingml/2006/main">
                <a:ext uri="{FF2B5EF4-FFF2-40B4-BE49-F238E27FC236}">
                  <a16:creationId xmlns:a16="http://schemas.microsoft.com/office/drawing/2014/main" id="{CB77B076-A528-443A-9A60-174AC88C7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166965">
        <w:rPr>
          <w:szCs w:val="24"/>
        </w:rPr>
        <w:t xml:space="preserve">Von 101 Test Requirements konnte der TP-Link Router in 69 getestet werden. Bei den 32 nicht getesteten Fällen handelt es sich in den meisten Instanzen um Funktionalität, welche von dem Gerät ohne weitere Software-Pakete nicht unterstützt wird. </w:t>
      </w:r>
      <w:r w:rsidR="00993064" w:rsidRPr="00993064">
        <w:rPr>
          <w:szCs w:val="24"/>
        </w:rPr>
        <w:t xml:space="preserve">So wurden die “Module K – </w:t>
      </w:r>
      <w:proofErr w:type="gramStart"/>
      <w:r w:rsidR="00993064" w:rsidRPr="00993064">
        <w:rPr>
          <w:szCs w:val="24"/>
        </w:rPr>
        <w:t>Remote</w:t>
      </w:r>
      <w:proofErr w:type="gramEnd"/>
      <w:r w:rsidR="00993064" w:rsidRPr="00993064">
        <w:rPr>
          <w:szCs w:val="24"/>
        </w:rPr>
        <w:t xml:space="preserve"> </w:t>
      </w:r>
      <w:proofErr w:type="spellStart"/>
      <w:r w:rsidR="00993064" w:rsidRPr="00993064">
        <w:rPr>
          <w:szCs w:val="24"/>
        </w:rPr>
        <w:t>Configuration</w:t>
      </w:r>
      <w:proofErr w:type="spellEnd"/>
      <w:r w:rsidR="00993064" w:rsidRPr="00993064">
        <w:rPr>
          <w:szCs w:val="24"/>
        </w:rPr>
        <w:t xml:space="preserve">”, “Modul L – Voice </w:t>
      </w:r>
      <w:proofErr w:type="spellStart"/>
      <w:r w:rsidR="00993064" w:rsidRPr="00993064">
        <w:rPr>
          <w:szCs w:val="24"/>
        </w:rPr>
        <w:t>over</w:t>
      </w:r>
      <w:proofErr w:type="spellEnd"/>
      <w:r w:rsidR="00993064" w:rsidRPr="00993064">
        <w:rPr>
          <w:szCs w:val="24"/>
        </w:rPr>
        <w:t xml:space="preserve"> IP” und “Modul M – Virtual Private Network” vollkommen vom Testv</w:t>
      </w:r>
      <w:r w:rsidR="00993064">
        <w:rPr>
          <w:szCs w:val="24"/>
        </w:rPr>
        <w:t xml:space="preserve">organg ausgeschlossen. Ebenso wurden Test Requirements nicht geprüft, welche mit den bereits genannten Modulen Gemeinsamkeiten haben. Darüber hinaus fielen Testfälle bezüglich der standardmäßig gesetzten Passwörter und Login-Daten </w:t>
      </w:r>
      <w:r w:rsidR="007B2A16">
        <w:rPr>
          <w:szCs w:val="24"/>
        </w:rPr>
        <w:t>ebenso weg wie solche, die Community-Funktionen testen. Die 69 getesteten Requirements umfassten 109 Test Prozeduren von denen wiederum 9 als ergebnislos gewertet wurden.</w:t>
      </w:r>
      <w:r>
        <w:rPr>
          <w:szCs w:val="24"/>
        </w:rPr>
        <w:t xml:space="preserve"> Grafik [NUMMER] zeigt, dass 72% (78 Test Prozeduren) als bestanden gelten, während 22% (24 Test Prozeduren) als durchgefallen gewertet wurden.</w:t>
      </w:r>
      <w:r w:rsidR="00542437">
        <w:rPr>
          <w:szCs w:val="24"/>
        </w:rPr>
        <w:t xml:space="preserve"> </w:t>
      </w:r>
      <w:r>
        <w:rPr>
          <w:szCs w:val="24"/>
        </w:rPr>
        <w:t xml:space="preserve">Nachfolgend sollen vor Allem die als bestanden gewerteten Testfälle betrachtet werden, wohingegen das folgende Unterkapitel, 4.2 Notwendige Änderungen zum Bestehen der TR, </w:t>
      </w:r>
      <w:r w:rsidR="00542437">
        <w:rPr>
          <w:szCs w:val="24"/>
        </w:rPr>
        <w:t xml:space="preserve">Änderungsvorschläge für nicht bestandene Testfälle beschreibt. </w:t>
      </w:r>
      <w:r w:rsidR="00542437">
        <w:rPr>
          <w:szCs w:val="24"/>
        </w:rPr>
        <w:tab/>
      </w:r>
      <w:r w:rsidR="00542437">
        <w:rPr>
          <w:szCs w:val="24"/>
        </w:rPr>
        <w:br/>
      </w:r>
      <w:r w:rsidR="00542437">
        <w:rPr>
          <w:szCs w:val="24"/>
        </w:rPr>
        <w:tab/>
        <w:t xml:space="preserve">Die Durchführung der Technischen Richtlinie an einem OpenWrt betriebenen Gerät hat gezeigt, dass OpenWrt die eigenen Ansprüche an Speicherverbrauch und Funktionalität einhalten kann. Das Gerät liefert Kernfunktionen eines Routers und legt dabei besonderes Augenmerk auf die Reduzierung der angebotenen Dienste auf ein Minimum. Die wiederholten Port-Scans mit nmap zeigen, dass lediglich der Webserver, </w:t>
      </w:r>
    </w:p>
    <w:tbl>
      <w:tblPr>
        <w:tblStyle w:val="TableGrid"/>
        <w:tblpPr w:leftFromText="141" w:rightFromText="141" w:vertAnchor="text" w:horzAnchor="margin" w:tblpY="556"/>
        <w:tblW w:w="8505" w:type="dxa"/>
        <w:tblInd w:w="0" w:type="dxa"/>
        <w:tblCellMar>
          <w:top w:w="104" w:type="dxa"/>
          <w:left w:w="216" w:type="dxa"/>
          <w:right w:w="115" w:type="dxa"/>
        </w:tblCellMar>
        <w:tblLook w:val="04A0" w:firstRow="1" w:lastRow="0" w:firstColumn="1" w:lastColumn="0" w:noHBand="0" w:noVBand="1"/>
      </w:tblPr>
      <w:tblGrid>
        <w:gridCol w:w="8505"/>
      </w:tblGrid>
      <w:tr w:rsidR="00084D23" w:rsidRPr="00BE69E8" w14:paraId="70BA83ED" w14:textId="77777777" w:rsidTr="00084D23">
        <w:trPr>
          <w:trHeight w:val="3037"/>
        </w:trPr>
        <w:tc>
          <w:tcPr>
            <w:tcW w:w="8505" w:type="dxa"/>
            <w:tcBorders>
              <w:top w:val="single" w:sz="5" w:space="0" w:color="808080"/>
              <w:left w:val="single" w:sz="58" w:space="0" w:color="808080"/>
              <w:bottom w:val="single" w:sz="5" w:space="0" w:color="808080"/>
              <w:right w:val="single" w:sz="5" w:space="0" w:color="808080"/>
            </w:tcBorders>
          </w:tcPr>
          <w:p w14:paraId="2B1C492D" w14:textId="2D135817" w:rsidR="00084D23" w:rsidRDefault="00084D23" w:rsidP="00084D23">
            <w:pPr>
              <w:rPr>
                <w:rFonts w:ascii="Courier New" w:eastAsia="Courier New" w:hAnsi="Courier New" w:cs="Courier New"/>
                <w:sz w:val="19"/>
                <w:lang w:val="en-GB"/>
              </w:rPr>
            </w:pPr>
            <w:r w:rsidRPr="00BE69E8">
              <w:rPr>
                <w:rFonts w:ascii="Courier New" w:eastAsia="Courier New" w:hAnsi="Courier New" w:cs="Courier New"/>
                <w:sz w:val="19"/>
              </w:rPr>
              <w:lastRenderedPageBreak/>
              <w:t xml:space="preserve"> </w:t>
            </w:r>
            <w:r w:rsidRPr="00084D23">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Host discovery disabled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All addresses will be marked 'up' and </w:t>
            </w:r>
          </w:p>
          <w:p w14:paraId="36991929" w14:textId="1869C766" w:rsidR="00084D23" w:rsidRPr="00084D23" w:rsidRDefault="00084D23" w:rsidP="00084D23">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scan times will be slower.</w:t>
            </w:r>
          </w:p>
          <w:p w14:paraId="2FA196B6" w14:textId="77777777" w:rsidR="00084D23" w:rsidRDefault="00084D23" w:rsidP="00084D23">
            <w:pPr>
              <w:spacing w:line="216" w:lineRule="auto"/>
              <w:ind w:right="210"/>
              <w:rPr>
                <w:rFonts w:ascii="Courier New" w:eastAsia="Courier New" w:hAnsi="Courier New" w:cs="Courier New"/>
                <w:sz w:val="19"/>
                <w:lang w:val="en-GB"/>
              </w:rPr>
            </w:pPr>
            <w:r w:rsidRPr="00084D23">
              <w:rPr>
                <w:rFonts w:ascii="Courier New" w:eastAsia="Courier New" w:hAnsi="Courier New" w:cs="Courier New"/>
                <w:sz w:val="19"/>
                <w:lang w:val="en-GB"/>
              </w:rPr>
              <w:t xml:space="preserve"> 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Starting Nmap 7.91 </w:t>
            </w:r>
            <w:proofErr w:type="gramStart"/>
            <w:r w:rsidRPr="00084D23">
              <w:rPr>
                <w:rFonts w:ascii="Courier New" w:eastAsia="Courier New" w:hAnsi="Courier New" w:cs="Courier New"/>
                <w:sz w:val="19"/>
                <w:lang w:val="en-GB"/>
              </w:rPr>
              <w:t>( https://nmap.org</w:t>
            </w:r>
            <w:proofErr w:type="gramEnd"/>
            <w:r w:rsidRPr="00084D23">
              <w:rPr>
                <w:rFonts w:ascii="Courier New" w:eastAsia="Courier New" w:hAnsi="Courier New" w:cs="Courier New"/>
                <w:sz w:val="19"/>
                <w:lang w:val="en-GB"/>
              </w:rPr>
              <w:t xml:space="preserve"> ) at 2020-11-17 11:44 CET as </w:t>
            </w:r>
            <w:r>
              <w:rPr>
                <w:rFonts w:ascii="Courier New" w:eastAsia="Courier New" w:hAnsi="Courier New" w:cs="Courier New"/>
                <w:sz w:val="19"/>
                <w:lang w:val="en-GB"/>
              </w:rPr>
              <w:t xml:space="preserve">     </w:t>
            </w:r>
          </w:p>
          <w:p w14:paraId="1582A081" w14:textId="77777777" w:rsidR="00084D23" w:rsidRDefault="00084D23" w:rsidP="00084D23">
            <w:pPr>
              <w:spacing w:line="216" w:lineRule="auto"/>
              <w:ind w:right="210"/>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w:t>
            </w:r>
            <w:proofErr w:type="spellStart"/>
            <w:r w:rsidRPr="00084D23">
              <w:rPr>
                <w:rFonts w:ascii="Courier New" w:eastAsia="Courier New" w:hAnsi="Courier New" w:cs="Courier New"/>
                <w:sz w:val="19"/>
                <w:lang w:val="en-GB"/>
              </w:rPr>
              <w:t>sSCV</w:t>
            </w:r>
            <w:proofErr w:type="spellEnd"/>
            <w:r w:rsidRPr="00084D23">
              <w:rPr>
                <w:rFonts w:ascii="Courier New" w:eastAsia="Courier New" w:hAnsi="Courier New" w:cs="Courier New"/>
                <w:sz w:val="19"/>
                <w:lang w:val="en-GB"/>
              </w:rPr>
              <w:t xml:space="preserve"> -T4 -p-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192.168.1.1  3</w:t>
            </w:r>
            <w:proofErr w:type="gramEnd"/>
            <w:r w:rsidRPr="00084D23">
              <w:rPr>
                <w:rFonts w:ascii="Courier New" w:eastAsia="Courier New" w:hAnsi="Courier New" w:cs="Courier New"/>
                <w:sz w:val="19"/>
                <w:lang w:val="en-GB"/>
              </w:rPr>
              <w:t xml:space="preserve">Nmap scan report for </w:t>
            </w:r>
            <w:r>
              <w:rPr>
                <w:rFonts w:ascii="Courier New" w:eastAsia="Courier New" w:hAnsi="Courier New" w:cs="Courier New"/>
                <w:sz w:val="19"/>
                <w:lang w:val="en-GB"/>
              </w:rPr>
              <w:t xml:space="preserve"> </w:t>
            </w:r>
          </w:p>
          <w:p w14:paraId="2A66FD2F" w14:textId="0404FB13" w:rsidR="00084D23" w:rsidRPr="00084D23" w:rsidRDefault="00084D23" w:rsidP="00084D23">
            <w:pPr>
              <w:spacing w:line="216" w:lineRule="auto"/>
              <w:ind w:right="210"/>
              <w:rPr>
                <w:lang w:val="en-GB"/>
              </w:rPr>
            </w:pPr>
            <w:r>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OpenWrt.lan</w:t>
            </w:r>
            <w:proofErr w:type="spellEnd"/>
            <w:r w:rsidRPr="00084D23">
              <w:rPr>
                <w:rFonts w:ascii="Courier New" w:eastAsia="Courier New" w:hAnsi="Courier New" w:cs="Courier New"/>
                <w:sz w:val="19"/>
                <w:lang w:val="en-GB"/>
              </w:rPr>
              <w:t xml:space="preserve"> (192.168.1.1</w:t>
            </w:r>
            <w:proofErr w:type="gramStart"/>
            <w:r w:rsidRPr="00084D23">
              <w:rPr>
                <w:rFonts w:ascii="Courier New" w:eastAsia="Courier New" w:hAnsi="Courier New" w:cs="Courier New"/>
                <w:sz w:val="19"/>
                <w:lang w:val="en-GB"/>
              </w:rPr>
              <w:t>)  4</w:t>
            </w:r>
            <w:proofErr w:type="gramEnd"/>
            <w:r w:rsidRPr="00084D23">
              <w:rPr>
                <w:rFonts w:ascii="Courier New" w:eastAsia="Courier New" w:hAnsi="Courier New" w:cs="Courier New"/>
                <w:sz w:val="19"/>
                <w:lang w:val="en-GB"/>
              </w:rPr>
              <w:t>Host is up (0.00038s latency).</w:t>
            </w:r>
          </w:p>
          <w:p w14:paraId="4C0BABE5" w14:textId="66B4984E" w:rsidR="00084D23" w:rsidRPr="00084D23" w:rsidRDefault="00084D23" w:rsidP="00084D23">
            <w:pPr>
              <w:rPr>
                <w:lang w:val="en-GB"/>
              </w:rPr>
            </w:pPr>
            <w:r w:rsidRPr="00084D23">
              <w:rPr>
                <w:rFonts w:ascii="Courier New" w:eastAsia="Courier New" w:hAnsi="Courier New" w:cs="Courier New"/>
                <w:sz w:val="19"/>
                <w:lang w:val="en-GB"/>
              </w:rPr>
              <w:t xml:space="preserve"> 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Not shown: 65532 closed ports</w:t>
            </w:r>
          </w:p>
          <w:p w14:paraId="76CE5664" w14:textId="2F338651" w:rsidR="00084D23" w:rsidRPr="00084D23" w:rsidRDefault="00084D23" w:rsidP="00084D23">
            <w:pPr>
              <w:rPr>
                <w:lang w:val="en-GB"/>
              </w:rPr>
            </w:pPr>
            <w:r w:rsidRPr="00084D23">
              <w:rPr>
                <w:rFonts w:ascii="Courier New" w:eastAsia="Courier New" w:hAnsi="Courier New" w:cs="Courier New"/>
                <w:sz w:val="19"/>
                <w:lang w:val="en-GB"/>
              </w:rPr>
              <w:t xml:space="preserve"> 6</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PORT   STATE SERVICE VERSION</w:t>
            </w:r>
          </w:p>
          <w:p w14:paraId="64D5313D" w14:textId="098ADC56" w:rsidR="00084D23" w:rsidRPr="00084D23" w:rsidRDefault="00084D23" w:rsidP="00084D23">
            <w:pPr>
              <w:rPr>
                <w:lang w:val="en-GB"/>
              </w:rPr>
            </w:pPr>
            <w:r w:rsidRPr="00084D23">
              <w:rPr>
                <w:rFonts w:ascii="Courier New" w:eastAsia="Courier New" w:hAnsi="Courier New" w:cs="Courier New"/>
                <w:sz w:val="19"/>
                <w:lang w:val="en-GB"/>
              </w:rPr>
              <w:t xml:space="preserve"> 7</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22/</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ssh</w:t>
            </w:r>
            <w:proofErr w:type="gramEnd"/>
            <w:r w:rsidRPr="00084D23">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Dropbear</w:t>
            </w:r>
            <w:proofErr w:type="spellEnd"/>
            <w:r w:rsidRPr="00084D23">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sshd</w:t>
            </w:r>
            <w:proofErr w:type="spellEnd"/>
            <w:r w:rsidRPr="00084D23">
              <w:rPr>
                <w:rFonts w:ascii="Courier New" w:eastAsia="Courier New" w:hAnsi="Courier New" w:cs="Courier New"/>
                <w:sz w:val="19"/>
                <w:lang w:val="en-GB"/>
              </w:rPr>
              <w:t xml:space="preserve"> (protocol 2.0)</w:t>
            </w:r>
          </w:p>
          <w:p w14:paraId="61CED530" w14:textId="7F0BFA36" w:rsidR="00084D23" w:rsidRPr="00084D23" w:rsidRDefault="00084D23" w:rsidP="00084D23">
            <w:pPr>
              <w:rPr>
                <w:lang w:val="en-GB"/>
              </w:rPr>
            </w:pPr>
            <w:r w:rsidRPr="00084D23">
              <w:rPr>
                <w:rFonts w:ascii="Courier New" w:eastAsia="Courier New" w:hAnsi="Courier New" w:cs="Courier New"/>
                <w:sz w:val="19"/>
                <w:lang w:val="en-GB"/>
              </w:rPr>
              <w:t xml:space="preserve"> 8</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53/</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domain</w:t>
            </w:r>
            <w:proofErr w:type="gramEnd"/>
            <w:r w:rsidRPr="00084D23">
              <w:rPr>
                <w:rFonts w:ascii="Courier New" w:eastAsia="Courier New" w:hAnsi="Courier New" w:cs="Courier New"/>
                <w:sz w:val="19"/>
                <w:lang w:val="en-GB"/>
              </w:rPr>
              <w:t xml:space="preserve">  Cloudflare public DNS</w:t>
            </w:r>
          </w:p>
          <w:p w14:paraId="56D57F15" w14:textId="7F8727BA" w:rsidR="00084D23" w:rsidRPr="00084D23" w:rsidRDefault="00084D23" w:rsidP="00084D23">
            <w:pPr>
              <w:rPr>
                <w:lang w:val="en-GB"/>
              </w:rPr>
            </w:pPr>
            <w:r w:rsidRPr="00084D23">
              <w:rPr>
                <w:rFonts w:ascii="Courier New" w:eastAsia="Courier New" w:hAnsi="Courier New" w:cs="Courier New"/>
                <w:sz w:val="19"/>
                <w:lang w:val="en-GB"/>
              </w:rPr>
              <w:t xml:space="preserve"> 9</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80/</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http</w:t>
            </w:r>
            <w:proofErr w:type="gramEnd"/>
          </w:p>
          <w:p w14:paraId="57793101" w14:textId="77777777" w:rsidR="00084D23" w:rsidRPr="00084D23" w:rsidRDefault="00084D23" w:rsidP="00084D23">
            <w:pPr>
              <w:rPr>
                <w:lang w:val="en-GB"/>
              </w:rPr>
            </w:pPr>
            <w:r w:rsidRPr="00084D23">
              <w:rPr>
                <w:rFonts w:ascii="Courier New" w:eastAsia="Courier New" w:hAnsi="Courier New" w:cs="Courier New"/>
                <w:sz w:val="19"/>
                <w:lang w:val="en-GB"/>
              </w:rPr>
              <w:t>10</w:t>
            </w:r>
          </w:p>
          <w:p w14:paraId="5F59CE2D" w14:textId="3D54F6A7" w:rsidR="00084D23" w:rsidRPr="00084D23" w:rsidRDefault="00084D23" w:rsidP="00084D23">
            <w:pPr>
              <w:rPr>
                <w:lang w:val="en-GB"/>
              </w:rPr>
            </w:pPr>
            <w:r w:rsidRPr="00084D23">
              <w:rPr>
                <w:rFonts w:ascii="Courier New" w:eastAsia="Courier New" w:hAnsi="Courier New" w:cs="Courier New"/>
                <w:sz w:val="19"/>
                <w:lang w:val="en-GB"/>
              </w:rPr>
              <w:t>11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MAC Address: B0:95:75:</w:t>
            </w:r>
            <w:proofErr w:type="gramStart"/>
            <w:r w:rsidRPr="00084D23">
              <w:rPr>
                <w:rFonts w:ascii="Courier New" w:eastAsia="Courier New" w:hAnsi="Courier New" w:cs="Courier New"/>
                <w:sz w:val="19"/>
                <w:lang w:val="en-GB"/>
              </w:rPr>
              <w:t>48:F</w:t>
            </w:r>
            <w:proofErr w:type="gramEnd"/>
            <w:r w:rsidRPr="00084D23">
              <w:rPr>
                <w:rFonts w:ascii="Courier New" w:eastAsia="Courier New" w:hAnsi="Courier New" w:cs="Courier New"/>
                <w:sz w:val="19"/>
                <w:lang w:val="en-GB"/>
              </w:rPr>
              <w:t>5:EF (</w:t>
            </w:r>
            <w:proofErr w:type="spellStart"/>
            <w:r w:rsidRPr="00084D23">
              <w:rPr>
                <w:rFonts w:ascii="Courier New" w:eastAsia="Courier New" w:hAnsi="Courier New" w:cs="Courier New"/>
                <w:sz w:val="19"/>
                <w:lang w:val="en-GB"/>
              </w:rPr>
              <w:t>Tp</w:t>
            </w:r>
            <w:proofErr w:type="spellEnd"/>
            <w:r w:rsidRPr="00084D23">
              <w:rPr>
                <w:rFonts w:ascii="Courier New" w:eastAsia="Courier New" w:hAnsi="Courier New" w:cs="Courier New"/>
                <w:sz w:val="19"/>
                <w:lang w:val="en-GB"/>
              </w:rPr>
              <w:t>-link Technologies)</w:t>
            </w:r>
          </w:p>
          <w:p w14:paraId="134773E2" w14:textId="09C09D08" w:rsidR="00084D23" w:rsidRPr="00084D23" w:rsidRDefault="00084D23" w:rsidP="00084D23">
            <w:pPr>
              <w:rPr>
                <w:lang w:val="en-GB"/>
              </w:rPr>
            </w:pPr>
            <w:r w:rsidRPr="00084D23">
              <w:rPr>
                <w:rFonts w:ascii="Courier New" w:eastAsia="Courier New" w:hAnsi="Courier New" w:cs="Courier New"/>
                <w:sz w:val="19"/>
                <w:lang w:val="en-GB"/>
              </w:rPr>
              <w:t>12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Info: OS: Linux; CPE: </w:t>
            </w:r>
            <w:proofErr w:type="spellStart"/>
            <w:proofErr w:type="gramStart"/>
            <w:r w:rsidRPr="00084D23">
              <w:rPr>
                <w:rFonts w:ascii="Courier New" w:eastAsia="Courier New" w:hAnsi="Courier New" w:cs="Courier New"/>
                <w:sz w:val="19"/>
                <w:lang w:val="en-GB"/>
              </w:rPr>
              <w:t>cpe</w:t>
            </w:r>
            <w:proofErr w:type="spellEnd"/>
            <w:r w:rsidRPr="00084D23">
              <w:rPr>
                <w:rFonts w:ascii="Courier New" w:eastAsia="Courier New" w:hAnsi="Courier New" w:cs="Courier New"/>
                <w:sz w:val="19"/>
                <w:lang w:val="en-GB"/>
              </w:rPr>
              <w:t>:/</w:t>
            </w:r>
            <w:proofErr w:type="spellStart"/>
            <w:r w:rsidRPr="00084D23">
              <w:rPr>
                <w:rFonts w:ascii="Courier New" w:eastAsia="Courier New" w:hAnsi="Courier New" w:cs="Courier New"/>
                <w:sz w:val="19"/>
                <w:lang w:val="en-GB"/>
              </w:rPr>
              <w:t>o:linux</w:t>
            </w:r>
            <w:proofErr w:type="gramEnd"/>
            <w:r w:rsidRPr="00084D23">
              <w:rPr>
                <w:rFonts w:ascii="Courier New" w:eastAsia="Courier New" w:hAnsi="Courier New" w:cs="Courier New"/>
                <w:sz w:val="19"/>
                <w:lang w:val="en-GB"/>
              </w:rPr>
              <w:t>:linux_kernel</w:t>
            </w:r>
            <w:proofErr w:type="spellEnd"/>
          </w:p>
          <w:p w14:paraId="37356F48" w14:textId="77777777" w:rsidR="00084D23" w:rsidRPr="00084D23" w:rsidRDefault="00084D23" w:rsidP="00084D23">
            <w:pPr>
              <w:rPr>
                <w:lang w:val="en-GB"/>
              </w:rPr>
            </w:pPr>
            <w:r w:rsidRPr="00084D23">
              <w:rPr>
                <w:rFonts w:ascii="Courier New" w:eastAsia="Courier New" w:hAnsi="Courier New" w:cs="Courier New"/>
                <w:sz w:val="19"/>
                <w:lang w:val="en-GB"/>
              </w:rPr>
              <w:t>13</w:t>
            </w:r>
          </w:p>
          <w:p w14:paraId="5AE37156" w14:textId="77777777" w:rsidR="00084D23" w:rsidRDefault="00084D23" w:rsidP="00084D23">
            <w:pPr>
              <w:rPr>
                <w:rFonts w:ascii="Courier New" w:eastAsia="Courier New" w:hAnsi="Courier New" w:cs="Courier New"/>
                <w:sz w:val="19"/>
                <w:lang w:val="en-GB"/>
              </w:rPr>
            </w:pPr>
            <w:r w:rsidRPr="00084D23">
              <w:rPr>
                <w:rFonts w:ascii="Courier New" w:eastAsia="Courier New" w:hAnsi="Courier New" w:cs="Courier New"/>
                <w:sz w:val="19"/>
                <w:lang w:val="en-GB"/>
              </w:rPr>
              <w:t>14</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detection performed. Please report any incorrect results at </w:t>
            </w:r>
          </w:p>
          <w:p w14:paraId="17FAF041" w14:textId="5A27417F" w:rsidR="00084D23" w:rsidRPr="00084D23" w:rsidRDefault="00084D23" w:rsidP="00084D23">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https://nmap.org/submit/.</w:t>
            </w:r>
          </w:p>
          <w:p w14:paraId="10DFB1F3" w14:textId="7DAE9741" w:rsidR="00084D23" w:rsidRPr="00084D23" w:rsidRDefault="00084D23" w:rsidP="00084D23">
            <w:pPr>
              <w:rPr>
                <w:lang w:val="en-GB"/>
              </w:rPr>
            </w:pPr>
            <w:r w:rsidRPr="00084D23">
              <w:rPr>
                <w:rFonts w:ascii="Courier New" w:eastAsia="Courier New" w:hAnsi="Courier New" w:cs="Courier New"/>
                <w:sz w:val="19"/>
                <w:lang w:val="en-GB"/>
              </w:rPr>
              <w:t>15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done: 1 IP address (1 host up) scanned in 2773.20 seconds</w:t>
            </w:r>
          </w:p>
        </w:tc>
      </w:tr>
    </w:tbl>
    <w:p w14:paraId="5FE4B26E" w14:textId="03DCED13" w:rsidR="00084D23" w:rsidRDefault="00542437" w:rsidP="00AD5901">
      <w:pPr>
        <w:rPr>
          <w:szCs w:val="24"/>
        </w:rPr>
      </w:pPr>
      <w:r>
        <w:rPr>
          <w:szCs w:val="24"/>
        </w:rPr>
        <w:t>SSH und der DNS/DHCP Dienst betrieben werden</w:t>
      </w:r>
      <w:r w:rsidR="00084D23">
        <w:rPr>
          <w:szCs w:val="24"/>
        </w:rPr>
        <w:t xml:space="preserve"> (siehe Grafik)</w:t>
      </w:r>
      <w:r>
        <w:rPr>
          <w:szCs w:val="24"/>
        </w:rPr>
        <w:t>.</w:t>
      </w:r>
    </w:p>
    <w:p w14:paraId="206CD6D3" w14:textId="77777777" w:rsidR="00084D23" w:rsidRDefault="00084D23" w:rsidP="00AD5901">
      <w:pPr>
        <w:rPr>
          <w:szCs w:val="24"/>
        </w:rPr>
      </w:pPr>
    </w:p>
    <w:tbl>
      <w:tblPr>
        <w:tblStyle w:val="TableGrid"/>
        <w:tblpPr w:leftFromText="141" w:rightFromText="141" w:vertAnchor="text" w:horzAnchor="margin" w:tblpY="4228"/>
        <w:tblW w:w="8432" w:type="dxa"/>
        <w:tblInd w:w="0" w:type="dxa"/>
        <w:tblLayout w:type="fixed"/>
        <w:tblCellMar>
          <w:left w:w="54" w:type="dxa"/>
        </w:tblCellMar>
        <w:tblLook w:val="04A0" w:firstRow="1" w:lastRow="0" w:firstColumn="1" w:lastColumn="0" w:noHBand="0" w:noVBand="1"/>
      </w:tblPr>
      <w:tblGrid>
        <w:gridCol w:w="8432"/>
      </w:tblGrid>
      <w:tr w:rsidR="00711984" w:rsidRPr="00711984" w14:paraId="32DDC441" w14:textId="77777777" w:rsidTr="00711984">
        <w:trPr>
          <w:trHeight w:val="1686"/>
        </w:trPr>
        <w:tc>
          <w:tcPr>
            <w:tcW w:w="8432" w:type="dxa"/>
            <w:tcBorders>
              <w:top w:val="single" w:sz="5" w:space="0" w:color="808080"/>
              <w:left w:val="single" w:sz="58" w:space="0" w:color="808080"/>
              <w:bottom w:val="nil"/>
              <w:right w:val="single" w:sz="5" w:space="0" w:color="808080"/>
            </w:tcBorders>
          </w:tcPr>
          <w:p w14:paraId="458BEC6C" w14:textId="77777777" w:rsidR="00711984" w:rsidRPr="00BE69E8" w:rsidRDefault="00711984" w:rsidP="00711984">
            <w:pPr>
              <w:spacing w:line="216" w:lineRule="auto"/>
              <w:ind w:left="144" w:right="-61"/>
              <w:rPr>
                <w:rFonts w:ascii="Courier New" w:eastAsia="Courier New" w:hAnsi="Courier New" w:cs="Courier New"/>
                <w:sz w:val="19"/>
              </w:rPr>
            </w:pPr>
          </w:p>
          <w:p w14:paraId="506D182A" w14:textId="7E740FB7" w:rsidR="00711984" w:rsidRDefault="00711984" w:rsidP="00711984">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 Nmap 7.91 </w:t>
            </w:r>
            <w:proofErr w:type="gramStart"/>
            <w:r w:rsidRPr="00711984">
              <w:rPr>
                <w:rFonts w:ascii="Courier New" w:eastAsia="Courier New" w:hAnsi="Courier New" w:cs="Courier New"/>
                <w:sz w:val="19"/>
                <w:lang w:val="en-GB"/>
              </w:rPr>
              <w:t>scan initiated</w:t>
            </w:r>
            <w:proofErr w:type="gramEnd"/>
            <w:r w:rsidRPr="00711984">
              <w:rPr>
                <w:rFonts w:ascii="Courier New" w:eastAsia="Courier New" w:hAnsi="Courier New" w:cs="Courier New"/>
                <w:sz w:val="19"/>
                <w:lang w:val="en-GB"/>
              </w:rPr>
              <w:t xml:space="preserve"> Thu Nov 26 18:13:44 2020 as: nmap -</w:t>
            </w:r>
            <w:proofErr w:type="spellStart"/>
            <w:r w:rsidRPr="00711984">
              <w:rPr>
                <w:rFonts w:ascii="Courier New" w:eastAsia="Courier New" w:hAnsi="Courier New" w:cs="Courier New"/>
                <w:sz w:val="19"/>
                <w:lang w:val="en-GB"/>
              </w:rPr>
              <w:t>sSCV</w:t>
            </w:r>
            <w:proofErr w:type="spellEnd"/>
            <w:r w:rsidRPr="00711984">
              <w:rPr>
                <w:rFonts w:ascii="Courier New" w:eastAsia="Courier New" w:hAnsi="Courier New" w:cs="Courier New"/>
                <w:sz w:val="19"/>
                <w:lang w:val="en-GB"/>
              </w:rPr>
              <w:t xml:space="preserve"> -T4 </w:t>
            </w:r>
          </w:p>
          <w:p w14:paraId="5E65B1D1" w14:textId="629AA5F7" w:rsidR="00711984" w:rsidRDefault="00711984" w:rsidP="00711984">
            <w:pPr>
              <w:spacing w:line="216" w:lineRule="auto"/>
              <w:ind w:left="144" w:right="-6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Pn</w:t>
            </w:r>
            <w:proofErr w:type="spellEnd"/>
            <w:r w:rsidRPr="00711984">
              <w:rPr>
                <w:rFonts w:ascii="Courier New" w:eastAsia="Courier New" w:hAnsi="Courier New" w:cs="Courier New"/>
                <w:sz w:val="19"/>
                <w:lang w:val="en-GB"/>
              </w:rPr>
              <w:t xml:space="preserve"> -p- -</w:t>
            </w:r>
            <w:proofErr w:type="spellStart"/>
            <w:r w:rsidRPr="00711984">
              <w:rPr>
                <w:rFonts w:ascii="Courier New" w:eastAsia="Courier New" w:hAnsi="Courier New" w:cs="Courier New"/>
                <w:sz w:val="19"/>
                <w:lang w:val="en-GB"/>
              </w:rPr>
              <w:t>oN</w:t>
            </w:r>
            <w:proofErr w:type="spellEnd"/>
            <w:r w:rsidRPr="00711984">
              <w:rPr>
                <w:rFonts w:ascii="Courier New" w:eastAsia="Courier New" w:hAnsi="Courier New" w:cs="Courier New"/>
                <w:sz w:val="19"/>
                <w:lang w:val="en-GB"/>
              </w:rPr>
              <w:t xml:space="preserve"> nmap_wan.txt 192.168.17 </w:t>
            </w:r>
          </w:p>
          <w:p w14:paraId="2C1D4037" w14:textId="77777777" w:rsidR="00711984" w:rsidRDefault="00711984" w:rsidP="00711984">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2</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scan report for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w:t>
            </w:r>
          </w:p>
          <w:p w14:paraId="233AD405" w14:textId="432CEC52" w:rsidR="00711984" w:rsidRPr="00711984" w:rsidRDefault="00711984" w:rsidP="00711984">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3</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Host is </w:t>
            </w:r>
            <w:proofErr w:type="gramStart"/>
            <w:r w:rsidRPr="00711984">
              <w:rPr>
                <w:rFonts w:ascii="Courier New" w:eastAsia="Courier New" w:hAnsi="Courier New" w:cs="Courier New"/>
                <w:sz w:val="19"/>
                <w:lang w:val="en-GB"/>
              </w:rPr>
              <w:t>up(</w:t>
            </w:r>
            <w:proofErr w:type="gramEnd"/>
            <w:r w:rsidRPr="00711984">
              <w:rPr>
                <w:rFonts w:ascii="Courier New" w:eastAsia="Courier New" w:hAnsi="Courier New" w:cs="Courier New"/>
                <w:sz w:val="19"/>
                <w:lang w:val="en-GB"/>
              </w:rPr>
              <w:t>0.012s latency).</w:t>
            </w:r>
          </w:p>
          <w:p w14:paraId="110D530B" w14:textId="77777777" w:rsidR="00711984" w:rsidRDefault="00711984" w:rsidP="00711984">
            <w:pPr>
              <w:spacing w:line="216" w:lineRule="auto"/>
              <w:ind w:left="144" w:right="271"/>
              <w:rPr>
                <w:rFonts w:ascii="Courier New" w:eastAsia="Courier New" w:hAnsi="Courier New" w:cs="Courier New"/>
                <w:sz w:val="19"/>
                <w:lang w:val="en-GB"/>
              </w:rPr>
            </w:pPr>
            <w:r w:rsidRPr="00711984">
              <w:rPr>
                <w:rFonts w:ascii="Courier New" w:eastAsia="Courier New" w:hAnsi="Courier New" w:cs="Courier New"/>
                <w:sz w:val="19"/>
                <w:lang w:val="en-GB"/>
              </w:rPr>
              <w:t>4</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All 65535 scanned ports on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are </w:t>
            </w:r>
          </w:p>
          <w:p w14:paraId="71D1939B" w14:textId="77777777" w:rsidR="00711984" w:rsidRDefault="00711984" w:rsidP="00711984">
            <w:pPr>
              <w:spacing w:line="216" w:lineRule="auto"/>
              <w:ind w:left="144" w:right="27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closed (65494) or filtered (41) 5MAC Address: B0:95:75:</w:t>
            </w:r>
            <w:proofErr w:type="gramStart"/>
            <w:r w:rsidRPr="00711984">
              <w:rPr>
                <w:rFonts w:ascii="Courier New" w:eastAsia="Courier New" w:hAnsi="Courier New" w:cs="Courier New"/>
                <w:sz w:val="19"/>
                <w:lang w:val="en-GB"/>
              </w:rPr>
              <w:t>48:F5:F0</w:t>
            </w:r>
            <w:proofErr w:type="gramEnd"/>
            <w:r w:rsidRPr="00711984">
              <w:rPr>
                <w:rFonts w:ascii="Courier New" w:eastAsia="Courier New" w:hAnsi="Courier New" w:cs="Courier New"/>
                <w:sz w:val="19"/>
                <w:lang w:val="en-GB"/>
              </w:rPr>
              <w:t xml:space="preserve"> </w:t>
            </w:r>
            <w:r>
              <w:rPr>
                <w:rFonts w:ascii="Courier New" w:eastAsia="Courier New" w:hAnsi="Courier New" w:cs="Courier New"/>
                <w:sz w:val="19"/>
                <w:lang w:val="en-GB"/>
              </w:rPr>
              <w:t xml:space="preserve"> </w:t>
            </w:r>
          </w:p>
          <w:p w14:paraId="22E485FB" w14:textId="1CDC0633" w:rsidR="00711984" w:rsidRPr="00711984" w:rsidRDefault="00711984" w:rsidP="00711984">
            <w:pPr>
              <w:spacing w:line="216" w:lineRule="auto"/>
              <w:ind w:left="144" w:right="271"/>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Tp</w:t>
            </w:r>
            <w:proofErr w:type="spellEnd"/>
            <w:r w:rsidRPr="00711984">
              <w:rPr>
                <w:rFonts w:ascii="Courier New" w:eastAsia="Courier New" w:hAnsi="Courier New" w:cs="Courier New"/>
                <w:sz w:val="19"/>
                <w:lang w:val="en-GB"/>
              </w:rPr>
              <w:t>-link Technologies)</w:t>
            </w:r>
          </w:p>
          <w:p w14:paraId="33F4B092" w14:textId="77777777" w:rsidR="00711984" w:rsidRPr="00711984" w:rsidRDefault="00711984" w:rsidP="00711984">
            <w:pPr>
              <w:ind w:left="144"/>
              <w:rPr>
                <w:lang w:val="en-GB"/>
              </w:rPr>
            </w:pPr>
            <w:r w:rsidRPr="00711984">
              <w:rPr>
                <w:rFonts w:ascii="Courier New" w:eastAsia="Courier New" w:hAnsi="Courier New" w:cs="Courier New"/>
                <w:sz w:val="19"/>
                <w:lang w:val="en-GB"/>
              </w:rPr>
              <w:t>6</w:t>
            </w:r>
          </w:p>
          <w:p w14:paraId="00417F35" w14:textId="77777777" w:rsidR="00711984" w:rsidRDefault="00711984" w:rsidP="00711984">
            <w:pPr>
              <w:ind w:left="144"/>
              <w:rPr>
                <w:rFonts w:ascii="Courier New" w:eastAsia="Courier New" w:hAnsi="Courier New" w:cs="Courier New"/>
                <w:sz w:val="19"/>
                <w:lang w:val="en-GB"/>
              </w:rPr>
            </w:pPr>
            <w:r w:rsidRPr="00711984">
              <w:rPr>
                <w:rFonts w:ascii="Courier New" w:eastAsia="Courier New" w:hAnsi="Courier New" w:cs="Courier New"/>
                <w:sz w:val="19"/>
                <w:lang w:val="en-GB"/>
              </w:rPr>
              <w:t>7</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Service detection performed. Please report any incorrect results at </w:t>
            </w:r>
          </w:p>
          <w:p w14:paraId="4D26A854" w14:textId="52B9F0E3" w:rsidR="00711984" w:rsidRPr="00711984" w:rsidRDefault="00711984" w:rsidP="00711984">
            <w:pPr>
              <w:ind w:left="144"/>
              <w:rPr>
                <w:lang w:val="en-GB"/>
              </w:rPr>
            </w:pPr>
            <w:r>
              <w:rPr>
                <w:rFonts w:ascii="Courier New" w:eastAsia="Courier New" w:hAnsi="Courier New" w:cs="Courier New"/>
                <w:sz w:val="19"/>
                <w:lang w:val="en-GB"/>
              </w:rPr>
              <w:t xml:space="preserve">  </w:t>
            </w:r>
            <w:proofErr w:type="gramStart"/>
            <w:r w:rsidRPr="00711984">
              <w:rPr>
                <w:rFonts w:ascii="Courier New" w:eastAsia="Courier New" w:hAnsi="Courier New" w:cs="Courier New"/>
                <w:sz w:val="19"/>
                <w:lang w:val="en-GB"/>
              </w:rPr>
              <w:t>https://nmap.org/submit/ .</w:t>
            </w:r>
            <w:proofErr w:type="gramEnd"/>
          </w:p>
          <w:p w14:paraId="112F71F8" w14:textId="08E94EF6" w:rsidR="00711984" w:rsidRDefault="00711984" w:rsidP="00711984">
            <w:pPr>
              <w:ind w:left="144"/>
              <w:rPr>
                <w:rFonts w:ascii="Courier New" w:eastAsia="Courier New" w:hAnsi="Courier New" w:cs="Courier New"/>
                <w:sz w:val="19"/>
                <w:lang w:val="en-GB"/>
              </w:rPr>
            </w:pPr>
            <w:r w:rsidRPr="00711984">
              <w:rPr>
                <w:rFonts w:ascii="Courier New" w:eastAsia="Courier New" w:hAnsi="Courier New" w:cs="Courier New"/>
                <w:sz w:val="19"/>
                <w:lang w:val="en-GB"/>
              </w:rPr>
              <w:t>8</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done at Thu Nov 26 19:06:31 2020 -- 1 IP address (1 host up) </w:t>
            </w:r>
          </w:p>
          <w:p w14:paraId="5F148FCE" w14:textId="1765C9BF" w:rsidR="00711984" w:rsidRPr="00711984" w:rsidRDefault="00711984" w:rsidP="00711984">
            <w:pPr>
              <w:ind w:left="144"/>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scanned in 3167.21 seconds</w:t>
            </w:r>
          </w:p>
        </w:tc>
      </w:tr>
      <w:tr w:rsidR="00711984" w:rsidRPr="00711984" w14:paraId="2EE9BCD8" w14:textId="77777777" w:rsidTr="00711984">
        <w:trPr>
          <w:trHeight w:val="111"/>
        </w:trPr>
        <w:tc>
          <w:tcPr>
            <w:tcW w:w="8432" w:type="dxa"/>
            <w:tcBorders>
              <w:top w:val="nil"/>
              <w:left w:val="single" w:sz="58" w:space="0" w:color="808080"/>
              <w:bottom w:val="single" w:sz="5" w:space="0" w:color="808080"/>
              <w:right w:val="single" w:sz="5" w:space="0" w:color="808080"/>
            </w:tcBorders>
            <w:shd w:val="clear" w:color="auto" w:fill="F0F0F0"/>
          </w:tcPr>
          <w:p w14:paraId="00BEB31B" w14:textId="5B318144" w:rsidR="00711984" w:rsidRPr="00711984" w:rsidRDefault="00711984" w:rsidP="00711984">
            <w:pPr>
              <w:rPr>
                <w:sz w:val="2"/>
                <w:szCs w:val="2"/>
                <w:lang w:val="en-GB"/>
              </w:rPr>
            </w:pPr>
          </w:p>
        </w:tc>
      </w:tr>
    </w:tbl>
    <w:p w14:paraId="2733E070" w14:textId="28D9FE61" w:rsidR="008C29F0" w:rsidRDefault="00542437" w:rsidP="00AD5901">
      <w:pPr>
        <w:rPr>
          <w:szCs w:val="24"/>
        </w:rPr>
      </w:pPr>
      <w:r>
        <w:rPr>
          <w:szCs w:val="24"/>
        </w:rPr>
        <w:t xml:space="preserve">Des Weiteren wurde an keiner Stelle Defizite in der Dokumentation der Software gefunden. Alle in der Technischen Richtlinie geforderten Informationen der Dokumentation konnten ermittelt werden. </w:t>
      </w:r>
      <w:r w:rsidR="00BD6B37">
        <w:rPr>
          <w:szCs w:val="24"/>
        </w:rPr>
        <w:t xml:space="preserve">Dies, der vollständig quelloffene Code des Betriebssystems und der vollständige root Zugriff auf das Gerät sind deutliche Indikatoren dafür, dass dem Nutzer keine Funktionen vorenthalten werden (TR.C.2). </w:t>
      </w:r>
      <w:r>
        <w:rPr>
          <w:szCs w:val="24"/>
        </w:rPr>
        <w:t xml:space="preserve">Durch die Reduzierung auf die wesentlichen Funktionen eines Routers verringert OpenWrt deutlich die Angriffsoberfläche und spielt somit den Zielen der TR-03148 zu. </w:t>
      </w:r>
      <w:r w:rsidR="00084D23">
        <w:rPr>
          <w:szCs w:val="24"/>
        </w:rPr>
        <w:t>Die Ergebnisse de</w:t>
      </w:r>
      <w:r w:rsidR="0070626D">
        <w:rPr>
          <w:szCs w:val="24"/>
        </w:rPr>
        <w:t xml:space="preserve">s Moduls B – Private Netzwerke unterstützen diese Aussage. Der OpenWrt Router stellt keinen Dienst auf der Wide Area Schnittstelle (WAN) zur Verfügung. </w:t>
      </w:r>
      <w:r w:rsidR="00711984">
        <w:rPr>
          <w:szCs w:val="24"/>
        </w:rPr>
        <w:br/>
      </w:r>
      <w:r w:rsidR="00711984">
        <w:rPr>
          <w:szCs w:val="24"/>
        </w:rPr>
        <w:br/>
      </w:r>
      <w:r w:rsidR="0070626D">
        <w:rPr>
          <w:szCs w:val="24"/>
        </w:rPr>
        <w:t xml:space="preserve">So wurde auch der populäre Dienst Voice </w:t>
      </w:r>
      <w:proofErr w:type="spellStart"/>
      <w:r w:rsidR="0070626D">
        <w:rPr>
          <w:szCs w:val="24"/>
        </w:rPr>
        <w:t>over</w:t>
      </w:r>
      <w:proofErr w:type="spellEnd"/>
      <w:r w:rsidR="0070626D">
        <w:rPr>
          <w:szCs w:val="24"/>
        </w:rPr>
        <w:t xml:space="preserve"> IP (VoIP) nicht in der Standardinstallation mitgeliefert, da dieser für die Funktionalität als Router nicht relevant ist. Ebenfalls konnten die Tests nachweisen, dass OpenWrt international angesehene Standards wie </w:t>
      </w:r>
      <w:r w:rsidR="0070626D">
        <w:rPr>
          <w:szCs w:val="24"/>
        </w:rPr>
        <w:lastRenderedPageBreak/>
        <w:t xml:space="preserve">IEEE802.11i erfolgreich inkorporiert. </w:t>
      </w:r>
      <w:r w:rsidR="0070626D">
        <w:rPr>
          <w:szCs w:val="24"/>
        </w:rPr>
        <w:tab/>
      </w:r>
      <w:r w:rsidR="00BD6B37">
        <w:rPr>
          <w:szCs w:val="24"/>
        </w:rPr>
        <w:br/>
      </w:r>
      <w:r w:rsidR="00175EF3">
        <w:rPr>
          <w:szCs w:val="24"/>
        </w:rPr>
        <w:t xml:space="preserve"> </w:t>
      </w:r>
      <w:r w:rsidR="00175EF3">
        <w:rPr>
          <w:szCs w:val="24"/>
        </w:rPr>
        <w:tab/>
        <w:t xml:space="preserve">OpenWrt besteht auch einige weitere Testfälle aufgrund der umfänglichen Informationen und Logs, welche das System für den Nutzer bereitstellt. Das Gerät führt umfassende System- und Kernel-Log Dateien ebenso wie Informationen über verbundene Geräte, aktive und bereitstehende Dienste, Firewall-Funktionen und das System selbst. Auch werden relevante Informationen wie End-of-Support und Mitteilungen zu Sicherheitslücken klar strukturiert auf der Webseite der Entwickler veröffentlicht. </w:t>
      </w:r>
      <w:r w:rsidR="008C29F0">
        <w:rPr>
          <w:szCs w:val="24"/>
        </w:rPr>
        <w:t xml:space="preserve">Die Veröffentlichung von Updates, welche Sicherheitslücken beheben erfolgt dabei stehts in wenigen Tagen. </w:t>
      </w:r>
      <w:r w:rsidR="00D83B36">
        <w:rPr>
          <w:szCs w:val="24"/>
        </w:rPr>
        <w:t xml:space="preserve">Vor allem Module F bis I, welche sich mit Firewall, Domain Name System, Dynamic Host </w:t>
      </w:r>
      <w:proofErr w:type="spellStart"/>
      <w:r w:rsidR="00D83B36">
        <w:rPr>
          <w:szCs w:val="24"/>
        </w:rPr>
        <w:t>Configuration</w:t>
      </w:r>
      <w:proofErr w:type="spellEnd"/>
      <w:r w:rsidR="00D83B36">
        <w:rPr>
          <w:szCs w:val="24"/>
        </w:rPr>
        <w:t xml:space="preserve"> Protocol (DHCP) und dem Zurücksetzen des Gerätes beschäftigen wurden von OpenWrt vollständig bestanden. Dies ist auf die ebenso quelloffenen Komponenten zurückzuführen, welche schon seit vielen Jahren weiterentwickelt werden und in einigen Bereichen weit verbreitet sind. So nutzt OpenWrt </w:t>
      </w:r>
      <w:proofErr w:type="spellStart"/>
      <w:r w:rsidR="00D83B36">
        <w:rPr>
          <w:szCs w:val="24"/>
        </w:rPr>
        <w:t>iptables</w:t>
      </w:r>
      <w:proofErr w:type="spellEnd"/>
      <w:r w:rsidR="00D83B36">
        <w:rPr>
          <w:szCs w:val="24"/>
        </w:rPr>
        <w:t xml:space="preserve"> als Firewall und dnsmasq für DNS und DHCP Funktionalität. </w:t>
      </w:r>
    </w:p>
    <w:p w14:paraId="0A99D37C" w14:textId="77777777" w:rsidR="00711984" w:rsidRDefault="008C29F0" w:rsidP="00AD5901">
      <w:pPr>
        <w:rPr>
          <w:szCs w:val="24"/>
        </w:rPr>
      </w:pPr>
      <w:r>
        <w:rPr>
          <w:noProof/>
        </w:rPr>
        <w:drawing>
          <wp:inline distT="0" distB="0" distL="0" distR="0" wp14:anchorId="76FE0CBB" wp14:editId="6180A55D">
            <wp:extent cx="5400040" cy="4137949"/>
            <wp:effectExtent l="0" t="0" r="10160" b="15240"/>
            <wp:docPr id="21" name="Diagramm 21">
              <a:extLst xmlns:a="http://schemas.openxmlformats.org/drawingml/2006/main">
                <a:ext uri="{FF2B5EF4-FFF2-40B4-BE49-F238E27FC236}">
                  <a16:creationId xmlns:a16="http://schemas.microsoft.com/office/drawing/2014/main" id="{8054A6A3-4201-4082-8B7A-915771667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szCs w:val="24"/>
        </w:rPr>
        <w:tab/>
      </w:r>
      <w:r w:rsidR="0070626D">
        <w:rPr>
          <w:szCs w:val="24"/>
        </w:rPr>
        <w:br/>
        <w:t xml:space="preserve"> </w:t>
      </w:r>
      <w:r w:rsidR="0070626D">
        <w:rPr>
          <w:szCs w:val="24"/>
        </w:rPr>
        <w:tab/>
      </w:r>
    </w:p>
    <w:p w14:paraId="2FC5E163" w14:textId="4E00AA80" w:rsidR="00DB0A8E" w:rsidRDefault="0070626D" w:rsidP="00711984">
      <w:pPr>
        <w:ind w:firstLine="708"/>
        <w:rPr>
          <w:szCs w:val="24"/>
        </w:rPr>
      </w:pPr>
      <w:r>
        <w:rPr>
          <w:szCs w:val="24"/>
        </w:rPr>
        <w:lastRenderedPageBreak/>
        <w:t>Einige Defizite bzw. gemischte Ergebnisse liefern die Testfälle des WLAN-Gästenetzes. Da OpenWrt keine klassische Funktionalität liefert, welche automatisch ein WLAN-Netz für Gäste bereitstellt, wurde hier auf die Anleitung in der Dokumentation zurückgegriffen, die ein ähnliches Ergebnis erzielen soll, jedoch dem Nutzer alle Freiheiten lässt, Änderungen zu machen. So ist es kein Garant, dass das Gäste-Netz Nutzer tatsächlich separiert oder</w:t>
      </w:r>
      <w:r w:rsidR="00BD6B37">
        <w:rPr>
          <w:szCs w:val="24"/>
        </w:rPr>
        <w:t>,</w:t>
      </w:r>
      <w:r>
        <w:rPr>
          <w:szCs w:val="24"/>
        </w:rPr>
        <w:t xml:space="preserve"> </w:t>
      </w:r>
      <w:r w:rsidR="00BD6B37">
        <w:rPr>
          <w:szCs w:val="24"/>
        </w:rPr>
        <w:t>dass</w:t>
      </w:r>
      <w:r>
        <w:rPr>
          <w:szCs w:val="24"/>
        </w:rPr>
        <w:t xml:space="preserve"> ein Nutzer nicht von dort aus auf die Konfiguration des Gerätes zugreifen kann. </w:t>
      </w:r>
    </w:p>
    <w:p w14:paraId="2AFB6A71" w14:textId="52178FA5" w:rsidR="007B2A16" w:rsidRPr="00993064" w:rsidRDefault="007B2A16" w:rsidP="00AD5901">
      <w:pPr>
        <w:rPr>
          <w:szCs w:val="24"/>
        </w:rPr>
      </w:pPr>
    </w:p>
    <w:p w14:paraId="069FECAB" w14:textId="77777777" w:rsidR="00542437" w:rsidRDefault="00542437" w:rsidP="009C5FCC">
      <w:pPr>
        <w:rPr>
          <w:sz w:val="28"/>
          <w:szCs w:val="28"/>
        </w:rPr>
      </w:pPr>
    </w:p>
    <w:p w14:paraId="62CCA36E" w14:textId="5F5CCFE2"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748F1F47" w14:textId="020C4C2F" w:rsidR="00254E6E" w:rsidRDefault="00414D61" w:rsidP="009C5FCC">
      <w:pPr>
        <w:rPr>
          <w:szCs w:val="24"/>
        </w:rPr>
      </w:pPr>
      <w:r>
        <w:rPr>
          <w:szCs w:val="24"/>
        </w:rPr>
        <w:t xml:space="preserve">Wie bereits im vorherigen Kapitel festgehalten, benötigt OpenWrt nur einige Änderungen, um die Technische Richtlinie 03148 vollumfänglich zu bestehen. Es wird vor allem Wert auf die mit „MUST“ gekennzeichneten Testfälle gelegt. Für Testfälle, die mit „SHOULD“ gekennzeichnet sind wird nachfolgend eine Änderung vorgeschlagen, wenn es sich hierbei um einen simplen Eingriff handelt. Ebenfalls werden keine Aussagen zu Funktionen getroffen, welche nicht, oder nur durch zusätzliche Pakete, vorhanden sind. </w:t>
      </w:r>
      <w:r w:rsidR="009F5D98">
        <w:rPr>
          <w:szCs w:val="24"/>
        </w:rPr>
        <w:t>Darüber hinaus wurde die Funktionalität des Gäste-WLAN nicht weiter betrachtet, da diese vom Nutzer vollständig konfiguriert werden muss. OpenWrt bietet keine Möglichkeit ein Gäste-Netzwerk mit einer einzigen zu aktivieren. Eine vollständige Implementierung einer solchen Funktionalität soll in diesem Kapitel nicht in Betracht gezogen werden.</w:t>
      </w:r>
      <w:r w:rsidR="009F5D98">
        <w:rPr>
          <w:szCs w:val="24"/>
        </w:rPr>
        <w:tab/>
      </w:r>
      <w:r>
        <w:rPr>
          <w:szCs w:val="24"/>
        </w:rPr>
        <w:br/>
      </w:r>
      <w:r w:rsidR="00611D42">
        <w:rPr>
          <w:szCs w:val="24"/>
        </w:rPr>
        <w:t xml:space="preserve"> </w:t>
      </w:r>
      <w:r w:rsidR="00611D42">
        <w:rPr>
          <w:szCs w:val="24"/>
        </w:rPr>
        <w:tab/>
        <w:t xml:space="preserve">Es sind nur einige Änderungen von Nöten, um Modul A – Private Network vollständig zu bestehen. Der 4. Test des Testfalls TR.A.9 schlägt fehl, da die Verschlüsselung von </w:t>
      </w:r>
      <w:proofErr w:type="gramStart"/>
      <w:r w:rsidR="00611D42">
        <w:rPr>
          <w:szCs w:val="24"/>
        </w:rPr>
        <w:t>WLAN Netzwerken</w:t>
      </w:r>
      <w:proofErr w:type="gramEnd"/>
      <w:r w:rsidR="00611D42">
        <w:rPr>
          <w:szCs w:val="24"/>
        </w:rPr>
        <w:t xml:space="preserve"> standardmäßig ausgeschaltet ist. Im initialen Zustand ist die gesamte </w:t>
      </w:r>
      <w:proofErr w:type="gramStart"/>
      <w:r w:rsidR="00611D42">
        <w:rPr>
          <w:szCs w:val="24"/>
        </w:rPr>
        <w:t>WLAN Funktionalität</w:t>
      </w:r>
      <w:proofErr w:type="gramEnd"/>
      <w:r w:rsidR="00611D42">
        <w:rPr>
          <w:szCs w:val="24"/>
        </w:rPr>
        <w:t xml:space="preserve"> von OpenWrt abgeschaltet. Sie muss zunächst vom Benutzer selbst in den Einstellungen, entweder über das </w:t>
      </w:r>
      <w:proofErr w:type="gramStart"/>
      <w:r w:rsidR="00611D42">
        <w:rPr>
          <w:szCs w:val="24"/>
        </w:rPr>
        <w:t>Web-Interface,</w:t>
      </w:r>
      <w:proofErr w:type="gramEnd"/>
      <w:r w:rsidR="00611D42">
        <w:rPr>
          <w:szCs w:val="24"/>
        </w:rPr>
        <w:t xml:space="preserve"> oder SSH, eingeschaltet werden. In der Konfigurationsübersicht des jeweiligen </w:t>
      </w:r>
      <w:proofErr w:type="gramStart"/>
      <w:r w:rsidR="00611D42">
        <w:rPr>
          <w:szCs w:val="24"/>
        </w:rPr>
        <w:t>WLAN Netzes</w:t>
      </w:r>
      <w:proofErr w:type="gramEnd"/>
      <w:r w:rsidR="00611D42">
        <w:rPr>
          <w:szCs w:val="24"/>
        </w:rPr>
        <w:t xml:space="preserve"> ist das Passwort jedoch erst in einem zweiten Reiter untergebracht. Dort ist standardmäßig „</w:t>
      </w:r>
      <w:proofErr w:type="spellStart"/>
      <w:r w:rsidR="00611D42">
        <w:rPr>
          <w:szCs w:val="24"/>
        </w:rPr>
        <w:t>No</w:t>
      </w:r>
      <w:proofErr w:type="spellEnd"/>
      <w:r w:rsidR="00611D42">
        <w:rPr>
          <w:szCs w:val="24"/>
        </w:rPr>
        <w:t xml:space="preserve"> Encryption (open network)“ angewählt. Diese unübersichtliche Aufteilung kann dazu führen, dass unerfahrene Nutzer lediglich die ESSID anpassen und daraufhin den Speichern-Button betätigen. So durch würde das Netzwerk ohne Passwort </w:t>
      </w:r>
      <w:r w:rsidR="00611D42">
        <w:rPr>
          <w:szCs w:val="24"/>
        </w:rPr>
        <w:lastRenderedPageBreak/>
        <w:t>freigeschaltet. Das Verschieben des Passwortfeldes, sowie der Auswahl der Verschlüsselung in den ersten (initialen) Reiter der Übersicht, könnte diesem Problem entgegenwirken. Ebenso könnte die initiale Konfiguration der WLAN-Netzwerke statt „</w:t>
      </w:r>
      <w:proofErr w:type="spellStart"/>
      <w:r w:rsidR="00611D42">
        <w:rPr>
          <w:szCs w:val="24"/>
        </w:rPr>
        <w:t>No</w:t>
      </w:r>
      <w:proofErr w:type="spellEnd"/>
      <w:r w:rsidR="00611D42">
        <w:rPr>
          <w:szCs w:val="24"/>
        </w:rPr>
        <w:t xml:space="preserve"> Encryption“ „WPA2-PSK“ ausgewählt haben. So könnte der Nutzer die Konfiguration nicht Speichern, ohne ein Passwort einzufüllen. Wenn WPA2 ausgewählt ist erscheint bei einem unzureichenden </w:t>
      </w:r>
      <w:r w:rsidR="00E8358F">
        <w:rPr>
          <w:szCs w:val="24"/>
        </w:rPr>
        <w:t xml:space="preserve">Passwort eine Fehlermeldung und die Konfiguration wird nicht gespeichert. Auf diese Weise kann dennoch gezielt ein Netzwerk ohne Passwort erstellt werden, wenn der Nutzer bewusst auf diese Option umgeschaltet hat. Der Nutzer sollte ebenfalls von einem Mechanismus unterstützt werden, welcher die Stärke des WLAN-Passwortes darstellt. Ein ähnlicher Mechanismus wird bereits bei der Prüfung des Geräte-Passwortes eingesetzt und könnte auch im Umfeld des PSK dem Nutzer zusätzliche Hilfestellung bei der Wahl eines Passwortes geben. </w:t>
      </w:r>
      <w:r w:rsidR="009F5D98">
        <w:rPr>
          <w:szCs w:val="24"/>
        </w:rPr>
        <w:t xml:space="preserve">Dabei sollte der bestehende Mechanismus allerdings angepasst werden, sodass die Vorgaben der Technischen Richtlinie eingehalten werden, um die Stärke des Passwortes zu berechnen. </w:t>
      </w:r>
      <w:r w:rsidR="009F5D98">
        <w:rPr>
          <w:szCs w:val="24"/>
        </w:rPr>
        <w:tab/>
      </w:r>
      <w:r w:rsidR="009F5D98">
        <w:rPr>
          <w:szCs w:val="24"/>
        </w:rPr>
        <w:br/>
      </w:r>
      <w:r w:rsidR="009F5D98">
        <w:rPr>
          <w:szCs w:val="24"/>
        </w:rPr>
        <w:tab/>
      </w:r>
      <w:r w:rsidR="00107FB0">
        <w:rPr>
          <w:szCs w:val="24"/>
        </w:rPr>
        <w:t>Ein weiterer Test, welcher während der Durchführung der Technischen Richtlinie scheiterte, ist TR.D.2. Dieser beschreibt, dass der Zugang zur Konfiguration des Gerätes mindestens durch ein Password geschützt sein muss, wenn das Gerät sich im initialen</w:t>
      </w:r>
      <w:r w:rsidR="00F34C40">
        <w:rPr>
          <w:szCs w:val="24"/>
        </w:rPr>
        <w:t>-</w:t>
      </w:r>
      <w:r w:rsidR="00107FB0">
        <w:rPr>
          <w:szCs w:val="24"/>
        </w:rPr>
        <w:t xml:space="preserve"> oder </w:t>
      </w:r>
      <w:r w:rsidR="00F34C40">
        <w:rPr>
          <w:szCs w:val="24"/>
        </w:rPr>
        <w:t>kundenspezifischen-Zustand befindet. Aufgrund der Natur vom OpenWrt, als Alternatives Router-Betriebssystem, welches erst nach Erhalt des Gerätes vom Nutzer aufgespielt wird, ist ein Passwort im „</w:t>
      </w:r>
      <w:proofErr w:type="spellStart"/>
      <w:r w:rsidR="00F34C40">
        <w:rPr>
          <w:szCs w:val="24"/>
        </w:rPr>
        <w:t>factory</w:t>
      </w:r>
      <w:proofErr w:type="spellEnd"/>
      <w:r w:rsidR="00F34C40">
        <w:rPr>
          <w:szCs w:val="24"/>
        </w:rPr>
        <w:t xml:space="preserve">“-Zustand nicht sinnvoll. Da kein einzigartiges Passwort vergeben werden kann, bevor OpenWrt vom Nutzer eingesetzt wird, würde das Gerät keinen höheren Sicherheitsansprüchen genügen, wenn ein Benutzeraccount mit Passwort voreingestellt wäre. Aufgrund der anhaltenden Nutzung des root Benutzers auf OpenWrt Systemen ist es dem Benutzer allerdings vollkommen freigestellt, diesen Account ohne Passwort zu betreiben. Lediglich ein kleiner Informationstext im Web-Interface erinnert an das Einsetzen eines Passwortes. Ebenfalls kann über SSH ein bereits gesetztes Passwort gelöscht werden, sodass der Account dann wieder ohne Passwort eingesetzt werden kann. </w:t>
      </w:r>
      <w:r w:rsidR="000B2D02">
        <w:rPr>
          <w:szCs w:val="24"/>
        </w:rPr>
        <w:t>Dies stellt ein hohes Sicherheitsrisiko dar. Jedoch könnte diese</w:t>
      </w:r>
      <w:r w:rsidR="00C01334">
        <w:rPr>
          <w:szCs w:val="24"/>
        </w:rPr>
        <w:t>s</w:t>
      </w:r>
      <w:r w:rsidR="000B2D02">
        <w:rPr>
          <w:szCs w:val="24"/>
        </w:rPr>
        <w:t xml:space="preserve"> Problem umgangen werden, wenn der Nutzer entweder gezwungen würde ein Passwort für den root Nutzer zu verwenden, um das Gerät zu initialisieren, oder wenn </w:t>
      </w:r>
      <w:r w:rsidR="00C01334">
        <w:rPr>
          <w:szCs w:val="24"/>
        </w:rPr>
        <w:t xml:space="preserve">der Nutzer dazu gezwungen werden würde einen Nutzeraccount anzulegen und sowohl für den root Benutzer als auch für den eigenen Nutzeraccount ein Passwort </w:t>
      </w:r>
      <w:r w:rsidR="00C01334">
        <w:rPr>
          <w:szCs w:val="24"/>
        </w:rPr>
        <w:lastRenderedPageBreak/>
        <w:t xml:space="preserve">festzulegen. Daraufhin sollte der Nutzer seinen eigenen Account zur Konfiguration des Gerätes nutzen und lediglich auf den root Benutzer zurückgreifen, wenn </w:t>
      </w:r>
      <w:proofErr w:type="gramStart"/>
      <w:r w:rsidR="00C01334">
        <w:rPr>
          <w:szCs w:val="24"/>
        </w:rPr>
        <w:t>höhere Privilegen</w:t>
      </w:r>
      <w:proofErr w:type="gramEnd"/>
      <w:r w:rsidR="00C01334">
        <w:rPr>
          <w:szCs w:val="24"/>
        </w:rPr>
        <w:t xml:space="preserve"> benötigt werden. Um die Ziele von OpenWrt bezüglich des Speicherbedarfs nicht zu verletzen, </w:t>
      </w:r>
      <w:r w:rsidR="00B062C1">
        <w:rPr>
          <w:szCs w:val="24"/>
        </w:rPr>
        <w:t>könnte standardmäßig ein unprivilegierter Nutzeraccount installiert sein und zusätzlich auf ein Programm wie „</w:t>
      </w:r>
      <w:proofErr w:type="spellStart"/>
      <w:r w:rsidR="00B062C1">
        <w:rPr>
          <w:szCs w:val="24"/>
        </w:rPr>
        <w:t>sudo</w:t>
      </w:r>
      <w:proofErr w:type="spellEnd"/>
      <w:r w:rsidR="00B062C1">
        <w:rPr>
          <w:szCs w:val="24"/>
        </w:rPr>
        <w:t>“ gesetzt werden</w:t>
      </w:r>
      <w:r w:rsidR="00C01334">
        <w:rPr>
          <w:szCs w:val="24"/>
        </w:rPr>
        <w:t>. Dadurch, dass das „</w:t>
      </w:r>
      <w:proofErr w:type="spellStart"/>
      <w:r w:rsidR="00C01334">
        <w:rPr>
          <w:szCs w:val="24"/>
        </w:rPr>
        <w:t>passwd</w:t>
      </w:r>
      <w:proofErr w:type="spellEnd"/>
      <w:r w:rsidR="00C01334">
        <w:rPr>
          <w:szCs w:val="24"/>
        </w:rPr>
        <w:t>“ Programm durch den root Nutzer ausgeführt wird, werden alle Überprüfungen des Passwortes übersprungen, bzw. alle Fehlermeldungen ignoriert.</w:t>
      </w:r>
      <w:r w:rsidR="00B062C1">
        <w:rPr>
          <w:szCs w:val="24"/>
        </w:rPr>
        <w:t xml:space="preserve"> Das „</w:t>
      </w:r>
      <w:proofErr w:type="spellStart"/>
      <w:r w:rsidR="00B062C1">
        <w:rPr>
          <w:szCs w:val="24"/>
        </w:rPr>
        <w:t>passwd</w:t>
      </w:r>
      <w:proofErr w:type="spellEnd"/>
      <w:r w:rsidR="00B062C1">
        <w:rPr>
          <w:szCs w:val="24"/>
        </w:rPr>
        <w:t xml:space="preserve">“ Dienstprogramm wird verwendet, um Benutzerpasswörter zu ändern oder zu entfernen. Dieses Vorgehen würde ebenfalls dafür sorgen, dass Kriterien wie TR.D.10 </w:t>
      </w:r>
      <w:r w:rsidR="003003E0">
        <w:rPr>
          <w:szCs w:val="24"/>
        </w:rPr>
        <w:t xml:space="preserve">und TR.D.15 </w:t>
      </w:r>
      <w:r w:rsidR="00B062C1">
        <w:rPr>
          <w:szCs w:val="24"/>
        </w:rPr>
        <w:t xml:space="preserve">kein Problem mehr darstellen. So müsste ein Nutzer zunächst das alte Passwort eingeben, um ein neues zu wählen. </w:t>
      </w:r>
      <w:r w:rsidR="003003E0">
        <w:rPr>
          <w:szCs w:val="24"/>
        </w:rPr>
        <w:t xml:space="preserve">Ebenfalls könnte ein Nutzer gehindert werden ein schwaches Passwort zu wählen. </w:t>
      </w:r>
      <w:r w:rsidR="00C01334">
        <w:rPr>
          <w:szCs w:val="24"/>
        </w:rPr>
        <w:tab/>
      </w:r>
      <w:r w:rsidR="00C01334">
        <w:rPr>
          <w:szCs w:val="24"/>
        </w:rPr>
        <w:br/>
      </w:r>
      <w:r w:rsidR="00C01334">
        <w:rPr>
          <w:szCs w:val="24"/>
        </w:rPr>
        <w:tab/>
      </w:r>
      <w:r w:rsidR="00F0636D">
        <w:rPr>
          <w:szCs w:val="24"/>
        </w:rPr>
        <w:t>Auch wenn die es sich dabei nur um ein „SHOU</w:t>
      </w:r>
      <w:r w:rsidR="00C03868">
        <w:rPr>
          <w:szCs w:val="24"/>
        </w:rPr>
        <w:t>LD</w:t>
      </w:r>
      <w:r w:rsidR="00F0636D">
        <w:rPr>
          <w:szCs w:val="24"/>
        </w:rPr>
        <w:t>“-Kriterium handelt, ist HTTPS mit Transport Layer Security eine sicherheitskritische Technologie (TR.D.3).</w:t>
      </w:r>
      <w:r w:rsidR="00C03868">
        <w:rPr>
          <w:szCs w:val="24"/>
        </w:rPr>
        <w:t xml:space="preserve"> Außer eine eigene „</w:t>
      </w:r>
      <w:proofErr w:type="spellStart"/>
      <w:r w:rsidR="00C03868">
        <w:rPr>
          <w:szCs w:val="24"/>
        </w:rPr>
        <w:t>Certification</w:t>
      </w:r>
      <w:proofErr w:type="spellEnd"/>
      <w:r w:rsidR="00C03868">
        <w:rPr>
          <w:szCs w:val="24"/>
        </w:rPr>
        <w:t xml:space="preserve"> Authority“ wird durch die Entwickler von OpenWrt etabliert, verbleibt realistische die Möglichkeit selbst-signierte Zertifikate zu nutzen, auch wenn ein Nutzer dann in den meisten Fällen eine Sicherheitswarnung des Browsers akzeptieren muss. </w:t>
      </w:r>
      <w:r w:rsidR="00B062C1">
        <w:rPr>
          <w:szCs w:val="24"/>
        </w:rPr>
        <w:t xml:space="preserve">Ebenfalls besteht die Möglichkeit den gesamten Verkehr mit </w:t>
      </w:r>
      <w:commentRangeStart w:id="20"/>
      <w:r w:rsidR="00B062C1">
        <w:rPr>
          <w:szCs w:val="24"/>
        </w:rPr>
        <w:t>SSH</w:t>
      </w:r>
      <w:commentRangeEnd w:id="20"/>
      <w:r w:rsidR="00B062C1">
        <w:rPr>
          <w:rStyle w:val="Kommentarzeichen"/>
        </w:rPr>
        <w:commentReference w:id="20"/>
      </w:r>
      <w:r w:rsidR="00B062C1">
        <w:rPr>
          <w:szCs w:val="24"/>
        </w:rPr>
        <w:t xml:space="preserve"> zu verschlüsseln. Beide Optionen wären möglich und würden das vorhandene Sicherheitsniveau anheben.</w:t>
      </w:r>
      <w:r w:rsidR="00B062C1">
        <w:rPr>
          <w:szCs w:val="24"/>
        </w:rPr>
        <w:tab/>
      </w:r>
      <w:r w:rsidR="003003E0">
        <w:rPr>
          <w:szCs w:val="24"/>
        </w:rPr>
        <w:br/>
        <w:t xml:space="preserve"> </w:t>
      </w:r>
      <w:r w:rsidR="003003E0">
        <w:rPr>
          <w:szCs w:val="24"/>
        </w:rPr>
        <w:tab/>
        <w:t xml:space="preserve">OpenWrt zeigt zusätzlich einige Schwächen bei der Implementierung von Sicherheitsmaßnahmen gegen </w:t>
      </w:r>
      <w:proofErr w:type="spellStart"/>
      <w:r w:rsidR="003003E0">
        <w:rPr>
          <w:szCs w:val="24"/>
        </w:rPr>
        <w:t>Bruteforce</w:t>
      </w:r>
      <w:proofErr w:type="spellEnd"/>
      <w:r w:rsidR="003003E0">
        <w:rPr>
          <w:szCs w:val="24"/>
        </w:rPr>
        <w:t xml:space="preserve"> Angriffe auf Passwörter sowie gegen Session-Hijacking Attacken. Da OpenWrt durchaus die fehlgeschlagenen Login-Versuche registriert, wäre ein einfacher Zähler die einfachste Option </w:t>
      </w:r>
      <w:proofErr w:type="spellStart"/>
      <w:r w:rsidR="003003E0">
        <w:rPr>
          <w:szCs w:val="24"/>
        </w:rPr>
        <w:t>Bruteforce</w:t>
      </w:r>
      <w:proofErr w:type="spellEnd"/>
      <w:r w:rsidR="003003E0">
        <w:rPr>
          <w:szCs w:val="24"/>
        </w:rPr>
        <w:t xml:space="preserve"> Angriffe auf die Login-Bereiche zu verhindern. Es könnten z.B. zehn Versuche zur Verfügung stehen. Nachdem diese abgelaufen sind, muss eine gewisse Zeit gewartet werden </w:t>
      </w:r>
      <w:proofErr w:type="gramStart"/>
      <w:r w:rsidR="003003E0">
        <w:rPr>
          <w:szCs w:val="24"/>
        </w:rPr>
        <w:t>bis ein neuer Versuch</w:t>
      </w:r>
      <w:proofErr w:type="gramEnd"/>
      <w:r w:rsidR="003003E0">
        <w:rPr>
          <w:szCs w:val="24"/>
        </w:rPr>
        <w:t xml:space="preserve"> unternommen werden kann. Ebenso denkbar wäre auch ein Zeitlimit zwischen den einzelnen Versuchen, sodass menschliche Login-Versuche möglich sind, ein Programm jedoch warten muss. Wenn das Passwort ausreichend komplex gewählt ist, so würde dies die Geschwindigkeit und Attraktivität von </w:t>
      </w:r>
      <w:proofErr w:type="spellStart"/>
      <w:r w:rsidR="003003E0">
        <w:rPr>
          <w:szCs w:val="24"/>
        </w:rPr>
        <w:t>Bruteforce</w:t>
      </w:r>
      <w:proofErr w:type="spellEnd"/>
      <w:r w:rsidR="003003E0">
        <w:rPr>
          <w:szCs w:val="24"/>
        </w:rPr>
        <w:t xml:space="preserve"> Angriffen deutlich mindern. </w:t>
      </w:r>
      <w:r w:rsidR="00BF124F">
        <w:rPr>
          <w:szCs w:val="24"/>
        </w:rPr>
        <w:t>Session-Hijacking Angriffe könnten verhindert werden, wenn zusätzlich zu den anti-cross-site-</w:t>
      </w:r>
      <w:proofErr w:type="spellStart"/>
      <w:r w:rsidR="00BF124F">
        <w:rPr>
          <w:szCs w:val="24"/>
        </w:rPr>
        <w:t>forgery</w:t>
      </w:r>
      <w:proofErr w:type="spellEnd"/>
      <w:r w:rsidR="00BF124F">
        <w:rPr>
          <w:szCs w:val="24"/>
        </w:rPr>
        <w:t>-</w:t>
      </w:r>
      <w:proofErr w:type="spellStart"/>
      <w:r w:rsidR="00BF124F">
        <w:rPr>
          <w:szCs w:val="24"/>
        </w:rPr>
        <w:t>request</w:t>
      </w:r>
      <w:proofErr w:type="spellEnd"/>
      <w:r w:rsidR="00BF124F">
        <w:rPr>
          <w:szCs w:val="24"/>
        </w:rPr>
        <w:t xml:space="preserve"> (anti-CSFR) – Token der Session-</w:t>
      </w:r>
      <w:proofErr w:type="spellStart"/>
      <w:r w:rsidR="00BF124F">
        <w:rPr>
          <w:szCs w:val="24"/>
        </w:rPr>
        <w:t>Timer</w:t>
      </w:r>
      <w:proofErr w:type="spellEnd"/>
      <w:r w:rsidR="00BF124F">
        <w:rPr>
          <w:szCs w:val="24"/>
        </w:rPr>
        <w:t xml:space="preserve"> verringert wird und das kontinuierliche, automatische Updaten der auf der Seite dargestellten </w:t>
      </w:r>
      <w:r w:rsidR="00BF124F">
        <w:rPr>
          <w:szCs w:val="24"/>
        </w:rPr>
        <w:lastRenderedPageBreak/>
        <w:t xml:space="preserve">Informationen diesen </w:t>
      </w:r>
      <w:proofErr w:type="spellStart"/>
      <w:r w:rsidR="00BF124F">
        <w:rPr>
          <w:szCs w:val="24"/>
        </w:rPr>
        <w:t>Timer</w:t>
      </w:r>
      <w:proofErr w:type="spellEnd"/>
      <w:r w:rsidR="00BF124F">
        <w:rPr>
          <w:szCs w:val="24"/>
        </w:rPr>
        <w:t xml:space="preserve"> nicht zurücksetzen würde. </w:t>
      </w:r>
      <w:r w:rsidR="004F0FCF">
        <w:rPr>
          <w:szCs w:val="24"/>
        </w:rPr>
        <w:t xml:space="preserve">300 Sekunden (5 Minuten) wären ein geeigneteres Intervall anstelle von den derzeit eingesetzt 1300 Sekunden (60 Minuten). </w:t>
      </w:r>
      <w:r w:rsidR="00D275E0">
        <w:rPr>
          <w:szCs w:val="24"/>
        </w:rPr>
        <w:br/>
        <w:t xml:space="preserve"> </w:t>
      </w:r>
      <w:r w:rsidR="00D275E0">
        <w:rPr>
          <w:szCs w:val="24"/>
        </w:rPr>
        <w:tab/>
      </w:r>
      <w:r w:rsidR="00254E6E">
        <w:rPr>
          <w:szCs w:val="24"/>
        </w:rPr>
        <w:t xml:space="preserve">Abschließend konnte die Durchführung der Technischen Richtlinie noch einen weiteren Schwachpunkt des OpenWrt Betriebssystems feststellen. Die Testfälle TR.E.5 bis TR.E.8 wurden alle nicht bestanden, da es keinen automatischen Authentifizierungsmechanismus gibt, welcher Firmware-Updates prüft. Dem Nutzer werden lediglich signierte SHA256 Hashes des Firmware-Updates zur Verfügung gestellt, sodass die Authentizität und Integrität der Datei vom Nutzer geprüft werden muss. </w:t>
      </w:r>
    </w:p>
    <w:tbl>
      <w:tblPr>
        <w:tblStyle w:val="Tabellenraster"/>
        <w:tblW w:w="0" w:type="auto"/>
        <w:tblInd w:w="421" w:type="dxa"/>
        <w:tblLook w:val="04A0" w:firstRow="1" w:lastRow="0" w:firstColumn="1" w:lastColumn="0" w:noHBand="0" w:noVBand="1"/>
      </w:tblPr>
      <w:tblGrid>
        <w:gridCol w:w="8073"/>
      </w:tblGrid>
      <w:tr w:rsidR="00254E6E" w:rsidRPr="00BE69E8" w14:paraId="72AE22FA" w14:textId="77777777" w:rsidTr="00254E6E">
        <w:tc>
          <w:tcPr>
            <w:tcW w:w="8073" w:type="dxa"/>
            <w:tcBorders>
              <w:top w:val="nil"/>
              <w:left w:val="nil"/>
              <w:bottom w:val="nil"/>
              <w:right w:val="nil"/>
            </w:tcBorders>
          </w:tcPr>
          <w:p w14:paraId="619380F6" w14:textId="62A17085" w:rsidR="00254E6E" w:rsidRPr="00254E6E" w:rsidRDefault="00254E6E" w:rsidP="00254E6E">
            <w:pPr>
              <w:rPr>
                <w:szCs w:val="24"/>
                <w:lang w:val="en-GB"/>
              </w:rPr>
            </w:pPr>
            <w:r w:rsidRPr="00254E6E">
              <w:rPr>
                <w:szCs w:val="24"/>
                <w:lang w:val="en-GB"/>
              </w:rPr>
              <w:t>„</w:t>
            </w:r>
            <w:r>
              <w:rPr>
                <w:szCs w:val="24"/>
                <w:lang w:val="en-GB"/>
              </w:rPr>
              <w:t xml:space="preserve"> </w:t>
            </w:r>
            <w:r w:rsidRPr="00254E6E">
              <w:rPr>
                <w:szCs w:val="24"/>
                <w:lang w:val="en-GB"/>
              </w:rPr>
              <w:t>[…] while release image files are usually signed by one or more developers with detached GPG signatures to allow users to verify the integrity of installation files.</w:t>
            </w:r>
          </w:p>
          <w:p w14:paraId="63695236" w14:textId="10352A38" w:rsidR="00254E6E" w:rsidRPr="00254E6E" w:rsidRDefault="00254E6E" w:rsidP="00254E6E">
            <w:pPr>
              <w:rPr>
                <w:szCs w:val="24"/>
                <w:lang w:val="en-GB"/>
              </w:rPr>
            </w:pPr>
            <w:r w:rsidRPr="00254E6E">
              <w:rPr>
                <w:szCs w:val="24"/>
                <w:lang w:val="en-GB"/>
              </w:rPr>
              <w:t>[</w:t>
            </w:r>
            <w:r>
              <w:rPr>
                <w:szCs w:val="24"/>
                <w:lang w:val="en-GB"/>
              </w:rPr>
              <w:t>…]</w:t>
            </w:r>
          </w:p>
          <w:p w14:paraId="40D97D71" w14:textId="7E5F5372" w:rsidR="00254E6E" w:rsidRPr="00254E6E" w:rsidRDefault="00254E6E" w:rsidP="00254E6E">
            <w:pPr>
              <w:rPr>
                <w:szCs w:val="24"/>
                <w:lang w:val="en-GB"/>
              </w:rPr>
            </w:pPr>
            <w:r w:rsidRPr="00254E6E">
              <w:rPr>
                <w:szCs w:val="24"/>
                <w:lang w:val="en-GB"/>
              </w:rPr>
              <w:t xml:space="preserve">Note that not every file is signed individually but that we’re signing the sha256sums or - for repositories - the Packages files to establish a chain of trust: The SHA256 checksum will verify the integrity of the actual file while the signature will verify the integrity of the file containing the </w:t>
            </w:r>
            <w:commentRangeStart w:id="21"/>
            <w:r w:rsidRPr="00254E6E">
              <w:rPr>
                <w:szCs w:val="24"/>
                <w:lang w:val="en-GB"/>
              </w:rPr>
              <w:t>checksums</w:t>
            </w:r>
            <w:commentRangeEnd w:id="21"/>
            <w:r>
              <w:rPr>
                <w:rStyle w:val="Kommentarzeichen"/>
              </w:rPr>
              <w:commentReference w:id="21"/>
            </w:r>
            <w:r w:rsidRPr="00254E6E">
              <w:rPr>
                <w:szCs w:val="24"/>
                <w:lang w:val="en-GB"/>
              </w:rPr>
              <w:t>.“</w:t>
            </w:r>
          </w:p>
        </w:tc>
      </w:tr>
    </w:tbl>
    <w:p w14:paraId="4F10132D" w14:textId="36BC7419" w:rsidR="00254E6E" w:rsidRDefault="00254E6E" w:rsidP="009C5FCC">
      <w:pPr>
        <w:rPr>
          <w:szCs w:val="24"/>
          <w:lang w:val="en-GB"/>
        </w:rPr>
      </w:pPr>
    </w:p>
    <w:p w14:paraId="5429CDE5" w14:textId="321FF2C8" w:rsidR="009C5FCC" w:rsidRPr="006C2680" w:rsidRDefault="00254E6E" w:rsidP="00AD5901">
      <w:pPr>
        <w:rPr>
          <w:szCs w:val="24"/>
        </w:rPr>
      </w:pPr>
      <w:r w:rsidRPr="00254E6E">
        <w:rPr>
          <w:szCs w:val="24"/>
        </w:rPr>
        <w:t>Dieser Ansatz bietet natürlich nu</w:t>
      </w:r>
      <w:r>
        <w:rPr>
          <w:szCs w:val="24"/>
        </w:rPr>
        <w:t xml:space="preserve">r die </w:t>
      </w:r>
      <w:r w:rsidR="00941A38">
        <w:rPr>
          <w:szCs w:val="24"/>
        </w:rPr>
        <w:t xml:space="preserve">geforderten Schutzziele, wenn ein Nutzer tatsächlich die Authentizität und Integrität der sha256sums Datei prüft und anschließend den darin enthalten </w:t>
      </w:r>
      <w:proofErr w:type="gramStart"/>
      <w:r w:rsidR="00941A38">
        <w:rPr>
          <w:szCs w:val="24"/>
        </w:rPr>
        <w:t>Hash-Wert</w:t>
      </w:r>
      <w:proofErr w:type="gramEnd"/>
      <w:r w:rsidR="00941A38">
        <w:rPr>
          <w:szCs w:val="24"/>
        </w:rPr>
        <w:t xml:space="preserve"> mit dem der heruntergeladenen Datei vergleicht.</w:t>
      </w:r>
      <w:r w:rsidR="00CC06DA">
        <w:rPr>
          <w:szCs w:val="24"/>
        </w:rPr>
        <w:t xml:space="preserve"> Ebenso wie der OPKG Paket Manager könnte auch der Firmware-Update-Mechanismus auf die </w:t>
      </w:r>
      <w:proofErr w:type="spellStart"/>
      <w:r w:rsidR="00CC06DA">
        <w:rPr>
          <w:szCs w:val="24"/>
        </w:rPr>
        <w:t>usign</w:t>
      </w:r>
      <w:proofErr w:type="spellEnd"/>
      <w:r w:rsidR="00CC06DA">
        <w:rPr>
          <w:szCs w:val="24"/>
        </w:rPr>
        <w:t xml:space="preserve"> Ed22519 Signaturen zurückgreifen oder eine GPG-Signatur der Entwickler tragen. Eine automatische Verifizierung der Signatur über das Internet</w:t>
      </w:r>
      <w:r w:rsidR="00CE564F">
        <w:rPr>
          <w:szCs w:val="24"/>
        </w:rPr>
        <w:t>, mit entsprechenden Sicherheitsmaßnahmen,</w:t>
      </w:r>
      <w:r w:rsidR="00CC06DA">
        <w:rPr>
          <w:szCs w:val="24"/>
        </w:rPr>
        <w:t xml:space="preserve"> wäre dann möglich.</w:t>
      </w:r>
      <w:r w:rsidR="00CE564F">
        <w:rPr>
          <w:szCs w:val="24"/>
        </w:rPr>
        <w:t xml:space="preserve"> </w:t>
      </w:r>
      <w:r w:rsidR="00FD4481">
        <w:rPr>
          <w:szCs w:val="24"/>
        </w:rPr>
        <w:t xml:space="preserve">In den Fällen, in denen das Gerät keine Internetverbindung ausweißt, könnte dann auf die SHA256 Hash-Werte zurückgefallen werden. Durch das beschriebene Vorgehen könnte das Gerät TR.E.5 bis TR.E.8 bestehen sowie den Nutzern mehr Sicherheit und Nutzerfreundlichkeit bieten. </w:t>
      </w:r>
      <w:r w:rsidR="00FD4481">
        <w:rPr>
          <w:szCs w:val="24"/>
        </w:rPr>
        <w:tab/>
      </w:r>
      <w:r w:rsidR="004F0FCF" w:rsidRPr="00254E6E">
        <w:rPr>
          <w:szCs w:val="24"/>
        </w:rPr>
        <w:br/>
      </w:r>
      <w:r w:rsidR="004F0FCF" w:rsidRPr="00254E6E">
        <w:rPr>
          <w:szCs w:val="24"/>
        </w:rPr>
        <w:tab/>
      </w:r>
      <w:r w:rsidR="004F0FCF">
        <w:rPr>
          <w:szCs w:val="24"/>
        </w:rPr>
        <w:t>In einigen Fällen lässt sich keine Lösung finden, die für ein Projekt wie OpenWrt geeignet ist. So auch bei TR.D.24, welche fordert, dass dem Nutzer eine Nachricht auf dem Gerät angezeigt wird, wenn eine neue Firmware verfügbar ist</w:t>
      </w:r>
      <w:r w:rsidR="003003E0">
        <w:rPr>
          <w:szCs w:val="24"/>
        </w:rPr>
        <w:tab/>
      </w:r>
      <w:r w:rsidR="004F0FCF">
        <w:rPr>
          <w:szCs w:val="24"/>
        </w:rPr>
        <w:t xml:space="preserve">. Für diese Anforderung müsste das Gerät mit dem Internet verbunden sein und zudem müssten von Seiten der OpenWrt Entwickler ein Update-Server zur Verfügung gestellt werden. Dies </w:t>
      </w:r>
      <w:proofErr w:type="gramStart"/>
      <w:r w:rsidR="004F0FCF">
        <w:rPr>
          <w:szCs w:val="24"/>
        </w:rPr>
        <w:t>würde</w:t>
      </w:r>
      <w:proofErr w:type="gramEnd"/>
      <w:r w:rsidR="004F0FCF">
        <w:rPr>
          <w:szCs w:val="24"/>
        </w:rPr>
        <w:t xml:space="preserve"> hohe Kosten sowie eine große Angriffsoberfläche verursachen. Eine Anmeldung beim E-Mail Newsletter der Entwickler wäre eine Möglichkeit um über neue Versionen </w:t>
      </w:r>
      <w:r w:rsidR="004F0FCF">
        <w:rPr>
          <w:szCs w:val="24"/>
        </w:rPr>
        <w:lastRenderedPageBreak/>
        <w:t xml:space="preserve">sowie Sicherheitslücken informiert zu bleiben. </w:t>
      </w:r>
      <w:r w:rsidR="00FD4481">
        <w:rPr>
          <w:szCs w:val="24"/>
        </w:rPr>
        <w:tab/>
      </w:r>
      <w:r w:rsidR="00B062C1">
        <w:rPr>
          <w:szCs w:val="24"/>
        </w:rPr>
        <w:br/>
      </w:r>
      <w:r w:rsidR="00B062C1">
        <w:rPr>
          <w:szCs w:val="24"/>
        </w:rPr>
        <w:tab/>
      </w: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73CF6BB7" w:rsidR="00CE599D" w:rsidRDefault="00CE599D" w:rsidP="00AD5901">
      <w:pPr>
        <w:rPr>
          <w:szCs w:val="24"/>
        </w:rPr>
      </w:pPr>
      <w:r>
        <w:rPr>
          <w:szCs w:val="24"/>
        </w:rPr>
        <w:t xml:space="preserve">Im Rahmen dieser statischen Code-Analyse durch das Firmware Analysis and </w:t>
      </w:r>
      <w:proofErr w:type="spellStart"/>
      <w:r>
        <w:rPr>
          <w:szCs w:val="24"/>
        </w:rPr>
        <w:t>Comparison</w:t>
      </w:r>
      <w:proofErr w:type="spellEnd"/>
      <w:r>
        <w:rPr>
          <w:szCs w:val="24"/>
        </w:rPr>
        <w:t xml:space="preserve"> Tool (FACT)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r>
        <w:rPr>
          <w:szCs w:val="24"/>
        </w:rPr>
        <w:t>Wann wurde das letzte Update für das Gerät veröffentlicht?</w:t>
      </w:r>
    </w:p>
    <w:p w14:paraId="4EA310DA" w14:textId="77777777" w:rsidR="00CE599D" w:rsidRDefault="00CE599D" w:rsidP="00CE599D">
      <w:pPr>
        <w:pStyle w:val="Listenabsatz"/>
        <w:numPr>
          <w:ilvl w:val="0"/>
          <w:numId w:val="15"/>
        </w:numPr>
        <w:rPr>
          <w:szCs w:val="24"/>
        </w:rPr>
      </w:pPr>
      <w:r>
        <w:rPr>
          <w:szCs w:val="24"/>
        </w:rPr>
        <w:t>Welches Betriebssystem wird verwendet und wie viele bekannte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p>
    <w:p w14:paraId="77645379" w14:textId="74486F47" w:rsidR="00CE599D" w:rsidRDefault="00CE599D" w:rsidP="00AD5901">
      <w:pPr>
        <w:rPr>
          <w:szCs w:val="24"/>
        </w:rPr>
      </w:pPr>
      <w:r>
        <w:rPr>
          <w:szCs w:val="24"/>
        </w:rPr>
        <w:t xml:space="preserve">FACT konnte während der Analyse erfolgreich 92,73% der Daten aus den Firmware-Abbildern extrahieren. </w:t>
      </w:r>
      <w:proofErr w:type="gramStart"/>
      <w:r>
        <w:rPr>
          <w:szCs w:val="24"/>
        </w:rPr>
        <w:t>Bei allen betrachteten Firmware</w:t>
      </w:r>
      <w:proofErr w:type="gramEnd"/>
      <w:r>
        <w:rPr>
          <w:szCs w:val="24"/>
        </w:rPr>
        <w:t xml:space="preserv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22"/>
      <w:r w:rsidR="005154CE">
        <w:rPr>
          <w:szCs w:val="24"/>
        </w:rPr>
        <w:t>Für</w:t>
      </w:r>
      <w:commentRangeEnd w:id="22"/>
      <w:r w:rsidR="005154CE">
        <w:rPr>
          <w:rStyle w:val="Kommentarzeichen"/>
        </w:rPr>
        <w:commentReference w:id="22"/>
      </w:r>
      <w:r w:rsidR="005154CE">
        <w:rPr>
          <w:szCs w:val="24"/>
        </w:rPr>
        <w:t xml:space="preserve"> die Analyse der „</w:t>
      </w:r>
      <w:proofErr w:type="spellStart"/>
      <w:r w:rsidR="005154CE">
        <w:rPr>
          <w:szCs w:val="24"/>
        </w:rPr>
        <w:t>Critial</w:t>
      </w:r>
      <w:proofErr w:type="spellEnd"/>
      <w:r w:rsidR="005154CE">
        <w:rPr>
          <w:szCs w:val="24"/>
        </w:rPr>
        <w:t xml:space="preserve"> </w:t>
      </w:r>
      <w:proofErr w:type="spellStart"/>
      <w:r w:rsidR="005154CE">
        <w:rPr>
          <w:szCs w:val="24"/>
        </w:rPr>
        <w:t>Vulnerabilities</w:t>
      </w:r>
      <w:proofErr w:type="spellEnd"/>
      <w:r w:rsidR="005154CE">
        <w:rPr>
          <w:szCs w:val="24"/>
        </w:rPr>
        <w:t xml:space="preserve"> and </w:t>
      </w:r>
      <w:proofErr w:type="spellStart"/>
      <w:r w:rsidR="005154CE">
        <w:rPr>
          <w:szCs w:val="24"/>
        </w:rPr>
        <w:t>Exposures</w:t>
      </w:r>
      <w:proofErr w:type="spellEnd"/>
      <w:r w:rsidR="005154CE">
        <w:rPr>
          <w:szCs w:val="24"/>
        </w:rPr>
        <w:t xml:space="preserve">“ (CVE) wurde aufgrund einiger Fehler in FACT nicht das Ergebnis der automatischen Analyse gewählt. Stattdessen wurden die Ergebnisse durch die Webseite </w:t>
      </w:r>
      <w:hyperlink r:id="rId25" w:history="1">
        <w:r w:rsidR="005154CE" w:rsidRPr="002219B1">
          <w:rPr>
            <w:rStyle w:val="Hyperlink"/>
            <w:szCs w:val="24"/>
          </w:rPr>
          <w:t>www.cvedetails.com</w:t>
        </w:r>
      </w:hyperlink>
      <w:r w:rsidR="005154CE">
        <w:rPr>
          <w:szCs w:val="24"/>
        </w:rPr>
        <w:t xml:space="preserve">, 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78D87564" w14:textId="07C76C41" w:rsidR="00543B05" w:rsidRDefault="00543B05" w:rsidP="00AD5901">
      <w:pPr>
        <w:rPr>
          <w:szCs w:val="24"/>
        </w:rPr>
      </w:pPr>
    </w:p>
    <w:p w14:paraId="0890A021" w14:textId="2F5BD367" w:rsidR="004F540D" w:rsidRDefault="004F540D" w:rsidP="00AD5901">
      <w:pPr>
        <w:rPr>
          <w:szCs w:val="24"/>
        </w:rPr>
      </w:pPr>
    </w:p>
    <w:p w14:paraId="70C9DFD8" w14:textId="77777777" w:rsidR="004F540D" w:rsidRPr="00627A56" w:rsidRDefault="004F540D" w:rsidP="00AD5901">
      <w:pPr>
        <w:rPr>
          <w:szCs w:val="24"/>
        </w:rPr>
      </w:pPr>
    </w:p>
    <w:p w14:paraId="3E81D530" w14:textId="77777777" w:rsidR="00F85F90" w:rsidRDefault="00F85F90" w:rsidP="00F85F90">
      <w:pPr>
        <w:rPr>
          <w:sz w:val="28"/>
          <w:szCs w:val="28"/>
        </w:rPr>
      </w:pPr>
      <w:r>
        <w:rPr>
          <w:sz w:val="28"/>
          <w:szCs w:val="28"/>
        </w:rPr>
        <w:lastRenderedPageBreak/>
        <w:t>4.3.1</w:t>
      </w:r>
      <w:r>
        <w:rPr>
          <w:sz w:val="28"/>
          <w:szCs w:val="28"/>
        </w:rPr>
        <w:tab/>
        <w:t>Vergangene Tage seit der letzten Veröffentlichung eines Firmware-Updates</w:t>
      </w:r>
    </w:p>
    <w:p w14:paraId="530D40F5" w14:textId="2274BE26"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des Firmware-Corpus spezifizierten das Veröffentlichungsdatum im Dateinamen selbst oder auf der Webseite. Dieses Kriterium wurde untersucht, da es </w:t>
      </w:r>
      <w:r w:rsidR="00E44720">
        <w:rPr>
          <w:szCs w:val="24"/>
        </w:rPr>
        <w:t>zum einen</w:t>
      </w:r>
      <w:r w:rsidR="00DB4AA4">
        <w:rPr>
          <w:szCs w:val="24"/>
        </w:rPr>
        <w:t xml:space="preserve"> die Bereitschaft der Entwickler andeutet, ihr Projekt regelmäßig mit Funktions- und Sicherheitsupdates zu unterstützen, zum </w:t>
      </w:r>
      <w:r w:rsidR="00E44720">
        <w:rPr>
          <w:szCs w:val="24"/>
        </w:rPr>
        <w:t>a</w:t>
      </w:r>
      <w:r w:rsidR="00DB4AA4">
        <w:rPr>
          <w:szCs w:val="24"/>
        </w:rPr>
        <w:t xml:space="preserve">nderen ist weniger Zeit vergangen, in denen sicherheitsrelevante Lücken gefunden werden konnten.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 xml:space="preserve">Grafik [NUMMER] zeigt, dass es für fünf </w:t>
      </w:r>
      <w:proofErr w:type="gramStart"/>
      <w:r w:rsidR="009430DD">
        <w:rPr>
          <w:szCs w:val="24"/>
        </w:rPr>
        <w:t>von sieben untersuchten Firmware</w:t>
      </w:r>
      <w:proofErr w:type="gramEnd"/>
      <w:r w:rsidR="009430DD">
        <w:rPr>
          <w:szCs w:val="24"/>
        </w:rPr>
        <w:t xml:space="preserve"> in den letzten 365 Tagen eine neue Version gab. 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Tomato Betriebssystem hat in den letzten 1480 Tagen kein Update erfahren. </w:t>
      </w:r>
      <w:r w:rsidR="008074CF">
        <w:rPr>
          <w:szCs w:val="24"/>
        </w:rPr>
        <w:t>Der Zyklus von im Median 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xml:space="preserve">) [SOURCE]. Darüber hinaus muss bedacht werden, dass zumindest im Falle von OpenWrt ein Paketmanager zur Verfügung steht, über welchen während der Laufzeit Updates für Pakete installiert werden können. Somit sind Updates der Firmware nur notwendig, um Kernfunktionalität zu erweitern oder Fehler in dieser zu beheben, sowie </w:t>
      </w:r>
      <w:proofErr w:type="gramStart"/>
      <w:r w:rsidR="008074CF">
        <w:rPr>
          <w:szCs w:val="24"/>
        </w:rPr>
        <w:t>um den Kernel</w:t>
      </w:r>
      <w:proofErr w:type="gramEnd"/>
      <w:r w:rsidR="008074CF">
        <w:rPr>
          <w:szCs w:val="24"/>
        </w:rPr>
        <w:t xml:space="preserve"> zu updaten. Nur eine von acht </w:t>
      </w:r>
      <w:r w:rsidR="00C54040">
        <w:rPr>
          <w:szCs w:val="24"/>
        </w:rPr>
        <w:t xml:space="preserve">bisher </w:t>
      </w:r>
      <w:r w:rsidR="008074CF">
        <w:rPr>
          <w:szCs w:val="24"/>
        </w:rPr>
        <w:t xml:space="preserve">veröffentlichten </w:t>
      </w:r>
      <w:r w:rsidR="00C54040">
        <w:rPr>
          <w:szCs w:val="24"/>
        </w:rPr>
        <w:t xml:space="preserve">Sicherheitslücken im Jahr 2020 </w:t>
      </w:r>
      <w:r w:rsidR="00C54040">
        <w:rPr>
          <w:szCs w:val="24"/>
        </w:rPr>
        <w:lastRenderedPageBreak/>
        <w:t xml:space="preserve">konnte ausschließlich durch ein Update auf eine neuere Version von OpenWrt behoben werden, wobei alle weiteren durch ein einfaches Update des betroffenen Paketes verhindert werden konnten. Falls </w:t>
      </w:r>
      <w:proofErr w:type="gramStart"/>
      <w:r w:rsidR="00C54040">
        <w:rPr>
          <w:szCs w:val="24"/>
        </w:rPr>
        <w:t>die anderen analysierten Firmware</w:t>
      </w:r>
      <w:proofErr w:type="gramEnd"/>
      <w:r w:rsidR="00C54040">
        <w:rPr>
          <w:szCs w:val="24"/>
        </w:rPr>
        <w:t xml:space="preserve"> eine ähnliche Funktion bereit stellen, so gelte die Aussage ebenso. </w:t>
      </w:r>
    </w:p>
    <w:p w14:paraId="62974C99" w14:textId="6CCEC42A" w:rsidR="009430DD" w:rsidRDefault="009430DD" w:rsidP="00AD5901">
      <w:pPr>
        <w:rPr>
          <w:szCs w:val="24"/>
        </w:rPr>
      </w:pPr>
      <w:r>
        <w:rPr>
          <w:noProof/>
        </w:rPr>
        <w:drawing>
          <wp:inline distT="0" distB="0" distL="0" distR="0" wp14:anchorId="3F308F97" wp14:editId="7F2318C2">
            <wp:extent cx="4982901" cy="2546430"/>
            <wp:effectExtent l="0" t="0" r="8255" b="6350"/>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485E91" w14:textId="2519C10A" w:rsidR="00C54040" w:rsidRDefault="00296B4D" w:rsidP="00AD5901">
      <w:pPr>
        <w:rPr>
          <w:szCs w:val="24"/>
        </w:rPr>
      </w:pPr>
      <w:r>
        <w:rPr>
          <w:noProof/>
        </w:rPr>
        <w:drawing>
          <wp:inline distT="0" distB="0" distL="0" distR="0" wp14:anchorId="680F7366" wp14:editId="78692CB7">
            <wp:extent cx="4004310" cy="2367022"/>
            <wp:effectExtent l="0" t="0" r="15240" b="1460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D757FEB" w14:textId="3FB91D6F" w:rsidR="00C54040" w:rsidRDefault="00C54040" w:rsidP="00AD5901">
      <w:pPr>
        <w:rPr>
          <w:szCs w:val="24"/>
        </w:rPr>
      </w:pPr>
    </w:p>
    <w:p w14:paraId="3BAAF49B" w14:textId="380C5FBD" w:rsidR="00C54040"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Tomato fällt als Ausreißer heraus. </w:t>
      </w:r>
      <w:r w:rsidR="000261B2">
        <w:rPr>
          <w:szCs w:val="24"/>
        </w:rPr>
        <w:t>Einzig ASUS, AVM und Netgear, als Hersteller von handelsüblichen Routern, können mithalten.</w:t>
      </w:r>
    </w:p>
    <w:commentRangeStart w:id="23"/>
    <w:p w14:paraId="15F68AB4" w14:textId="699DF1C7" w:rsidR="00C54040" w:rsidRPr="007B6ECA" w:rsidRDefault="00C54040" w:rsidP="00AD5901">
      <w:pPr>
        <w:rPr>
          <w:szCs w:val="24"/>
        </w:rPr>
      </w:pPr>
      <w:r>
        <w:rPr>
          <w:noProof/>
        </w:rPr>
        <w:lastRenderedPageBreak/>
        <mc:AlternateContent>
          <mc:Choice Requires="cx1">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Diagramm 18">
                          <a:extLst>
                            <a:ext uri="{FF2B5EF4-FFF2-40B4-BE49-F238E27FC236}">
                              <a16:creationId xmlns:a16="http://schemas.microsoft.com/office/drawing/2014/main" id="{3C5726CC-2D1F-41CC-9DBF-43AEDCB4DD8F}"/>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1307465" cy="1798955"/>
                        </a:xfrm>
                        <a:prstGeom prst="rect">
                          <a:avLst/>
                        </a:prstGeom>
                      </pic:spPr>
                    </pic:pic>
                  </a:graphicData>
                </a:graphic>
              </wp:inline>
            </w:drawing>
          </mc:Fallback>
        </mc:AlternateContent>
      </w:r>
      <w:commentRangeEnd w:id="23"/>
      <w:r w:rsidR="000261B2">
        <w:rPr>
          <w:rStyle w:val="Kommentarzeichen"/>
        </w:rPr>
        <w:commentReference w:id="23"/>
      </w:r>
      <w:r>
        <w:rPr>
          <w:szCs w:val="24"/>
        </w:rPr>
        <w:t xml:space="preserve">  </w:t>
      </w:r>
      <w:r w:rsidRPr="00C54040">
        <w:rPr>
          <w:noProof/>
          <w:szCs w:val="24"/>
        </w:rPr>
        <w:drawing>
          <wp:inline distT="0" distB="0" distL="0" distR="0" wp14:anchorId="6B514292" wp14:editId="2087339F">
            <wp:extent cx="3993266" cy="1887541"/>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0651" cy="1900485"/>
                    </a:xfrm>
                    <a:prstGeom prst="rect">
                      <a:avLst/>
                    </a:prstGeom>
                  </pic:spPr>
                </pic:pic>
              </a:graphicData>
            </a:graphic>
          </wp:inline>
        </w:drawing>
      </w:r>
    </w:p>
    <w:p w14:paraId="1DEAC30D" w14:textId="41CA526B" w:rsidR="000261B2" w:rsidRPr="005E1982" w:rsidRDefault="000261B2" w:rsidP="00AD5901">
      <w:pPr>
        <w:rPr>
          <w:szCs w:val="24"/>
        </w:rPr>
      </w:pPr>
      <w:r>
        <w:rPr>
          <w:sz w:val="28"/>
          <w:szCs w:val="28"/>
        </w:rPr>
        <w:tab/>
      </w:r>
      <w:r w:rsidRPr="000261B2">
        <w:rPr>
          <w:szCs w:val="24"/>
        </w:rPr>
        <w:t xml:space="preserve">Ebenso </w:t>
      </w:r>
      <w:r>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5A759190" w14:textId="77777777" w:rsidR="00AF6264" w:rsidRDefault="00AF6264" w:rsidP="00AD5901">
      <w:pPr>
        <w:rPr>
          <w:sz w:val="28"/>
          <w:szCs w:val="28"/>
        </w:rPr>
      </w:pPr>
    </w:p>
    <w:p w14:paraId="66BF068C" w14:textId="0079C48A"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4667CCD0" w14:textId="65197453" w:rsidR="001349B7" w:rsidRDefault="00A44C64" w:rsidP="00AD5901">
      <w:pPr>
        <w:rPr>
          <w:szCs w:val="24"/>
        </w:rPr>
      </w:pPr>
      <w:r>
        <w:rPr>
          <w:noProof/>
        </w:rPr>
        <w:drawing>
          <wp:anchor distT="0" distB="0" distL="114300" distR="114300" simplePos="0" relativeHeight="251670528" behindDoc="1" locked="0" layoutInCell="1" allowOverlap="1" wp14:anchorId="7B5558F3" wp14:editId="65B7CB23">
            <wp:simplePos x="0" y="0"/>
            <wp:positionH relativeFrom="column">
              <wp:posOffset>602510</wp:posOffset>
            </wp:positionH>
            <wp:positionV relativeFrom="paragraph">
              <wp:posOffset>895551</wp:posOffset>
            </wp:positionV>
            <wp:extent cx="4050665" cy="2823845"/>
            <wp:effectExtent l="0" t="0" r="6985" b="14605"/>
            <wp:wrapTight wrapText="bothSides">
              <wp:wrapPolygon edited="0">
                <wp:start x="0" y="0"/>
                <wp:lineTo x="0" y="21566"/>
                <wp:lineTo x="21536" y="21566"/>
                <wp:lineTo x="21536" y="0"/>
                <wp:lineTo x="0" y="0"/>
              </wp:wrapPolygon>
            </wp:wrapTight>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726300">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 xml:space="preserve">Kernel, welcher 1991 von Linus </w:t>
      </w:r>
      <w:proofErr w:type="spellStart"/>
      <w:r w:rsidR="00F23382">
        <w:rPr>
          <w:szCs w:val="24"/>
        </w:rPr>
        <w:t>Tovalds</w:t>
      </w:r>
      <w:proofErr w:type="spellEnd"/>
      <w:r w:rsidR="00F23382">
        <w:rPr>
          <w:szCs w:val="24"/>
        </w:rPr>
        <w:t xml:space="preserve"> entwickelt wurde und seither stetig </w:t>
      </w:r>
      <w:r w:rsidR="00711984" w:rsidRPr="00D600C1">
        <w:rPr>
          <w:noProof/>
          <w:szCs w:val="24"/>
        </w:rPr>
        <w:lastRenderedPageBreak/>
        <w:drawing>
          <wp:anchor distT="0" distB="0" distL="114300" distR="114300" simplePos="0" relativeHeight="251671552" behindDoc="1" locked="0" layoutInCell="1" allowOverlap="1" wp14:anchorId="1DC79493" wp14:editId="291FFE05">
            <wp:simplePos x="0" y="0"/>
            <wp:positionH relativeFrom="column">
              <wp:posOffset>-62865</wp:posOffset>
            </wp:positionH>
            <wp:positionV relativeFrom="paragraph">
              <wp:posOffset>635</wp:posOffset>
            </wp:positionV>
            <wp:extent cx="5447030" cy="1029970"/>
            <wp:effectExtent l="0" t="0" r="1270" b="0"/>
            <wp:wrapTight wrapText="bothSides">
              <wp:wrapPolygon edited="0">
                <wp:start x="17148" y="0"/>
                <wp:lineTo x="3324" y="799"/>
                <wp:lineTo x="302" y="1998"/>
                <wp:lineTo x="302" y="18377"/>
                <wp:lineTo x="831" y="19176"/>
                <wp:lineTo x="16015" y="21174"/>
                <wp:lineTo x="17450" y="21174"/>
                <wp:lineTo x="17828" y="21174"/>
                <wp:lineTo x="21001" y="20375"/>
                <wp:lineTo x="20925" y="6392"/>
                <wp:lineTo x="21529" y="3196"/>
                <wp:lineTo x="21529" y="799"/>
                <wp:lineTo x="17526" y="0"/>
                <wp:lineTo x="17148"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7030" cy="1029970"/>
                    </a:xfrm>
                    <a:prstGeom prst="rect">
                      <a:avLst/>
                    </a:prstGeom>
                  </pic:spPr>
                </pic:pic>
              </a:graphicData>
            </a:graphic>
            <wp14:sizeRelH relativeFrom="margin">
              <wp14:pctWidth>0</wp14:pctWidth>
            </wp14:sizeRelH>
            <wp14:sizeRelV relativeFrom="margin">
              <wp14:pctHeight>0</wp14:pctHeight>
            </wp14:sizeRelV>
          </wp:anchor>
        </w:drawing>
      </w:r>
      <w:r w:rsidR="00F23382">
        <w:rPr>
          <w:szCs w:val="24"/>
        </w:rPr>
        <w:t xml:space="preserve">weiterentwickelt wird stellt einen der </w:t>
      </w:r>
      <w:proofErr w:type="gramStart"/>
      <w:r w:rsidR="00F23382">
        <w:rPr>
          <w:szCs w:val="24"/>
        </w:rPr>
        <w:t>am häufig</w:t>
      </w:r>
      <w:r w:rsidR="00004DD8">
        <w:rPr>
          <w:szCs w:val="24"/>
        </w:rPr>
        <w:t>sten</w:t>
      </w:r>
      <w:r w:rsidR="00F23382">
        <w:rPr>
          <w:szCs w:val="24"/>
        </w:rPr>
        <w:t xml:space="preserve"> genutzten Betriebssysteme</w:t>
      </w:r>
      <w:proofErr w:type="gramEnd"/>
      <w:r w:rsidR="00F23382">
        <w:rPr>
          <w:szCs w:val="24"/>
        </w:rPr>
        <w:t xml:space="preserve"> für IOT Geräte dar [SOURCE]. Die geringe Größe </w:t>
      </w:r>
      <w:r w:rsidR="00004DD8">
        <w:rPr>
          <w:szCs w:val="24"/>
        </w:rPr>
        <w:t xml:space="preserve">des Kernels, </w:t>
      </w:r>
      <w:r w:rsidR="00F23382">
        <w:rPr>
          <w:szCs w:val="24"/>
        </w:rPr>
        <w:t>der</w:t>
      </w:r>
      <w:r w:rsidR="00004DD8">
        <w:rPr>
          <w:szCs w:val="24"/>
        </w:rPr>
        <w:t xml:space="preserve"> große Funktionsumfang sowie die umfangreiche Dokumentation und Verbreitung</w:t>
      </w:r>
      <w:r w:rsidR="00F23382">
        <w:rPr>
          <w:szCs w:val="24"/>
        </w:rPr>
        <w:t xml:space="preserve"> </w:t>
      </w:r>
      <w:r w:rsidR="00004DD8">
        <w:rPr>
          <w:szCs w:val="24"/>
        </w:rPr>
        <w:t>sind für eine Community-getriebene Entwicklung auf Speicher- und Rechenleistungslimitierten Geräten, wie Heim-Routern</w:t>
      </w:r>
      <w:r w:rsidR="00B20F91">
        <w:rPr>
          <w:szCs w:val="24"/>
        </w:rPr>
        <w:t>, gut geeignet</w:t>
      </w:r>
      <w:r w:rsidR="00004DD8">
        <w:rPr>
          <w:szCs w:val="24"/>
        </w:rPr>
        <w:t xml:space="preserve">. </w:t>
      </w:r>
      <w:r w:rsidR="00F23382">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33" w:history="1">
        <w:r w:rsidR="00B20F91" w:rsidRPr="00850FB5">
          <w:rPr>
            <w:rStyle w:val="Hyperlink"/>
            <w:szCs w:val="24"/>
          </w:rPr>
          <w:t>www.cvedetails.com</w:t>
        </w:r>
      </w:hyperlink>
      <w:r w:rsidR="00B20F91">
        <w:rPr>
          <w:szCs w:val="24"/>
        </w:rPr>
        <w:t xml:space="preserve"> abgerufen. FACT erstellt zunächst eine „Common </w:t>
      </w:r>
      <w:proofErr w:type="spellStart"/>
      <w:r w:rsidR="00B20F91">
        <w:rPr>
          <w:szCs w:val="24"/>
        </w:rPr>
        <w:t>Platform</w:t>
      </w:r>
      <w:proofErr w:type="spellEnd"/>
      <w:r w:rsidR="00B20F91">
        <w:rPr>
          <w:szCs w:val="24"/>
        </w:rPr>
        <w:t xml:space="preserve"> Enumeration“ (CPE) der Software Version und stellt mit dieser CPE eine Anfrage an die „National </w:t>
      </w:r>
      <w:proofErr w:type="spellStart"/>
      <w:r w:rsidR="00B20F91">
        <w:rPr>
          <w:szCs w:val="24"/>
        </w:rPr>
        <w:t>Vulnerability</w:t>
      </w:r>
      <w:proofErr w:type="spellEnd"/>
      <w:r w:rsidR="00B20F91">
        <w:rPr>
          <w:szCs w:val="24"/>
        </w:rPr>
        <w:t xml:space="preserve"> Database“. Da die zurückgegebenen 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 xml:space="preserve">National </w:t>
      </w:r>
      <w:proofErr w:type="spellStart"/>
      <w:r w:rsidR="00B20F91">
        <w:rPr>
          <w:szCs w:val="24"/>
        </w:rPr>
        <w:t>Vulnerability</w:t>
      </w:r>
      <w:proofErr w:type="spellEnd"/>
      <w:r w:rsidR="00B20F91">
        <w:rPr>
          <w:szCs w:val="24"/>
        </w:rPr>
        <w:t xml:space="preserve"> Database</w:t>
      </w:r>
      <w:r w:rsidR="003451D7">
        <w:rPr>
          <w:szCs w:val="24"/>
        </w:rPr>
        <w:t>“</w:t>
      </w:r>
      <w:r w:rsidR="00B20F91">
        <w:rPr>
          <w:szCs w:val="24"/>
        </w:rPr>
        <w:t>, stellt jedoch noch zusätzliche Informationen und Statistiken bereit.</w:t>
      </w:r>
      <w:r w:rsidR="003451D7">
        <w:rPr>
          <w:szCs w:val="24"/>
        </w:rPr>
        <w:t xml:space="preserve"> Auf diese Art wurde sichergestellt, dass die betrachteten Schwachstellen spezifisch für den Kernel sind und nicht für ein bestimmtes Gerät, welches </w:t>
      </w:r>
      <w:proofErr w:type="gramStart"/>
      <w:r w:rsidR="003451D7">
        <w:rPr>
          <w:szCs w:val="24"/>
        </w:rPr>
        <w:t>diesen Kernel</w:t>
      </w:r>
      <w:proofErr w:type="gramEnd"/>
      <w:r w:rsidR="003451D7">
        <w:rPr>
          <w:szCs w:val="24"/>
        </w:rPr>
        <w:t xml:space="preserve"> nutzt. Da nicht alle eingetragenen CVEs eine direkte Bedrohung darstellen, wurden die Ergebnisse weiter eingeschränkt. So wurden lediglich solche CVEs</w:t>
      </w:r>
      <w:r w:rsidR="00711984">
        <w:rPr>
          <w:szCs w:val="24"/>
        </w:rPr>
        <w:t xml:space="preserve"> </w:t>
      </w:r>
      <w:r w:rsidR="003451D7">
        <w:rPr>
          <w:szCs w:val="24"/>
        </w:rPr>
        <w:lastRenderedPageBreak/>
        <w:t>betrachtet, welche mit einen CVSS2</w:t>
      </w:r>
      <w:r w:rsidR="00F7603B">
        <w:rPr>
          <w:szCs w:val="24"/>
        </w:rPr>
        <w:t xml:space="preserve"> (</w:t>
      </w:r>
      <w:r w:rsidR="00F7603B" w:rsidRPr="00F7603B">
        <w:rPr>
          <w:szCs w:val="24"/>
        </w:rPr>
        <w:t xml:space="preserve">Common </w:t>
      </w:r>
      <w:proofErr w:type="spellStart"/>
      <w:r w:rsidR="00F7603B" w:rsidRPr="00F7603B">
        <w:rPr>
          <w:szCs w:val="24"/>
        </w:rPr>
        <w:t>Vulnerability</w:t>
      </w:r>
      <w:proofErr w:type="spellEnd"/>
      <w:r w:rsidR="00F7603B" w:rsidRPr="00F7603B">
        <w:rPr>
          <w:szCs w:val="24"/>
        </w:rPr>
        <w:t xml:space="preserve"> Scoring System</w:t>
      </w:r>
      <w:r w:rsidR="00F7603B">
        <w:rPr>
          <w:szCs w:val="24"/>
        </w:rPr>
        <w:t>)</w:t>
      </w:r>
      <w:r w:rsidR="003451D7">
        <w:rPr>
          <w:szCs w:val="24"/>
        </w:rPr>
        <w:t xml:space="preserve"> Wert von</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00711984">
        <w:rPr>
          <w:szCs w:val="24"/>
        </w:rPr>
        <w:t xml:space="preserve"> </w:t>
      </w:r>
      <w:r w:rsidR="003451D7">
        <w:rPr>
          <w:szCs w:val="24"/>
        </w:rPr>
        <w:t>sieben oder höher eingestuft wurden.</w:t>
      </w:r>
      <w:r w:rsidR="00F7603B">
        <w:rPr>
          <w:szCs w:val="24"/>
        </w:rPr>
        <w:t xml:space="preserve"> </w:t>
      </w:r>
      <w:r w:rsidR="00562405">
        <w:rPr>
          <w:szCs w:val="24"/>
        </w:rPr>
        <w:t xml:space="preserve">Dies ist ein Bewertungssystem, mit welchem CVE 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w:t>
      </w:r>
      <w:proofErr w:type="gramStart"/>
      <w:r w:rsidR="00DF2A11">
        <w:rPr>
          <w:szCs w:val="24"/>
        </w:rPr>
        <w:t xml:space="preserve">zeigt, </w:t>
      </w:r>
      <w:r w:rsidR="00CA3D7B">
        <w:rPr>
          <w:szCs w:val="24"/>
        </w:rPr>
        <w:t xml:space="preserve"> </w:t>
      </w:r>
      <w:r w:rsidR="00DF2A11">
        <w:rPr>
          <w:szCs w:val="24"/>
        </w:rPr>
        <w:t>stehen</w:t>
      </w:r>
      <w:proofErr w:type="gramEnd"/>
      <w:r w:rsidR="00DF2A11">
        <w:rPr>
          <w:szCs w:val="24"/>
        </w:rPr>
        <w:t xml:space="preserve"> für alle betrachteten Geräte einige CVE Einträge des Linux Kernels zur Verfügung. Ebenfalls kann man sehen, dass der in DD-WRT verwendete Kernel mehr CVE Einträge hat als der von </w:t>
      </w:r>
      <w:proofErr w:type="spellStart"/>
      <w:r w:rsidR="00DF2A11">
        <w:rPr>
          <w:szCs w:val="24"/>
        </w:rPr>
        <w:t>Gargoyle</w:t>
      </w:r>
      <w:proofErr w:type="spellEnd"/>
      <w:r w:rsidR="00DF2A11">
        <w:rPr>
          <w:szCs w:val="24"/>
        </w:rPr>
        <w:t xml:space="preserve"> Router Management, obwohl bei DD-WRT die geringste Zeit </w:t>
      </w:r>
      <w:r w:rsidR="00D600C1">
        <w:rPr>
          <w:szCs w:val="24"/>
        </w:rPr>
        <w:t>seitdem</w:t>
      </w:r>
      <w:r w:rsidR="00DF2A11">
        <w:rPr>
          <w:szCs w:val="24"/>
        </w:rPr>
        <w:t xml:space="preserve"> letzten Firmware Update vergangen ist. Tomato schneidet erneut als letzter ab. </w:t>
      </w:r>
      <w:r w:rsidR="00D600C1">
        <w:rPr>
          <w:szCs w:val="24"/>
        </w:rPr>
        <w:t xml:space="preserve">Grafik [NUMMER] zeigt zusätzlich, dass für zwei der sechs verschiedenen Linux Kernel schon seit einigen Jahren keine Sicherheitsupdates entwickelt werden. Sowohl der von Tomato verwendete Kernel, 2.6.22, als auch Linux Kernel 3.8.14, 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fehlenden CVSS3 Werte nicht wirklich mit denen des Home Router Security Reports 2020 vergleichbar. Jedoch kann man sagen, dass die quelloffenen Router-Betriebssysteme im Schnitt modernere Linux-Kernel Versionen nutzen. Lediglich zwei der betrachteten Firmware nutzen </w:t>
      </w:r>
      <w:proofErr w:type="gramStart"/>
      <w:r w:rsidR="00943C02">
        <w:rPr>
          <w:szCs w:val="24"/>
        </w:rPr>
        <w:t>einen Kernel</w:t>
      </w:r>
      <w:proofErr w:type="gramEnd"/>
      <w:r w:rsidR="00943C02">
        <w:rPr>
          <w:szCs w:val="24"/>
        </w:rPr>
        <w:t xml:space="preserve">, der nicht mehr unterstützt wird. Der Security Report 2020 gibt an, dass ein </w:t>
      </w:r>
      <w:proofErr w:type="spellStart"/>
      <w:r w:rsidR="00943C02">
        <w:rPr>
          <w:szCs w:val="24"/>
        </w:rPr>
        <w:t>drittel</w:t>
      </w:r>
      <w:proofErr w:type="spellEnd"/>
      <w:r w:rsidR="00943C02">
        <w:rPr>
          <w:szCs w:val="24"/>
        </w:rPr>
        <w:t xml:space="preserve"> der betrachteten Geräte </w:t>
      </w:r>
      <w:proofErr w:type="gramStart"/>
      <w:r w:rsidR="00943C02">
        <w:rPr>
          <w:szCs w:val="24"/>
        </w:rPr>
        <w:t>einen Kernel</w:t>
      </w:r>
      <w:proofErr w:type="gramEnd"/>
      <w:r w:rsidR="00943C02">
        <w:rPr>
          <w:szCs w:val="24"/>
        </w:rPr>
        <w:t xml:space="preserve">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Pr>
          <w:szCs w:val="24"/>
        </w:rPr>
        <w:tab/>
      </w:r>
      <w:r>
        <w:rPr>
          <w:szCs w:val="24"/>
        </w:rPr>
        <w:br/>
      </w:r>
      <w:r>
        <w:rPr>
          <w:szCs w:val="24"/>
        </w:rPr>
        <w:lastRenderedPageBreak/>
        <w:t xml:space="preserve"> </w:t>
      </w:r>
      <w:r>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Spezifikation eine CVE Einträge nicht von cvedetails.com gelistet werden [SOURCE Router </w:t>
      </w:r>
      <w:proofErr w:type="spellStart"/>
      <w:r w:rsidR="001349B7">
        <w:rPr>
          <w:szCs w:val="24"/>
        </w:rPr>
        <w:t>report</w:t>
      </w:r>
      <w:proofErr w:type="spellEnd"/>
      <w:r w:rsidR="001349B7">
        <w:rPr>
          <w:szCs w:val="24"/>
        </w:rPr>
        <w:t xml:space="preserve">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 xml:space="preserve">Exploit </w:t>
      </w:r>
      <w:proofErr w:type="spellStart"/>
      <w:r w:rsidRPr="00B20F91">
        <w:rPr>
          <w:sz w:val="28"/>
          <w:szCs w:val="28"/>
        </w:rPr>
        <w:t>Mitigations</w:t>
      </w:r>
      <w:proofErr w:type="spellEnd"/>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w:t>
      </w:r>
      <w:proofErr w:type="spellStart"/>
      <w:r>
        <w:rPr>
          <w:szCs w:val="24"/>
        </w:rPr>
        <w:t>return</w:t>
      </w:r>
      <w:proofErr w:type="spellEnd"/>
      <w:r>
        <w:rPr>
          <w:szCs w:val="24"/>
        </w:rPr>
        <w:t xml:space="preserve">“-Adresse </w:t>
      </w:r>
      <w:proofErr w:type="gramStart"/>
      <w:r>
        <w:rPr>
          <w:szCs w:val="24"/>
        </w:rPr>
        <w:t>auf den Stack</w:t>
      </w:r>
      <w:proofErr w:type="gramEnd"/>
      <w:r>
        <w:rPr>
          <w:szCs w:val="24"/>
        </w:rPr>
        <w:t xml:space="preserve"> geschrieben wird, um Overflows zu erkennen. Wenn es zu einem Buffer-Overflow kommt, würde diese Sequenz überschrieben und kann somit nicht vor dem Zurückkehren (</w:t>
      </w:r>
      <w:proofErr w:type="spellStart"/>
      <w:r>
        <w:rPr>
          <w:szCs w:val="24"/>
        </w:rPr>
        <w:t>return</w:t>
      </w:r>
      <w:proofErr w:type="spellEnd"/>
      <w:r>
        <w:rPr>
          <w:szCs w:val="24"/>
        </w:rPr>
        <w:t>)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FORTIFY_SOURCE ist eine zusätzliche Option der GCC Compiler Collection. Wenn diese Option bei der Kompilierung von Dateien ausgewählt wird, werden verschiedene Funktionen zur Manipulation von Zeichenketten und Speicher (</w:t>
      </w:r>
      <w:proofErr w:type="spellStart"/>
      <w:r>
        <w:rPr>
          <w:szCs w:val="24"/>
        </w:rPr>
        <w:t>memcpy</w:t>
      </w:r>
      <w:proofErr w:type="spellEnd"/>
      <w:r>
        <w:rPr>
          <w:szCs w:val="24"/>
        </w:rPr>
        <w:t xml:space="preserve">, </w:t>
      </w:r>
      <w:proofErr w:type="spellStart"/>
      <w:r>
        <w:rPr>
          <w:szCs w:val="24"/>
        </w:rPr>
        <w:t>memset</w:t>
      </w:r>
      <w:proofErr w:type="spellEnd"/>
      <w:r>
        <w:rPr>
          <w:szCs w:val="24"/>
        </w:rPr>
        <w:t xml:space="preserve">, </w:t>
      </w:r>
      <w:proofErr w:type="spellStart"/>
      <w:r>
        <w:rPr>
          <w:szCs w:val="24"/>
        </w:rPr>
        <w:t>strcpy</w:t>
      </w:r>
      <w:proofErr w:type="spellEnd"/>
      <w:r>
        <w:rPr>
          <w:szCs w:val="24"/>
        </w:rPr>
        <w:t xml:space="preserve">, </w:t>
      </w:r>
      <w:proofErr w:type="spellStart"/>
      <w:r>
        <w:rPr>
          <w:szCs w:val="24"/>
        </w:rPr>
        <w:t>strcat</w:t>
      </w:r>
      <w:proofErr w:type="spellEnd"/>
      <w:r>
        <w:rPr>
          <w:szCs w:val="24"/>
        </w:rPr>
        <w:t xml:space="preserve">, </w:t>
      </w:r>
      <w:proofErr w:type="spellStart"/>
      <w:r>
        <w:rPr>
          <w:szCs w:val="24"/>
        </w:rPr>
        <w:t>sprintf</w:t>
      </w:r>
      <w:proofErr w:type="spellEnd"/>
      <w:r>
        <w:rPr>
          <w:szCs w:val="24"/>
        </w:rPr>
        <w:t xml:space="preserve">, </w:t>
      </w:r>
      <w:proofErr w:type="spellStart"/>
      <w:r>
        <w:rPr>
          <w:szCs w:val="24"/>
        </w:rPr>
        <w:t>gets</w:t>
      </w:r>
      <w:proofErr w:type="spellEnd"/>
      <w:r>
        <w:rPr>
          <w:szCs w:val="24"/>
        </w:rPr>
        <w:t xml:space="preserve">, …) während der Ausführung auf </w:t>
      </w:r>
      <w:proofErr w:type="spellStart"/>
      <w:r>
        <w:rPr>
          <w:szCs w:val="24"/>
        </w:rPr>
        <w:t>buffer</w:t>
      </w:r>
      <w:proofErr w:type="spellEnd"/>
      <w:r>
        <w:rPr>
          <w:szCs w:val="24"/>
        </w:rPr>
        <w:t xml:space="preserve"> </w:t>
      </w:r>
      <w:proofErr w:type="spellStart"/>
      <w:r>
        <w:rPr>
          <w:szCs w:val="24"/>
        </w:rPr>
        <w:t>overflows</w:t>
      </w:r>
      <w:proofErr w:type="spellEnd"/>
      <w:r>
        <w:rPr>
          <w:szCs w:val="24"/>
        </w:rPr>
        <w:t xml:space="preserve">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t>Non-</w:t>
      </w:r>
      <w:proofErr w:type="spellStart"/>
      <w:r w:rsidRPr="00F64669">
        <w:rPr>
          <w:szCs w:val="24"/>
        </w:rPr>
        <w:t>Executable</w:t>
      </w:r>
      <w:proofErr w:type="spellEnd"/>
      <w:r w:rsidRPr="00F64669">
        <w:rPr>
          <w:szCs w:val="24"/>
        </w:rPr>
        <w:t xml:space="preserv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 xml:space="preserve">Bereichen, in denen kein Code ausgeführt werden sollte, auch kein Code </w:t>
      </w:r>
      <w:r>
        <w:rPr>
          <w:szCs w:val="24"/>
        </w:rPr>
        <w:lastRenderedPageBreak/>
        <w:t>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w:t>
      </w:r>
      <w:proofErr w:type="spellStart"/>
      <w:r w:rsidRPr="002A5D23">
        <w:rPr>
          <w:szCs w:val="24"/>
        </w:rPr>
        <w:t>Executable</w:t>
      </w:r>
      <w:proofErr w:type="spellEnd"/>
      <w:r w:rsidRPr="002A5D23">
        <w:rPr>
          <w:szCs w:val="24"/>
        </w:rPr>
        <w:t xml:space="preserve"> (PIE)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proofErr w:type="spellStart"/>
      <w:r w:rsidRPr="00FC18E2">
        <w:rPr>
          <w:szCs w:val="24"/>
        </w:rPr>
        <w:t>RELocation</w:t>
      </w:r>
      <w:proofErr w:type="spellEnd"/>
      <w:r w:rsidRPr="00FC18E2">
        <w:rPr>
          <w:szCs w:val="24"/>
        </w:rPr>
        <w:t xml:space="preserve"> Read-</w:t>
      </w:r>
      <w:proofErr w:type="spellStart"/>
      <w:r w:rsidRPr="00FC18E2">
        <w:rPr>
          <w:szCs w:val="24"/>
        </w:rPr>
        <w:t>Only</w:t>
      </w:r>
      <w:proofErr w:type="spellEnd"/>
      <w:r w:rsidRPr="00FC18E2">
        <w:rPr>
          <w:szCs w:val="24"/>
        </w:rPr>
        <w:t xml:space="preserve"> (RELRO)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9558254"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Tomato nutzen alle </w:t>
      </w:r>
      <w:proofErr w:type="spellStart"/>
      <w:r w:rsidR="00B0437B">
        <w:rPr>
          <w:szCs w:val="24"/>
        </w:rPr>
        <w:t>betracheteten</w:t>
      </w:r>
      <w:proofErr w:type="spellEnd"/>
      <w:r w:rsidR="00B0437B">
        <w:rPr>
          <w:szCs w:val="24"/>
        </w:rPr>
        <w:t xml:space="preserve"> Firmware zu </w:t>
      </w:r>
      <w:proofErr w:type="spellStart"/>
      <w:r w:rsidR="00B0437B">
        <w:rPr>
          <w:szCs w:val="24"/>
        </w:rPr>
        <w:t>beinahme</w:t>
      </w:r>
      <w:proofErr w:type="spellEnd"/>
      <w:r w:rsidR="00B0437B">
        <w:rPr>
          <w:szCs w:val="24"/>
        </w:rPr>
        <w:t xml:space="preserve"> 100% NX. Mit Ausnahme von Tomato und DD-WRT nutzen im Schnitt ca. 50% aller ausführbarer Dateien der Firmware-Abbilder RELRO. Tomato und DD-WRT setzen hingegen gar nicht auf RELRO. PIE wird hingegen im Schnitt zu ca. 40% genutzt </w:t>
      </w:r>
      <w:proofErr w:type="gramStart"/>
      <w:r w:rsidR="00B0437B">
        <w:rPr>
          <w:szCs w:val="24"/>
        </w:rPr>
        <w:t>von allen Firmware</w:t>
      </w:r>
      <w:proofErr w:type="gramEnd"/>
      <w:r w:rsidR="00B0437B">
        <w:rPr>
          <w:szCs w:val="24"/>
        </w:rPr>
        <w:t xml:space="preserve">. Tomato scheint bevorzugt auf PIE zu setzen (siehe Grafik). Die Nutzung von Stack </w:t>
      </w:r>
      <w:proofErr w:type="spellStart"/>
      <w:r w:rsidR="00B0437B">
        <w:rPr>
          <w:szCs w:val="24"/>
        </w:rPr>
        <w:t>Canaries</w:t>
      </w:r>
      <w:proofErr w:type="spellEnd"/>
      <w:r w:rsidR="00B0437B">
        <w:rPr>
          <w:szCs w:val="24"/>
        </w:rPr>
        <w:t xml:space="preserve"> und FORTIFY_SOURCE verhält sich beinahe identisch. </w:t>
      </w:r>
      <w:proofErr w:type="spellStart"/>
      <w:r w:rsidR="00B0437B">
        <w:rPr>
          <w:szCs w:val="24"/>
        </w:rPr>
        <w:t>Gargoyle</w:t>
      </w:r>
      <w:proofErr w:type="spellEnd"/>
      <w:r w:rsidR="00B0437B">
        <w:rPr>
          <w:szCs w:val="24"/>
        </w:rPr>
        <w:t xml:space="preserve"> Router Management, LibreCMC und OpenWrt nutzen es bei ca. 19% aller ausführbarer Dateien, Gluon bei ca. 8%, während DD-WRT und Tomato beinahe vollständig auf diese Techniken verzichten. </w:t>
      </w:r>
    </w:p>
    <w:p w14:paraId="307582B8" w14:textId="0B44A909" w:rsidR="00B0437B" w:rsidRDefault="00B0437B" w:rsidP="00FC18E2">
      <w:pPr>
        <w:rPr>
          <w:szCs w:val="24"/>
        </w:rPr>
      </w:pPr>
      <w:r>
        <w:rPr>
          <w:noProof/>
        </w:rPr>
        <w:lastRenderedPageBreak/>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FACA45F" w14:textId="551FAA86" w:rsidR="00B0437B" w:rsidRDefault="000F70F3" w:rsidP="00FC18E2">
      <w:pPr>
        <w:rPr>
          <w:szCs w:val="24"/>
        </w:rPr>
      </w:pPr>
      <w:r>
        <w:rPr>
          <w:noProof/>
        </w:rPr>
        <w:lastRenderedPageBreak/>
        <w:drawing>
          <wp:inline distT="0" distB="0" distL="0" distR="0" wp14:anchorId="3ADDBF0E" wp14:editId="029F521B">
            <wp:extent cx="3617089" cy="2210765"/>
            <wp:effectExtent l="0" t="0" r="2540" b="18415"/>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E6E21FE" w14:textId="0AD13356" w:rsidR="00B0437B" w:rsidRDefault="000F70F3" w:rsidP="00FC18E2">
      <w:pPr>
        <w:rPr>
          <w:szCs w:val="24"/>
        </w:rPr>
      </w:pPr>
      <w:r>
        <w:rPr>
          <w:noProof/>
        </w:rPr>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71E63AA" w14:textId="30B0CEC7" w:rsidR="00B0437B" w:rsidRDefault="00B0437B" w:rsidP="00FC18E2">
      <w:pPr>
        <w:rPr>
          <w:szCs w:val="24"/>
        </w:rPr>
      </w:pPr>
    </w:p>
    <w:p w14:paraId="681571DF" w14:textId="3CEA0805" w:rsidR="00FC18E2" w:rsidRDefault="000F70F3" w:rsidP="00FC18E2">
      <w:pPr>
        <w:rPr>
          <w:szCs w:val="24"/>
        </w:rPr>
      </w:pPr>
      <w:r>
        <w:rPr>
          <w:szCs w:val="24"/>
        </w:rPr>
        <w:t xml:space="preserve">Wie Grafik [NUMMER] zeigt, ist die Verbreitung von PIE vergleichbar. Ebenso wie im Security Report berichtet, nutzen auch die quelloffenen Betriebssysteme beinahe </w:t>
      </w:r>
      <w:proofErr w:type="gramStart"/>
      <w:r>
        <w:rPr>
          <w:szCs w:val="24"/>
        </w:rPr>
        <w:t>alle vollumfänglich NX-Bits</w:t>
      </w:r>
      <w:proofErr w:type="gramEnd"/>
      <w:r>
        <w:rPr>
          <w:szCs w:val="24"/>
        </w:rPr>
        <w:t xml:space="preserve">. Dies lässt sich leicht </w:t>
      </w:r>
      <w:r w:rsidR="000D6002">
        <w:rPr>
          <w:szCs w:val="24"/>
        </w:rPr>
        <w:t>durch den vergleichsweisen guten Schutz</w:t>
      </w:r>
      <w:r>
        <w:rPr>
          <w:szCs w:val="24"/>
        </w:rPr>
        <w:t xml:space="preserve">, bei infinitesimalen Geschwindigkeitseinbußen erklären. </w:t>
      </w:r>
      <w:r w:rsidR="000D6002">
        <w:rPr>
          <w:szCs w:val="24"/>
        </w:rPr>
        <w:t xml:space="preserve">Die Daten des FKIE zeigten, dass RELRO nur selten von allen Herstellern, außer AVM, eingesetzt wird. Dem steht eine Nutzung von ca. 50% bei den freien Firmware-Produkten gegenüber. Ebenso wie </w:t>
      </w:r>
      <w:proofErr w:type="gramStart"/>
      <w:r w:rsidR="000D6002">
        <w:rPr>
          <w:szCs w:val="24"/>
        </w:rPr>
        <w:t>die betrachteten Firmware</w:t>
      </w:r>
      <w:proofErr w:type="gramEnd"/>
      <w:r w:rsidR="000D6002">
        <w:rPr>
          <w:szCs w:val="24"/>
        </w:rPr>
        <w:t xml:space="preserve"> der Markthersteller, wird nur selten auf Stack </w:t>
      </w:r>
      <w:proofErr w:type="spellStart"/>
      <w:r w:rsidR="000D6002">
        <w:rPr>
          <w:szCs w:val="24"/>
        </w:rPr>
        <w:t>Canaries</w:t>
      </w:r>
      <w:proofErr w:type="spellEnd"/>
      <w:r w:rsidR="00CB62B5">
        <w:rPr>
          <w:szCs w:val="24"/>
        </w:rPr>
        <w:t xml:space="preserve"> und FORTIFY_SOURCE</w:t>
      </w:r>
      <w:r w:rsidR="000D6002">
        <w:rPr>
          <w:szCs w:val="24"/>
        </w:rPr>
        <w:t xml:space="preserve"> gesetzt. Obwohl Stack </w:t>
      </w:r>
      <w:proofErr w:type="spellStart"/>
      <w:r w:rsidR="000D6002">
        <w:rPr>
          <w:szCs w:val="24"/>
        </w:rPr>
        <w:t>Canaries</w:t>
      </w:r>
      <w:proofErr w:type="spellEnd"/>
      <w:r w:rsidR="000D6002">
        <w:rPr>
          <w:szCs w:val="24"/>
        </w:rPr>
        <w:t xml:space="preserve"> keinen merkbaren Einfluss auf die Geschwindigkeit eines Systems hat, scheint diese Technik nur bei absolut Systemkritischen Dateien angewendet worden zu sein. Dies gilt ebenso für die </w:t>
      </w:r>
      <w:r w:rsidR="000D6002">
        <w:rPr>
          <w:szCs w:val="24"/>
        </w:rPr>
        <w:lastRenderedPageBreak/>
        <w:t>FORTIFY_SOURCE Option</w:t>
      </w:r>
      <w:r w:rsidR="00CB62B5">
        <w:rPr>
          <w:szCs w:val="24"/>
        </w:rPr>
        <w:t xml:space="preserve"> (siehe Grafik)</w:t>
      </w:r>
      <w:r w:rsidR="000D6002">
        <w:rPr>
          <w:szCs w:val="24"/>
        </w:rPr>
        <w:t xml:space="preserve">. </w:t>
      </w:r>
      <w:r w:rsidR="00CB62B5">
        <w:rPr>
          <w:szCs w:val="24"/>
        </w:rPr>
        <w:tab/>
      </w:r>
      <w:r w:rsidR="00CB62B5">
        <w:rPr>
          <w:szCs w:val="24"/>
        </w:rPr>
        <w:br/>
      </w:r>
      <w:r w:rsidR="00CB62B5">
        <w:rPr>
          <w:noProof/>
        </w:rPr>
        <w:drawing>
          <wp:inline distT="0" distB="0" distL="0" distR="0" wp14:anchorId="6550500A" wp14:editId="52C484D8">
            <wp:extent cx="3646025" cy="2817495"/>
            <wp:effectExtent l="0" t="0" r="12065"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C84F52D" w14:textId="58293932" w:rsidR="00B0437B" w:rsidRDefault="00CB62B5" w:rsidP="00FC18E2">
      <w:pPr>
        <w:rPr>
          <w:szCs w:val="24"/>
        </w:rPr>
      </w:pPr>
      <w:r>
        <w:rPr>
          <w:szCs w:val="24"/>
        </w:rPr>
        <w:t xml:space="preserve">Zusammenfassend kann man sagen, dass vor allem auf NX und RELRO für den </w:t>
      </w:r>
      <w:r w:rsidR="00DE6683">
        <w:rPr>
          <w:szCs w:val="24"/>
        </w:rPr>
        <w:t>Großteil</w:t>
      </w:r>
      <w:r>
        <w:rPr>
          <w:szCs w:val="24"/>
        </w:rPr>
        <w:t xml:space="preserve"> der Dateien gesetzt wird. </w:t>
      </w:r>
      <w:r w:rsidRPr="00CB62B5">
        <w:rPr>
          <w:szCs w:val="24"/>
        </w:rPr>
        <w:t xml:space="preserve">PIE, Stack </w:t>
      </w:r>
      <w:proofErr w:type="spellStart"/>
      <w:r w:rsidRPr="00CB62B5">
        <w:rPr>
          <w:szCs w:val="24"/>
        </w:rPr>
        <w:t>Canaries</w:t>
      </w:r>
      <w:proofErr w:type="spellEnd"/>
      <w:r w:rsidRPr="00CB62B5">
        <w:rPr>
          <w:szCs w:val="24"/>
        </w:rPr>
        <w:t xml:space="preserve"> und FORTIFY_SOURCE wird nur bei wenig</w:t>
      </w:r>
      <w:r>
        <w:rPr>
          <w:szCs w:val="24"/>
        </w:rPr>
        <w:t xml:space="preserve">en ausführbaren Dateien genutzt. Es lässt sich vermuten, dass es sich bei diesen Dateien um systemkritische Funktionen handelt, welche Ziel von Angriffen sind. </w:t>
      </w:r>
    </w:p>
    <w:p w14:paraId="1C6A4331" w14:textId="77777777" w:rsidR="00CB62B5" w:rsidRPr="00CB62B5" w:rsidRDefault="00CB62B5" w:rsidP="00FC18E2">
      <w:pPr>
        <w:rPr>
          <w:szCs w:val="24"/>
        </w:rPr>
      </w:pPr>
    </w:p>
    <w:p w14:paraId="69A7DB9C" w14:textId="5F864082" w:rsidR="00BB0CFF" w:rsidRDefault="00BB0CFF" w:rsidP="00AD5901">
      <w:pPr>
        <w:rPr>
          <w:sz w:val="28"/>
          <w:szCs w:val="28"/>
        </w:rPr>
      </w:pPr>
      <w:r w:rsidRPr="00CB62B5">
        <w:rPr>
          <w:sz w:val="28"/>
          <w:szCs w:val="28"/>
        </w:rPr>
        <w:t>4.3.4</w:t>
      </w:r>
      <w:r w:rsidRPr="00CB62B5">
        <w:rPr>
          <w:sz w:val="28"/>
          <w:szCs w:val="28"/>
        </w:rPr>
        <w:tab/>
        <w:t>Private Keys</w:t>
      </w:r>
    </w:p>
    <w:p w14:paraId="3C6596A4" w14:textId="73BC3710" w:rsidR="002B61C4" w:rsidRDefault="00BB0527" w:rsidP="00AD5901">
      <w:pPr>
        <w:rPr>
          <w:szCs w:val="24"/>
        </w:rPr>
      </w:pPr>
      <w:r>
        <w:rPr>
          <w:szCs w:val="24"/>
        </w:rPr>
        <w:t xml:space="preserve">Wenn private kryptographische Schlüssel in den Firmware Abbildern enthalten sind, so haben diese keine Sicherheitsfunktion mehr. Wenn privaten Schüssels unabdingbar in eine Firmware integriert werden müssen, um die korrekte </w:t>
      </w:r>
      <w:proofErr w:type="spellStart"/>
      <w:r>
        <w:rPr>
          <w:szCs w:val="24"/>
        </w:rPr>
        <w:t>Funktionaität</w:t>
      </w:r>
      <w:proofErr w:type="spellEnd"/>
      <w:r>
        <w:rPr>
          <w:szCs w:val="24"/>
        </w:rPr>
        <w:t xml:space="preserve"> zu gewährleisten, so sollten die Vorgaben der OWASP eingehalten werden</w:t>
      </w:r>
    </w:p>
    <w:tbl>
      <w:tblPr>
        <w:tblStyle w:val="Tabellenraster"/>
        <w:tblW w:w="0" w:type="auto"/>
        <w:tblInd w:w="421" w:type="dxa"/>
        <w:tblLook w:val="04A0" w:firstRow="1" w:lastRow="0" w:firstColumn="1" w:lastColumn="0" w:noHBand="0" w:noVBand="1"/>
      </w:tblPr>
      <w:tblGrid>
        <w:gridCol w:w="8073"/>
      </w:tblGrid>
      <w:tr w:rsidR="00BB0527" w:rsidRPr="00BE69E8"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p>
        </w:tc>
      </w:tr>
    </w:tbl>
    <w:p w14:paraId="169946A5" w14:textId="0F1BE3D6" w:rsidR="00BB0527" w:rsidRDefault="00B47E8F" w:rsidP="00AD5901">
      <w:pPr>
        <w:rPr>
          <w:szCs w:val="24"/>
        </w:rPr>
      </w:pPr>
      <w:r w:rsidRPr="00BE69E8">
        <w:rPr>
          <w:szCs w:val="24"/>
        </w:rPr>
        <w:br/>
      </w:r>
      <w:r w:rsidR="0099676F" w:rsidRPr="0099676F">
        <w:rPr>
          <w:szCs w:val="24"/>
        </w:rPr>
        <w:t>Die Einhaltung dieser</w:t>
      </w:r>
      <w:r w:rsidR="0099676F">
        <w:rPr>
          <w:szCs w:val="24"/>
        </w:rPr>
        <w:t xml:space="preserve"> Vorgaben ist jedoch </w:t>
      </w:r>
      <w:r w:rsidR="00D1750A">
        <w:rPr>
          <w:szCs w:val="24"/>
        </w:rPr>
        <w:t xml:space="preserve">deutlich erschwert, wenn die Firmware nicht spezifisch für ein Gerät geschrieben ist. Ebenso stehen den Entwicklern der quelloffenen </w:t>
      </w:r>
      <w:r w:rsidR="00D1750A">
        <w:rPr>
          <w:szCs w:val="24"/>
        </w:rPr>
        <w:lastRenderedPageBreak/>
        <w:t xml:space="preserve">Firmware nicht alle Entwicklerwerkzeuge der Hersteller zur Verfügung um z.B. auf ein „Hardware Security Element“ zuzugreifen. Ebenso wird für den Zugriff physischer Zugang zu dem Gerät benötigt. </w:t>
      </w:r>
      <w:r w:rsidR="00D1750A">
        <w:rPr>
          <w:szCs w:val="24"/>
        </w:rPr>
        <w:tab/>
      </w:r>
      <w:r w:rsidR="00D1750A">
        <w:rPr>
          <w:szCs w:val="24"/>
        </w:rPr>
        <w:br/>
      </w:r>
      <w:r w:rsidR="00D1750A">
        <w:rPr>
          <w:szCs w:val="24"/>
        </w:rPr>
        <w:tab/>
        <w:t xml:space="preserve">Trotz dieser Probleme konnte FACT nur in DD-WRT und </w:t>
      </w:r>
      <w:proofErr w:type="spellStart"/>
      <w:r w:rsidR="00D1750A">
        <w:rPr>
          <w:szCs w:val="24"/>
        </w:rPr>
        <w:t>Gargoyle</w:t>
      </w:r>
      <w:proofErr w:type="spellEnd"/>
      <w:r w:rsidR="00D1750A">
        <w:rPr>
          <w:szCs w:val="24"/>
        </w:rPr>
        <w:t xml:space="preserve"> Router Management private Schlüssel extrahieren. Bei beiden Betriebssystemen wurden jeweils ein Pkcs8PrivateKey sowie ein </w:t>
      </w:r>
      <w:proofErr w:type="spellStart"/>
      <w:r w:rsidR="00D1750A">
        <w:rPr>
          <w:szCs w:val="24"/>
        </w:rPr>
        <w:t>SSLPrivateKey</w:t>
      </w:r>
      <w:proofErr w:type="spellEnd"/>
      <w:r w:rsidR="00D1750A">
        <w:rPr>
          <w:szCs w:val="24"/>
        </w:rPr>
        <w:t xml:space="preserve">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42" w:history="1">
        <w:r w:rsidR="0011155F" w:rsidRPr="00850FB5">
          <w:rPr>
            <w:rStyle w:val="Hyperlink"/>
            <w:szCs w:val="24"/>
          </w:rPr>
          <w:t>https://ssl.de/ssl-glossar/private-key.html</w:t>
        </w:r>
      </w:hyperlink>
      <w:r w:rsidR="0011155F">
        <w:rPr>
          <w:szCs w:val="24"/>
        </w:rPr>
        <w:t xml:space="preserve">]. Es lässt sich also vermuten, dass DD-WRT und </w:t>
      </w:r>
      <w:proofErr w:type="spellStart"/>
      <w:r w:rsidR="0011155F">
        <w:rPr>
          <w:szCs w:val="24"/>
        </w:rPr>
        <w:t>Gargoyle</w:t>
      </w:r>
      <w:proofErr w:type="spellEnd"/>
      <w:r w:rsidR="0011155F">
        <w:rPr>
          <w:szCs w:val="24"/>
        </w:rPr>
        <w:t xml:space="preserve"> </w:t>
      </w:r>
      <w:r w:rsidR="00A86D5C">
        <w:rPr>
          <w:szCs w:val="24"/>
        </w:rPr>
        <w:t>Transport Layer Security verwenden, jedoch kann ein Man-in-</w:t>
      </w:r>
      <w:proofErr w:type="spellStart"/>
      <w:r w:rsidR="00A86D5C">
        <w:rPr>
          <w:szCs w:val="24"/>
        </w:rPr>
        <w:t>the</w:t>
      </w:r>
      <w:proofErr w:type="spellEnd"/>
      <w:r w:rsidR="00A86D5C">
        <w:rPr>
          <w:szCs w:val="24"/>
        </w:rPr>
        <w:t xml:space="preserve">-Middle [SOURCE] Angriff einfach durchgeführt werden, wenn der private SSL Schlüssel bekannt ist. Die genauen Details der Implementierung und Nutzung 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AD5901">
      <w:pPr>
        <w:rPr>
          <w:szCs w:val="24"/>
        </w:rPr>
      </w:pPr>
      <w:r>
        <w:rPr>
          <w:noProof/>
        </w:rPr>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 xml:space="preserve">Login </w:t>
      </w:r>
      <w:proofErr w:type="spellStart"/>
      <w:r w:rsidRPr="004A12EB">
        <w:rPr>
          <w:sz w:val="28"/>
          <w:szCs w:val="28"/>
        </w:rPr>
        <w:t>Credentials</w:t>
      </w:r>
      <w:proofErr w:type="spellEnd"/>
    </w:p>
    <w:p w14:paraId="6D41E0E3" w14:textId="66C037B4" w:rsidR="00BB0CFF" w:rsidRPr="00C517A4" w:rsidRDefault="00C517A4" w:rsidP="00AD5901">
      <w:pPr>
        <w:rPr>
          <w:szCs w:val="24"/>
        </w:rPr>
      </w:pPr>
      <w:r>
        <w:rPr>
          <w:szCs w:val="24"/>
        </w:rPr>
        <w:t xml:space="preserve">Diese Analyse dient dazu bereits angelegte Benutzeraccounts in den untersuchten Firmwares zu finden. FACT extrahiert dazu die Daten aus der </w:t>
      </w:r>
      <w:r w:rsidR="008750F4">
        <w:rPr>
          <w:szCs w:val="24"/>
        </w:rPr>
        <w:t>„</w:t>
      </w:r>
      <w:r>
        <w:rPr>
          <w:szCs w:val="24"/>
        </w:rPr>
        <w:t>/</w:t>
      </w:r>
      <w:proofErr w:type="spellStart"/>
      <w:r>
        <w:rPr>
          <w:szCs w:val="24"/>
        </w:rPr>
        <w:t>etc</w:t>
      </w:r>
      <w:proofErr w:type="spellEnd"/>
      <w:r>
        <w:rPr>
          <w:szCs w:val="24"/>
        </w:rPr>
        <w:t>/</w:t>
      </w:r>
      <w:proofErr w:type="spellStart"/>
      <w:r>
        <w:rPr>
          <w:szCs w:val="24"/>
        </w:rPr>
        <w:t>shadow</w:t>
      </w:r>
      <w:proofErr w:type="spellEnd"/>
      <w:r w:rsidR="008750F4">
        <w:rPr>
          <w:szCs w:val="24"/>
        </w:rPr>
        <w:t>“</w:t>
      </w:r>
      <w:r>
        <w:rPr>
          <w:szCs w:val="24"/>
        </w:rPr>
        <w:t xml:space="preserve"> und </w:t>
      </w:r>
      <w:r w:rsidR="008750F4">
        <w:rPr>
          <w:szCs w:val="24"/>
        </w:rPr>
        <w:lastRenderedPageBreak/>
        <w:t>„</w:t>
      </w:r>
      <w:r>
        <w:rPr>
          <w:szCs w:val="24"/>
        </w:rPr>
        <w:t>/</w:t>
      </w:r>
      <w:proofErr w:type="spellStart"/>
      <w:r>
        <w:rPr>
          <w:szCs w:val="24"/>
        </w:rPr>
        <w:t>etc</w:t>
      </w:r>
      <w:proofErr w:type="spellEnd"/>
      <w:r>
        <w:rPr>
          <w:szCs w:val="24"/>
        </w:rPr>
        <w:t>/</w:t>
      </w:r>
      <w:proofErr w:type="spellStart"/>
      <w:r>
        <w:rPr>
          <w:szCs w:val="24"/>
        </w:rPr>
        <w:t>passwd</w:t>
      </w:r>
      <w:proofErr w:type="spellEnd"/>
      <w:r w:rsidR="008750F4">
        <w:rPr>
          <w:szCs w:val="24"/>
        </w:rPr>
        <w:t>“</w:t>
      </w:r>
      <w:r>
        <w:rPr>
          <w:szCs w:val="24"/>
        </w:rPr>
        <w:t xml:space="preserve"> Datei.</w:t>
      </w:r>
      <w:r w:rsidR="008750F4">
        <w:rPr>
          <w:szCs w:val="24"/>
        </w:rPr>
        <w:t xml:space="preserve"> Diesen Dateien speichern Informationen zu allen Nutzeraccounts, welche auf dem System angelegt sind. Dazu gehören unter anderem der Nutzername, das Password, die Nutzerrechte und weitere Informationen der Nutzer. Das Password, welches in der „/</w:t>
      </w:r>
      <w:proofErr w:type="spellStart"/>
      <w:r w:rsidR="008750F4">
        <w:rPr>
          <w:szCs w:val="24"/>
        </w:rPr>
        <w:t>etc</w:t>
      </w:r>
      <w:proofErr w:type="spellEnd"/>
      <w:r w:rsidR="008750F4">
        <w:rPr>
          <w:szCs w:val="24"/>
        </w:rPr>
        <w:t>/</w:t>
      </w:r>
      <w:proofErr w:type="spellStart"/>
      <w:r w:rsidR="008750F4">
        <w:rPr>
          <w:szCs w:val="24"/>
        </w:rPr>
        <w:t>shadow</w:t>
      </w:r>
      <w:proofErr w:type="spellEnd"/>
      <w:r w:rsidR="008750F4">
        <w:rPr>
          <w:szCs w:val="24"/>
        </w:rPr>
        <w:t xml:space="preserve">“ Datei gespeichert wird, liegt in Hash-Form vor. FACT nutzt eine </w:t>
      </w:r>
      <w:proofErr w:type="spellStart"/>
      <w:r w:rsidR="008750F4">
        <w:rPr>
          <w:szCs w:val="24"/>
        </w:rPr>
        <w:t>Passwordliste</w:t>
      </w:r>
      <w:proofErr w:type="spellEnd"/>
      <w:r w:rsidR="008750F4">
        <w:rPr>
          <w:szCs w:val="24"/>
        </w:rPr>
        <w:t xml:space="preserve"> mit häufig genutzten Passwörtern, um das Passwort im Klartext darzustellen. Problematisch sind bereits angelegte Nutzeraccounts vor allem, wenn diese nicht geändert oder abgeschaltet werden können. Ebenso </w:t>
      </w:r>
      <w:r w:rsidR="006E00A2">
        <w:rPr>
          <w:szCs w:val="24"/>
        </w:rPr>
        <w:t xml:space="preserve">bergen sie das Risiko, dass ein unerfahrener Nutzer diesen Accounts benutzt, ohne ein neues Password für den Account festzulegen. Auf diese Art kann ein Angreifer sehr einfach auf die Konfiguration des Gerätes zugreifen. </w:t>
      </w:r>
      <w:r w:rsidR="006E00A2">
        <w:rPr>
          <w:szCs w:val="24"/>
        </w:rPr>
        <w:tab/>
      </w:r>
      <w:r w:rsidR="006E00A2">
        <w:rPr>
          <w:szCs w:val="24"/>
        </w:rPr>
        <w:br/>
      </w:r>
      <w:r w:rsidR="006E00A2">
        <w:rPr>
          <w:szCs w:val="24"/>
        </w:rPr>
        <w:tab/>
        <w:t xml:space="preserve">Die Analyse der </w:t>
      </w:r>
      <w:r w:rsidR="002357A3">
        <w:rPr>
          <w:szCs w:val="24"/>
        </w:rPr>
        <w:t xml:space="preserve">quelloffenen Firmware zeigt, dass lediglich </w:t>
      </w:r>
      <w:proofErr w:type="spellStart"/>
      <w:r w:rsidR="002357A3">
        <w:rPr>
          <w:szCs w:val="24"/>
        </w:rPr>
        <w:t>Gargoyle</w:t>
      </w:r>
      <w:proofErr w:type="spellEnd"/>
      <w:r w:rsidR="002357A3">
        <w:rPr>
          <w:szCs w:val="24"/>
        </w:rPr>
        <w:t xml:space="preserve"> Router Management einen bereits angelegten Nutzeraccount mit schwachem Passwort ausweist. Im Test des FKIE wurden auf 50 Geräten (40%) vom Hersteller angelegte Accounts gefunden [SOURCE]. Da es sich bei dem Befund des </w:t>
      </w:r>
      <w:proofErr w:type="spellStart"/>
      <w:r w:rsidR="002357A3">
        <w:rPr>
          <w:szCs w:val="24"/>
        </w:rPr>
        <w:t>Gargoyle</w:t>
      </w:r>
      <w:proofErr w:type="spellEnd"/>
      <w:r w:rsidR="002357A3">
        <w:rPr>
          <w:szCs w:val="24"/>
        </w:rPr>
        <w:t xml:space="preserve"> </w:t>
      </w:r>
      <w:proofErr w:type="spellStart"/>
      <w:r w:rsidR="002357A3">
        <w:rPr>
          <w:szCs w:val="24"/>
        </w:rPr>
        <w:t>Betriebsystems</w:t>
      </w:r>
      <w:proofErr w:type="spellEnd"/>
      <w:r w:rsidR="002357A3">
        <w:rPr>
          <w:szCs w:val="24"/>
        </w:rPr>
        <w:t xml:space="preserve"> allerdings um den root Account handelt, ist es nicht unwahrscheinlich, dass der Nutzer nach einmaliger Eingabe des Passwortes „</w:t>
      </w:r>
      <w:proofErr w:type="spellStart"/>
      <w:r w:rsidR="002357A3">
        <w:rPr>
          <w:szCs w:val="24"/>
        </w:rPr>
        <w:t>password</w:t>
      </w:r>
      <w:proofErr w:type="spellEnd"/>
      <w:r w:rsidR="002357A3">
        <w:rPr>
          <w:szCs w:val="24"/>
        </w:rPr>
        <w:t xml:space="preserve">“ ein neues Passwort wählen muss. In diesem Falle bietet </w:t>
      </w:r>
      <w:proofErr w:type="spellStart"/>
      <w:r w:rsidR="002357A3">
        <w:rPr>
          <w:szCs w:val="24"/>
        </w:rPr>
        <w:t>Gargoyle</w:t>
      </w:r>
      <w:proofErr w:type="spellEnd"/>
      <w:r w:rsidR="002357A3">
        <w:rPr>
          <w:szCs w:val="24"/>
        </w:rPr>
        <w:t xml:space="preserve"> Router Management nicht mehr Sicherheit als OpenWrt, bei welchem der root Account ohne Passwort initialisiert ist. In dieser Instanz ist es umso wichtiger, dass der Nutzer auf das Risiko ausreichend hingewiesen wird, bzw. </w:t>
      </w:r>
      <w:r w:rsidR="00E9504F">
        <w:rPr>
          <w:szCs w:val="24"/>
        </w:rPr>
        <w:t>aufgefordert wird, dass Passwort zu ändern.</w:t>
      </w:r>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700A1125" w14:textId="77777777" w:rsidR="005E1982" w:rsidRDefault="005E1982" w:rsidP="00AD5901">
      <w:pPr>
        <w:rPr>
          <w:sz w:val="42"/>
          <w:szCs w:val="42"/>
        </w:rPr>
      </w:pPr>
    </w:p>
    <w:p w14:paraId="435DAD47" w14:textId="77777777" w:rsidR="005E1982" w:rsidRDefault="005E1982" w:rsidP="00AD5901">
      <w:pPr>
        <w:rPr>
          <w:sz w:val="42"/>
          <w:szCs w:val="42"/>
        </w:rPr>
      </w:pPr>
    </w:p>
    <w:p w14:paraId="0E8D0185" w14:textId="77777777" w:rsidR="005E1982" w:rsidRDefault="005E1982" w:rsidP="00AD5901">
      <w:pPr>
        <w:rPr>
          <w:sz w:val="42"/>
          <w:szCs w:val="42"/>
        </w:rPr>
      </w:pPr>
    </w:p>
    <w:p w14:paraId="1410BB67" w14:textId="77777777" w:rsidR="005E1982" w:rsidRDefault="005E1982" w:rsidP="00AD5901">
      <w:pPr>
        <w:rPr>
          <w:sz w:val="42"/>
          <w:szCs w:val="42"/>
        </w:rPr>
      </w:pPr>
    </w:p>
    <w:p w14:paraId="43883A23" w14:textId="77777777" w:rsidR="005E1982" w:rsidRDefault="005E1982" w:rsidP="00AD5901">
      <w:pPr>
        <w:rPr>
          <w:sz w:val="42"/>
          <w:szCs w:val="42"/>
        </w:rPr>
      </w:pPr>
    </w:p>
    <w:p w14:paraId="62FF3EF5" w14:textId="60F21E7B" w:rsidR="005D293A" w:rsidRDefault="005D293A" w:rsidP="00AD5901">
      <w:pPr>
        <w:rPr>
          <w:sz w:val="42"/>
          <w:szCs w:val="42"/>
        </w:rPr>
      </w:pPr>
      <w:r>
        <w:rPr>
          <w:sz w:val="42"/>
          <w:szCs w:val="42"/>
        </w:rPr>
        <w:lastRenderedPageBreak/>
        <w:t>Kapitel 5</w:t>
      </w:r>
    </w:p>
    <w:p w14:paraId="5F75F016" w14:textId="327BAEE8" w:rsidR="005D293A" w:rsidRDefault="005D293A" w:rsidP="00AD5901">
      <w:pPr>
        <w:rPr>
          <w:sz w:val="50"/>
          <w:szCs w:val="50"/>
        </w:rPr>
      </w:pPr>
      <w:r>
        <w:rPr>
          <w:sz w:val="50"/>
          <w:szCs w:val="50"/>
        </w:rPr>
        <w:t>Diskussion</w:t>
      </w:r>
    </w:p>
    <w:p w14:paraId="4DF1C522" w14:textId="1322665A" w:rsidR="005D293A" w:rsidRDefault="005D293A" w:rsidP="00AD5901">
      <w:pPr>
        <w:rPr>
          <w:sz w:val="28"/>
          <w:szCs w:val="28"/>
        </w:rPr>
      </w:pPr>
      <w:r>
        <w:rPr>
          <w:sz w:val="28"/>
          <w:szCs w:val="28"/>
        </w:rPr>
        <w:t>5.1</w:t>
      </w:r>
      <w:r>
        <w:rPr>
          <w:sz w:val="28"/>
          <w:szCs w:val="28"/>
        </w:rPr>
        <w:tab/>
        <w:t>Zusammenfassung der Ergebnisse</w:t>
      </w:r>
    </w:p>
    <w:p w14:paraId="29BD46DD" w14:textId="451E135B" w:rsidR="00711984" w:rsidRDefault="001D1D06" w:rsidP="00AD5901">
      <w:pPr>
        <w:rPr>
          <w:szCs w:val="24"/>
        </w:rPr>
      </w:pPr>
      <w:r>
        <w:rPr>
          <w:szCs w:val="24"/>
        </w:rPr>
        <w:t xml:space="preserve">Die Durchführung der Technischen Richtlinie hat gezeigt, dass OpenWrt trotz einiger Schwächen eine gute Ausgangslage zum vollständigen Bestehen der TR hat. 69 von 101 Test Requirements konnten geprüft werden, dies entspricht 109 Test Prozeduren bzw. 68% aller Testfälle der TR. OpenWrt konnte 72% der getesteten Fälle bestehen, während das Ergebnis zu 22% negativ ausfiel. Ebenso </w:t>
      </w:r>
      <w:r w:rsidR="00DE6683">
        <w:rPr>
          <w:szCs w:val="24"/>
        </w:rPr>
        <w:t>lieferte die Analyse mittels FACT weitere positive Ergebnisse für OpenWrt und die anderen quelloffenen Betriebssysteme. Die meisten der analysierten Firmware wurde im letzten Jahr mit Updates versorgt, fünf von sieben Nutzen einen noch unterstützen Linux-Kernel. Darunter auch die beiden betrachteten Version von OpenWrt. Auch zeigte sich eine vergleichbare Verteilung bei der Nutzung von Härtungsmaßnahmen. FACT fand nur vereinzelt privates Schlüsselmaterial und Nutzeraccounts. Hier handelte es sich erneut nicht um die beiden OpenWrt Versionen.</w:t>
      </w:r>
    </w:p>
    <w:p w14:paraId="2DD96ACB" w14:textId="77777777" w:rsidR="00DE6683" w:rsidRPr="00711984" w:rsidRDefault="00DE6683" w:rsidP="00AD5901">
      <w:pPr>
        <w:rPr>
          <w:szCs w:val="24"/>
        </w:rPr>
      </w:pPr>
    </w:p>
    <w:p w14:paraId="600C4509" w14:textId="1AA0AF97" w:rsidR="005D293A" w:rsidRDefault="005D293A" w:rsidP="00AD5901">
      <w:pPr>
        <w:rPr>
          <w:sz w:val="28"/>
          <w:szCs w:val="28"/>
        </w:rPr>
      </w:pPr>
      <w:r>
        <w:rPr>
          <w:sz w:val="28"/>
          <w:szCs w:val="28"/>
        </w:rPr>
        <w:t>5.2</w:t>
      </w:r>
      <w:r>
        <w:rPr>
          <w:sz w:val="28"/>
          <w:szCs w:val="28"/>
        </w:rPr>
        <w:tab/>
        <w:t>Limitationen</w:t>
      </w:r>
    </w:p>
    <w:p w14:paraId="1C2D4A6F" w14:textId="0F5C2B57" w:rsidR="00C87638" w:rsidRDefault="002A7CC6" w:rsidP="00AD5901">
      <w:pPr>
        <w:rPr>
          <w:szCs w:val="24"/>
        </w:rPr>
      </w:pPr>
      <w:r>
        <w:rPr>
          <w:szCs w:val="24"/>
        </w:rPr>
        <w:t>Eine mögliche Limitation des Prozesses ist die Testumgebung. Besonders die double NAT Konfiguration ist nicht optimal zur Durchführung der Technischen Richtlinie. Der beschriebene Aufbau kann dazu führen, dass einige Ergebnisse nicht zuverlässig angegeben werden können, vor Allem wenn der Zugriff auf den ersten Router oder das Modem nicht gegeben ist. So könn</w:t>
      </w:r>
      <w:r w:rsidR="001E0607">
        <w:rPr>
          <w:szCs w:val="24"/>
        </w:rPr>
        <w:t>t</w:t>
      </w:r>
      <w:r>
        <w:rPr>
          <w:szCs w:val="24"/>
        </w:rPr>
        <w:t>en einige Pakete nicht zum eigentlichen</w:t>
      </w:r>
      <w:r w:rsidR="001E0607">
        <w:rPr>
          <w:szCs w:val="24"/>
        </w:rPr>
        <w:t xml:space="preserve"> OpenWrt</w:t>
      </w:r>
      <w:r>
        <w:rPr>
          <w:szCs w:val="24"/>
        </w:rPr>
        <w:t xml:space="preserve"> Router zugstellt werden, wenn diese bereits von der vorgelagerten Firewall abgefangen wurden. Ebenfalls hätte ein zusätzlicher Testrechner und ggf. weitere Router den Testvorgang </w:t>
      </w:r>
      <w:r w:rsidR="00D349F8">
        <w:rPr>
          <w:szCs w:val="24"/>
        </w:rPr>
        <w:t xml:space="preserve">weiter </w:t>
      </w:r>
      <w:r>
        <w:rPr>
          <w:szCs w:val="24"/>
        </w:rPr>
        <w:t>beschleunigt</w:t>
      </w:r>
      <w:r w:rsidR="00D349F8">
        <w:rPr>
          <w:szCs w:val="24"/>
        </w:rPr>
        <w:t xml:space="preserve">, indem nmap </w:t>
      </w:r>
      <w:proofErr w:type="spellStart"/>
      <w:r w:rsidR="00D349F8">
        <w:rPr>
          <w:szCs w:val="24"/>
        </w:rPr>
        <w:t>scans</w:t>
      </w:r>
      <w:proofErr w:type="spellEnd"/>
      <w:r w:rsidR="00D349F8">
        <w:rPr>
          <w:szCs w:val="24"/>
        </w:rPr>
        <w:t xml:space="preserve"> über Nacht oder parallel ausgeführt werden können. </w:t>
      </w:r>
      <w:r w:rsidR="001E0607">
        <w:rPr>
          <w:szCs w:val="24"/>
        </w:rPr>
        <w:t>Ebenso hätte dies die Durchführung einiger zusätzlicher Tests erlaubt, welche nun als „</w:t>
      </w:r>
      <w:proofErr w:type="spellStart"/>
      <w:r w:rsidR="001E0607">
        <w:rPr>
          <w:szCs w:val="24"/>
        </w:rPr>
        <w:t>inconclusive</w:t>
      </w:r>
      <w:proofErr w:type="spellEnd"/>
      <w:r w:rsidR="001E0607">
        <w:rPr>
          <w:szCs w:val="24"/>
        </w:rPr>
        <w:t xml:space="preserve">“ Markiert wurden, da nicht genug Systeme zur Verfügung standen, um die vorgegebene Test Prozedur durchzuführen. </w:t>
      </w:r>
      <w:r w:rsidR="00D349F8">
        <w:rPr>
          <w:szCs w:val="24"/>
        </w:rPr>
        <w:t xml:space="preserve">Des Weiteren musste in </w:t>
      </w:r>
      <w:r w:rsidR="00D349F8">
        <w:rPr>
          <w:szCs w:val="24"/>
        </w:rPr>
        <w:lastRenderedPageBreak/>
        <w:t xml:space="preserve">diesem Falle das Conformance Statement der Technischen Richtlinie vom Tester selbst ausgefüllt werden, statt vom Hersteller oder Entwickler. Dies stellt eine sehr einseitige Betrachtung des Gerätes durch den Tester dar. Auch könnte hier eine gewisse Voreingenommenheit unterstellt werden, da der Tester ggf. gewisse Ergebnisse bereits erwartet. Anschließend muss an dieser Stelle ebenso betrachtet werden, dass die Möglichkeit besteht bereits bei der Anfertigung des Conformance Statements etwas zu übersehen, da der Tester sich nicht vollständig mit dem System und der umfassenden Dokumentation auskennt. </w:t>
      </w:r>
      <w:r w:rsidR="00D349F8">
        <w:rPr>
          <w:szCs w:val="24"/>
        </w:rPr>
        <w:tab/>
      </w:r>
      <w:r w:rsidR="00D349F8">
        <w:rPr>
          <w:szCs w:val="24"/>
        </w:rPr>
        <w:br/>
        <w:t xml:space="preserve"> </w:t>
      </w:r>
      <w:r w:rsidR="00D349F8">
        <w:rPr>
          <w:szCs w:val="24"/>
        </w:rPr>
        <w:tab/>
        <w:t>Eine weitere Limitation zeigt sich im Zusammenspiel von OpenWrt und der Technischen Richtlinie selbst. OpenWrt ist zwar durchaus für Heim-Router und Router aus dem SOHO-Bereich gedacht, jedoch müssen die Nutzer allein für die Installation einige</w:t>
      </w:r>
      <w:r w:rsidR="00C87638">
        <w:rPr>
          <w:szCs w:val="24"/>
        </w:rPr>
        <w:t xml:space="preserve"> technische Grundkenntnisse vorweisen, sowie überhaupt von der Möglichkeit wissen. So wird OpenWrt durch die TR an einigen Stellen für die Umsetzung von Funktionen bestraft, welche für den durchschnittlichen Nutzer von OpenWrt gut geeignet ist. </w:t>
      </w:r>
      <w:r w:rsidR="009917F3">
        <w:rPr>
          <w:szCs w:val="24"/>
        </w:rPr>
        <w:t xml:space="preserve">Darüber hinaus darf die TR nur als ein Mittel von vielen gesehen werden, um die Sicherheit solcher komplexen Systeme zu untersuchen. Es ist vielmehr das Ziel der Technischen Richtlinie ein Grundmaß an Sicherheit auf Heim-Routern zu schaffen, statt rundum sichere Router zu schaffen. Aus diesem Grunde geht die Richtlinie zu Teilen tiefer in Details hinein als anderswo, wo die Existenz einer Funktion wichtiger ist als die perfekte Implementierung. Auch wirkt die Technische Richtlinie nicht direkt und automatisierten Angriffen wie Heartbleed [SOURCE], </w:t>
      </w:r>
      <w:proofErr w:type="spellStart"/>
      <w:r w:rsidR="009917F3">
        <w:rPr>
          <w:szCs w:val="24"/>
        </w:rPr>
        <w:t>Sambacry</w:t>
      </w:r>
      <w:proofErr w:type="spellEnd"/>
      <w:r w:rsidR="009917F3">
        <w:rPr>
          <w:szCs w:val="24"/>
        </w:rPr>
        <w:t xml:space="preserve"> [SOURCE] oder </w:t>
      </w:r>
      <w:proofErr w:type="spellStart"/>
      <w:r w:rsidR="009917F3" w:rsidRPr="009917F3">
        <w:rPr>
          <w:szCs w:val="24"/>
        </w:rPr>
        <w:t>BCMUPnP</w:t>
      </w:r>
      <w:proofErr w:type="spellEnd"/>
      <w:r w:rsidR="009917F3">
        <w:rPr>
          <w:szCs w:val="24"/>
        </w:rPr>
        <w:t xml:space="preserve"> [SOURCE] entgegen. Jedoch sorgt die TR für eine verringerte Angriffsoberfläche und viele Maßnahmen, die den Nutzer dabei unterstützen </w:t>
      </w:r>
      <w:r w:rsidR="001E0607">
        <w:rPr>
          <w:szCs w:val="24"/>
        </w:rPr>
        <w:t xml:space="preserve">sollen, sein Gerät sicher zu betreiben. Schon sicherere Login- und WLAN-Passwörter können einige Angriffe zumindest verlangsamen und uninteressant machen. Die Technische Richtlinie sollte also lediglich als Teil des Weges zu sichereren Geräten verstanden werden. Weitere Techniken zum Testen von Software sollten dennoch weiter eingesetzt werden, um einen weiteren Blick auf die IT-Sicherheitslage zu bekommen. </w:t>
      </w:r>
      <w:r w:rsidR="001E0607">
        <w:rPr>
          <w:szCs w:val="24"/>
        </w:rPr>
        <w:tab/>
      </w:r>
      <w:r w:rsidR="001E0607">
        <w:rPr>
          <w:szCs w:val="24"/>
        </w:rPr>
        <w:br/>
      </w:r>
      <w:r w:rsidR="001E0607">
        <w:rPr>
          <w:szCs w:val="24"/>
        </w:rPr>
        <w:tab/>
        <w:t xml:space="preserve">Zu den genannten Limitationen kommt zusätzlich eine zeitliche Komponente. Die Durchführung anhand von OpenWrt war im gesetzten zeitlichen Rahmen machbar, jedoch wäre es dennoch interessant gewesen, eine möglichst vollständige Durchführung der TR anzustreben. OpenWrt hätten durch den Paket-Manager sämtliche zusätzlichen Komponenten geboten, um jedes Modul der TR zu testen. Dies hätte als Proof of Concept </w:t>
      </w:r>
      <w:r w:rsidR="001E0607">
        <w:rPr>
          <w:szCs w:val="24"/>
        </w:rPr>
        <w:lastRenderedPageBreak/>
        <w:t xml:space="preserve">weitere Einblicke in die Möglichkeiten und Limitationen der Technischen Richtlinie gegeben. Ebenso interessant wie die Ergebnisse von OpenWrt bei der TR wäre ein Vergleich mit anderen, handelsüblichen Routern. </w:t>
      </w:r>
      <w:r w:rsidR="0009353D">
        <w:rPr>
          <w:szCs w:val="24"/>
        </w:rPr>
        <w:t>Die Daten der bisher durchgeführten Testdurchläufe stehen jedoch nicht für die Öffentlichkeit zur Verfügung.</w:t>
      </w:r>
      <w:r w:rsidR="0009353D">
        <w:rPr>
          <w:szCs w:val="24"/>
        </w:rPr>
        <w:tab/>
      </w:r>
      <w:r w:rsidR="0009353D">
        <w:rPr>
          <w:szCs w:val="24"/>
        </w:rPr>
        <w:br/>
      </w:r>
      <w:r w:rsidR="0009353D">
        <w:rPr>
          <w:szCs w:val="24"/>
        </w:rPr>
        <w:tab/>
      </w:r>
      <w:r w:rsidR="002D1CA1">
        <w:rPr>
          <w:szCs w:val="24"/>
        </w:rPr>
        <w:t xml:space="preserve">Neben den Limitationen bezüglich der Technischen Richtlinie, müssen auch einige Einschränkungen bei der Durchführung der statischen Code-Analyse aufgezeigt werden. Die betrachteten Firmware Abbilder hätten schneller und ausführlicher analysiert werden können, wenn mehr Zeit und mehr Rechenkapazitäten zur Verfügung gestanden hätten. Neben den gewählten Metriken liefert FACT noch weitere interessante Plugins. Ebenso kann nur eine eingeschränkte Vergleichbarkeit mit den Ergebnissen des Home Router Security Reports 2020 dargestellt werden. Dies liegt zum einen an der geringen Anzahl an untersuchter Firmware. Im Gegensatz zu den Herstellern, welche im FKIE Report betrachtet wurden, wird hier in den meisten Fällen ein Quellcode für alle unterstützen Geräte kompiliert, sodass es die Ergebnisse nicht beeinfluss hätte, wenn Firmware für verschiedene Prozessorinstruktionssätze vertreten gewesen wäre. Ebenfalls wurden in dieser Analyse bereits die bekanntesten </w:t>
      </w:r>
      <w:r w:rsidR="00BB5053">
        <w:rPr>
          <w:szCs w:val="24"/>
        </w:rPr>
        <w:t>quelloffenen Alternativen betrachtet, welche gefunden werden konnten. Ein weiterer Punkt, welcher die Vergleichbarkeit mit dem Home Router Security Report 2020 betrifft, war die Analyse der veröffentlichten CVE-Einträge pro verwendeter Linux Kernel. So lassen sich diese Werte zwar nicht direkt vergleichen, jedoch geben die Angaben des FKIE Reports und der in dieser Arbeit aufgeführten Analyse einen Einblick in die Lage der IT-Sicherheit der betrachteten Geräte.</w:t>
      </w:r>
    </w:p>
    <w:p w14:paraId="476086D1" w14:textId="5096F289" w:rsidR="00984F4B" w:rsidRDefault="00984F4B" w:rsidP="00AD5901">
      <w:pPr>
        <w:rPr>
          <w:szCs w:val="24"/>
        </w:rPr>
      </w:pPr>
    </w:p>
    <w:p w14:paraId="49E358A5" w14:textId="77777777" w:rsidR="00BE69E8" w:rsidRPr="00EE6834" w:rsidRDefault="00BE69E8" w:rsidP="00AD5901">
      <w:pPr>
        <w:rPr>
          <w:szCs w:val="24"/>
        </w:rPr>
      </w:pPr>
    </w:p>
    <w:p w14:paraId="217D04A1" w14:textId="160E3946" w:rsidR="005D293A" w:rsidRDefault="005D293A" w:rsidP="00AD5901">
      <w:pPr>
        <w:rPr>
          <w:sz w:val="28"/>
          <w:szCs w:val="28"/>
        </w:rPr>
      </w:pPr>
      <w:r>
        <w:rPr>
          <w:sz w:val="28"/>
          <w:szCs w:val="28"/>
        </w:rPr>
        <w:t>5.3</w:t>
      </w:r>
      <w:r>
        <w:rPr>
          <w:sz w:val="28"/>
          <w:szCs w:val="28"/>
        </w:rPr>
        <w:tab/>
        <w:t>Implikationen</w:t>
      </w:r>
      <w:r w:rsidR="00EE6834">
        <w:rPr>
          <w:sz w:val="28"/>
          <w:szCs w:val="28"/>
        </w:rPr>
        <w:t xml:space="preserve"> und künftige Forschung</w:t>
      </w:r>
    </w:p>
    <w:p w14:paraId="42544BB0" w14:textId="14FA66B4" w:rsidR="005D293A" w:rsidRPr="00BE69E8" w:rsidRDefault="00BE69E8" w:rsidP="00AD5901">
      <w:pPr>
        <w:rPr>
          <w:szCs w:val="24"/>
        </w:rPr>
      </w:pPr>
      <w:r>
        <w:rPr>
          <w:szCs w:val="24"/>
        </w:rPr>
        <w:t>Die Ergebnisse zeigen, dass die Technischen Richtlinie durchaus auch für quelloffenen Router-Betriebssysteme geeignet ist</w:t>
      </w:r>
      <w:r w:rsidR="00840BD1">
        <w:rPr>
          <w:szCs w:val="24"/>
        </w:rPr>
        <w:t>, auch wenn der zeitliche Aufwand</w:t>
      </w:r>
      <w:r w:rsidR="00C854D2">
        <w:rPr>
          <w:szCs w:val="24"/>
        </w:rPr>
        <w:t xml:space="preserve"> von ca. einem Monat</w:t>
      </w:r>
      <w:r w:rsidR="00840BD1">
        <w:rPr>
          <w:szCs w:val="24"/>
        </w:rPr>
        <w:t xml:space="preserve"> zur korrekten Durchführung hoch ist. </w:t>
      </w:r>
      <w:r>
        <w:rPr>
          <w:szCs w:val="24"/>
        </w:rPr>
        <w:t xml:space="preserve">Nur aufgrund der relativ guten Ergebnisse von OpenWrt kann man jedoch nicht sagen, dass es sich hier von einem IT-Sicherheitsstandpunkt aus um ein sicheres System handelt. Lediglich ein Mindestmaß an Sicherheit kann festgestellt werden und für das vollständige Bestehen der TR sind noch </w:t>
      </w:r>
      <w:r>
        <w:rPr>
          <w:szCs w:val="24"/>
        </w:rPr>
        <w:lastRenderedPageBreak/>
        <w:t xml:space="preserve">einige Änderungen notwendig. </w:t>
      </w:r>
      <w:r w:rsidR="00EF38CD">
        <w:rPr>
          <w:szCs w:val="24"/>
        </w:rPr>
        <w:t xml:space="preserve">Ebenso wurden nur </w:t>
      </w:r>
      <w:r w:rsidR="00840BD1">
        <w:rPr>
          <w:szCs w:val="24"/>
        </w:rPr>
        <w:t>einige</w:t>
      </w:r>
      <w:r w:rsidR="00EF38CD">
        <w:rPr>
          <w:szCs w:val="24"/>
        </w:rPr>
        <w:t xml:space="preserve"> Tests mit FACT durchgeführt, sodass auch in dieser Hinsicht nicht von einem wirklich sicheren System gesprochen werden darf. Es handelt sich hier nur um Indikatoren</w:t>
      </w:r>
      <w:r w:rsidR="00840BD1">
        <w:rPr>
          <w:szCs w:val="24"/>
        </w:rPr>
        <w:t xml:space="preserve"> und Momentaufnahmen</w:t>
      </w:r>
      <w:r w:rsidR="00EF38CD">
        <w:rPr>
          <w:szCs w:val="24"/>
        </w:rPr>
        <w:t xml:space="preserve">. </w:t>
      </w:r>
      <w:r w:rsidR="00840BD1">
        <w:rPr>
          <w:szCs w:val="24"/>
        </w:rPr>
        <w:t xml:space="preserve">FACT selbst beweist sich jedoch als geeignetes Programm, um mit wenig Aufwand und geringen technischen Fähigkeiten eine statische Code-Analyse an Firmware durchzuführen. </w:t>
      </w:r>
      <w:r>
        <w:rPr>
          <w:szCs w:val="24"/>
        </w:rPr>
        <w:t xml:space="preserve"> </w:t>
      </w:r>
      <w:r w:rsidR="00C854D2">
        <w:rPr>
          <w:szCs w:val="24"/>
        </w:rPr>
        <w:br/>
      </w:r>
      <w:r w:rsidR="00C854D2">
        <w:rPr>
          <w:szCs w:val="24"/>
        </w:rPr>
        <w:tab/>
        <w:t xml:space="preserve">Zukünftig wäre ein Vergleich verschiedener Geräte anhand der Technischen Richtlinie von Interesse. Ebenso wäre die Durchführung an anderen quelloffenen Router-Betriebssystemen sowie eine Gegenüberstellung interessant. </w:t>
      </w:r>
      <w:r w:rsidR="005132E9">
        <w:rPr>
          <w:szCs w:val="24"/>
        </w:rPr>
        <w:t xml:space="preserve">Wie bereits erwähnt wäre es zusätzlich eine Möglichkeit die TR vollständig anhand von OpenWrt durchzuführen und darüber hinaus mithilfe des Software Developer Kits (SDK) der OpenWrt-Entwickler eine Version bereitzustellen, welche alle Anforderungen der TR erfüllt. Aufgrund von zeitlichen Limitationen war dies im Rahmen dieser Arbeit nicht möglich. Weiterhin kann eine sinnvolle Erweiterung der Technischen Richtlinie um mehr Testfälle in Betracht gezogen werden. </w:t>
      </w:r>
      <w:r w:rsidR="00D94791">
        <w:rPr>
          <w:szCs w:val="24"/>
        </w:rPr>
        <w:t>Auf diese Weise könnte mehr Funktionalität geprüft werden oder bereits geprüfte Funktionen eingehender getestet werden. Wenn die Verbreitung der TR fortgeschritten ist und mehrere Geräte eine Zertifizierung erhalten haben, so wäre eine Marktanalyse interessant. So könnte die Auswirkung der TR auf die Hersteller und auf die Wahrnehmung der Kunden betrachtet werden.</w:t>
      </w:r>
    </w:p>
    <w:p w14:paraId="6FE08385" w14:textId="77777777" w:rsidR="00711984" w:rsidRDefault="00711984" w:rsidP="00AD5901">
      <w:pPr>
        <w:rPr>
          <w:sz w:val="42"/>
          <w:szCs w:val="42"/>
        </w:rPr>
      </w:pPr>
    </w:p>
    <w:p w14:paraId="4C5B0492" w14:textId="77777777" w:rsidR="00D94791" w:rsidRDefault="00D94791" w:rsidP="00AD5901">
      <w:pPr>
        <w:rPr>
          <w:sz w:val="42"/>
          <w:szCs w:val="42"/>
        </w:rPr>
      </w:pPr>
    </w:p>
    <w:p w14:paraId="3F1767D1" w14:textId="77777777" w:rsidR="00D94791" w:rsidRDefault="00D94791" w:rsidP="00AD5901">
      <w:pPr>
        <w:rPr>
          <w:sz w:val="42"/>
          <w:szCs w:val="42"/>
        </w:rPr>
      </w:pPr>
    </w:p>
    <w:p w14:paraId="31D790D1" w14:textId="77777777" w:rsidR="00D94791" w:rsidRDefault="00D94791" w:rsidP="00AD5901">
      <w:pPr>
        <w:rPr>
          <w:sz w:val="42"/>
          <w:szCs w:val="42"/>
        </w:rPr>
      </w:pPr>
    </w:p>
    <w:p w14:paraId="3DDD7A42" w14:textId="77777777" w:rsidR="00D94791" w:rsidRDefault="00D94791" w:rsidP="00AD5901">
      <w:pPr>
        <w:rPr>
          <w:sz w:val="42"/>
          <w:szCs w:val="42"/>
        </w:rPr>
      </w:pPr>
    </w:p>
    <w:p w14:paraId="6DE3DD10" w14:textId="77777777" w:rsidR="00D94791" w:rsidRDefault="00D94791" w:rsidP="00AD5901">
      <w:pPr>
        <w:rPr>
          <w:sz w:val="42"/>
          <w:szCs w:val="42"/>
        </w:rPr>
      </w:pPr>
    </w:p>
    <w:p w14:paraId="0D129720" w14:textId="74A80C11" w:rsidR="005D293A" w:rsidRDefault="005D293A" w:rsidP="00AD5901">
      <w:pPr>
        <w:rPr>
          <w:sz w:val="42"/>
          <w:szCs w:val="42"/>
        </w:rPr>
      </w:pPr>
      <w:r>
        <w:rPr>
          <w:sz w:val="42"/>
          <w:szCs w:val="42"/>
        </w:rPr>
        <w:lastRenderedPageBreak/>
        <w:t>Kapitel 6</w:t>
      </w:r>
    </w:p>
    <w:p w14:paraId="7E189DBC" w14:textId="77777777" w:rsidR="00DC2D81" w:rsidRDefault="005D293A">
      <w:pPr>
        <w:rPr>
          <w:sz w:val="50"/>
          <w:szCs w:val="50"/>
        </w:rPr>
      </w:pPr>
      <w:r w:rsidRPr="005D293A">
        <w:rPr>
          <w:sz w:val="50"/>
          <w:szCs w:val="50"/>
        </w:rPr>
        <w:t>Fazit</w:t>
      </w:r>
    </w:p>
    <w:p w14:paraId="57B95B07" w14:textId="51B3E9AE" w:rsidR="002F140C" w:rsidRPr="00DC2D81" w:rsidRDefault="002F140C">
      <w:pPr>
        <w:rPr>
          <w:sz w:val="50"/>
          <w:szCs w:val="50"/>
        </w:rPr>
      </w:pPr>
      <w:r w:rsidRPr="00DC2D81">
        <w:rPr>
          <w:sz w:val="42"/>
          <w:szCs w:val="42"/>
          <w:lang w:val="en-GB"/>
        </w:rPr>
        <w:br w:type="page"/>
      </w:r>
    </w:p>
    <w:p w14:paraId="11134570" w14:textId="31063F5B" w:rsidR="005D293A" w:rsidRPr="005D293A" w:rsidRDefault="005D293A" w:rsidP="00AD5901">
      <w:pPr>
        <w:rPr>
          <w:sz w:val="42"/>
          <w:szCs w:val="42"/>
        </w:rPr>
      </w:pPr>
      <w:r w:rsidRPr="005D293A">
        <w:rPr>
          <w:sz w:val="42"/>
          <w:szCs w:val="42"/>
        </w:rPr>
        <w:lastRenderedPageBreak/>
        <w:t>Literaturverzeichnis</w:t>
      </w:r>
    </w:p>
    <w:p w14:paraId="4007D074" w14:textId="77777777" w:rsidR="00C20F0F" w:rsidRDefault="00C20F0F">
      <w:pPr>
        <w:rPr>
          <w:sz w:val="42"/>
          <w:szCs w:val="42"/>
        </w:rPr>
      </w:pPr>
      <w:r>
        <w:rPr>
          <w:sz w:val="42"/>
          <w:szCs w:val="42"/>
        </w:rPr>
        <w:br w:type="page"/>
      </w:r>
    </w:p>
    <w:p w14:paraId="6DE2C9A6" w14:textId="13265140" w:rsidR="005D293A" w:rsidRPr="005D293A" w:rsidRDefault="005D293A" w:rsidP="00AD5901">
      <w:pPr>
        <w:rPr>
          <w:sz w:val="42"/>
          <w:szCs w:val="42"/>
        </w:rPr>
      </w:pPr>
      <w:r w:rsidRPr="005D293A">
        <w:rPr>
          <w:sz w:val="42"/>
          <w:szCs w:val="42"/>
        </w:rPr>
        <w:lastRenderedPageBreak/>
        <w:t>Anhang</w:t>
      </w:r>
    </w:p>
    <w:p w14:paraId="0B9AB51D" w14:textId="7DFD0546" w:rsidR="00AE135F" w:rsidRPr="00AE135F" w:rsidRDefault="00AE135F" w:rsidP="00AD5901">
      <w:pPr>
        <w:rPr>
          <w:sz w:val="28"/>
          <w:szCs w:val="28"/>
        </w:rPr>
      </w:pPr>
      <w:r>
        <w:rPr>
          <w:sz w:val="28"/>
          <w:szCs w:val="28"/>
        </w:rPr>
        <w:t xml:space="preserve"> </w:t>
      </w:r>
      <w:bookmarkStart w:id="24" w:name="_GoBack"/>
      <w:bookmarkEnd w:id="24"/>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BD6B37" w:rsidRDefault="00BD6B37">
      <w:pPr>
        <w:pStyle w:val="Kommentartext"/>
      </w:pPr>
      <w:r>
        <w:rPr>
          <w:rStyle w:val="Kommentarzeichen"/>
        </w:rPr>
        <w:annotationRef/>
      </w:r>
      <w:r>
        <w:t>Deutsch?</w:t>
      </w:r>
    </w:p>
  </w:comment>
  <w:comment w:id="1" w:author="Henry weckermann" w:date="2020-12-15T16:27:00Z" w:initials="Hw">
    <w:p w14:paraId="6C1D77BC" w14:textId="77777777" w:rsidR="00BD6B37" w:rsidRDefault="00BD6B37">
      <w:pPr>
        <w:pStyle w:val="Kommentartext"/>
      </w:pPr>
      <w:r>
        <w:rPr>
          <w:rStyle w:val="Kommentarzeichen"/>
        </w:rPr>
        <w:annotationRef/>
      </w:r>
      <w:r>
        <w:t>Deutsch?</w:t>
      </w:r>
    </w:p>
    <w:p w14:paraId="11C06EA9" w14:textId="0304D9A0" w:rsidR="00BD6B37" w:rsidRDefault="00BD6B37">
      <w:pPr>
        <w:pStyle w:val="Kommentartext"/>
      </w:pPr>
    </w:p>
  </w:comment>
  <w:comment w:id="2" w:author="Henry weckermann" w:date="2020-12-13T22:14:00Z" w:initials="Hw">
    <w:p w14:paraId="24C97119" w14:textId="77777777" w:rsidR="00BD6B37" w:rsidRDefault="00BD6B37">
      <w:pPr>
        <w:pStyle w:val="Kommentartext"/>
      </w:pPr>
      <w:r>
        <w:rPr>
          <w:rStyle w:val="Kommentarzeichen"/>
        </w:rPr>
        <w:annotationRef/>
      </w:r>
      <w:r>
        <w:t>Einheitlich</w:t>
      </w:r>
    </w:p>
  </w:comment>
  <w:comment w:id="3" w:author="Henry weckermann" w:date="2020-12-13T22:14:00Z" w:initials="Hw">
    <w:p w14:paraId="5F048EB1" w14:textId="77777777" w:rsidR="00BD6B37" w:rsidRDefault="00BD6B37">
      <w:pPr>
        <w:pStyle w:val="Kommentartext"/>
      </w:pPr>
      <w:r>
        <w:rPr>
          <w:rStyle w:val="Kommentarzeichen"/>
        </w:rPr>
        <w:annotationRef/>
      </w:r>
      <w:r>
        <w:t>Einheitlich!</w:t>
      </w:r>
    </w:p>
  </w:comment>
  <w:comment w:id="4" w:author="Henry weckermann" w:date="2020-12-13T22:13:00Z" w:initials="Hw">
    <w:p w14:paraId="4CE3087F" w14:textId="77777777" w:rsidR="00BD6B37" w:rsidRDefault="00BD6B37">
      <w:pPr>
        <w:pStyle w:val="Kommentartext"/>
      </w:pPr>
      <w:r>
        <w:rPr>
          <w:rStyle w:val="Kommentarzeichen"/>
        </w:rPr>
        <w:annotationRef/>
      </w:r>
      <w:r>
        <w:t>Diskussion</w:t>
      </w:r>
    </w:p>
  </w:comment>
  <w:comment w:id="5" w:author="Henry weckermann" w:date="2020-12-13T22:31:00Z" w:initials="Hw">
    <w:p w14:paraId="31E77727" w14:textId="4473907F" w:rsidR="00BD6B37" w:rsidRDefault="00BD6B37">
      <w:pPr>
        <w:pStyle w:val="Kommentartext"/>
      </w:pPr>
      <w:r>
        <w:rPr>
          <w:rStyle w:val="Kommentarzeichen"/>
        </w:rPr>
        <w:annotationRef/>
      </w:r>
      <w:r>
        <w:t>Zu stark?</w:t>
      </w:r>
    </w:p>
  </w:comment>
  <w:comment w:id="6" w:author="Henry weckermann" w:date="2020-12-13T22:59:00Z" w:initials="Hw">
    <w:p w14:paraId="7E489405" w14:textId="25DF07F7" w:rsidR="00BD6B37" w:rsidRDefault="00BD6B37">
      <w:pPr>
        <w:pStyle w:val="Kommentartext"/>
      </w:pPr>
      <w:r>
        <w:rPr>
          <w:rStyle w:val="Kommentarzeichen"/>
        </w:rPr>
        <w:annotationRef/>
      </w:r>
      <w:r>
        <w:t>Mehr in der Diskussion</w:t>
      </w:r>
    </w:p>
  </w:comment>
  <w:comment w:id="7" w:author="Henry weckermann" w:date="2020-12-15T23:49:00Z" w:initials="Hw">
    <w:p w14:paraId="09C0D0DA" w14:textId="447A105D" w:rsidR="00BD6B37" w:rsidRDefault="00BD6B37">
      <w:pPr>
        <w:pStyle w:val="Kommentartext"/>
      </w:pPr>
      <w:r>
        <w:rPr>
          <w:rStyle w:val="Kommentarzeichen"/>
        </w:rPr>
        <w:annotationRef/>
      </w:r>
      <w:r>
        <w:t xml:space="preserve">Beschriftung. Basiert auf nmap Dokumentation </w:t>
      </w:r>
      <w:r w:rsidRPr="00E77A79">
        <w:t>https://svn.nmap.org/nmap/docs/nmap.usage.txt</w:t>
      </w:r>
    </w:p>
  </w:comment>
  <w:comment w:id="8" w:author="Henry weckermann" w:date="2020-12-16T21:51:00Z" w:initials="Hw">
    <w:p w14:paraId="0DAB76E7" w14:textId="10FB0F1C" w:rsidR="00BD6B37" w:rsidRDefault="00BD6B37">
      <w:pPr>
        <w:pStyle w:val="Kommentartext"/>
      </w:pPr>
      <w:r>
        <w:rPr>
          <w:rStyle w:val="Kommentarzeichen"/>
        </w:rPr>
        <w:annotationRef/>
      </w:r>
      <w:r>
        <w:t>Mehr details?</w:t>
      </w:r>
    </w:p>
  </w:comment>
  <w:comment w:id="9" w:author="Henry weckermann" w:date="2020-12-18T19:14:00Z" w:initials="Hw">
    <w:p w14:paraId="54C9D0D5" w14:textId="78CCC164" w:rsidR="00BD6B37" w:rsidRDefault="00BD6B37">
      <w:pPr>
        <w:pStyle w:val="Kommentartext"/>
      </w:pPr>
      <w:r>
        <w:rPr>
          <w:rStyle w:val="Kommentarzeichen"/>
        </w:rPr>
        <w:annotationRef/>
      </w:r>
      <w:r>
        <w:t>Anderes wort</w:t>
      </w:r>
    </w:p>
  </w:comment>
  <w:comment w:id="10" w:author="Henry weckermann" w:date="2020-12-19T21:31:00Z" w:initials="Hw">
    <w:p w14:paraId="17661AA8" w14:textId="5552F0DA" w:rsidR="00BD6B37" w:rsidRDefault="00BD6B37">
      <w:pPr>
        <w:pStyle w:val="Kommentartext"/>
      </w:pPr>
      <w:r>
        <w:rPr>
          <w:rStyle w:val="Kommentarzeichen"/>
        </w:rPr>
        <w:annotationRef/>
      </w:r>
      <w:r w:rsidRPr="00C22643">
        <w:t>https://blog.viadee.de/samesite-cookies-strict-oder-lax</w:t>
      </w:r>
    </w:p>
  </w:comment>
  <w:comment w:id="11" w:author="Henry weckermann" w:date="2020-12-19T18:45:00Z" w:initials="Hw">
    <w:p w14:paraId="523BEE99" w14:textId="43BC57CA" w:rsidR="00BD6B37" w:rsidRPr="00064A9C" w:rsidRDefault="00BD6B37">
      <w:pPr>
        <w:pStyle w:val="Kommentartext"/>
        <w:rPr>
          <w:lang w:val="en-US"/>
        </w:rPr>
      </w:pPr>
      <w:r>
        <w:rPr>
          <w:rStyle w:val="Kommentarzeichen"/>
        </w:rPr>
        <w:annotationRef/>
      </w:r>
      <w:r w:rsidRPr="00064A9C">
        <w:rPr>
          <w:lang w:val="en-US"/>
        </w:rPr>
        <w:t>Hier mehr schreiben</w:t>
      </w:r>
    </w:p>
  </w:comment>
  <w:comment w:id="12" w:author="Henry weckermann" w:date="2020-12-20T21:43:00Z" w:initials="Hw">
    <w:p w14:paraId="54DB3F49" w14:textId="77777777" w:rsidR="00BD6B37" w:rsidRPr="00054580" w:rsidRDefault="00BD6B37"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BD6B37" w:rsidRPr="00054580" w:rsidRDefault="00BD6B37" w:rsidP="00054580">
      <w:pPr>
        <w:pStyle w:val="Kommentartext"/>
        <w:rPr>
          <w:lang w:val="en-US"/>
        </w:rPr>
      </w:pPr>
    </w:p>
    <w:p w14:paraId="79489541" w14:textId="77777777" w:rsidR="00BD6B37" w:rsidRPr="00054580" w:rsidRDefault="00BD6B37" w:rsidP="00054580">
      <w:pPr>
        <w:pStyle w:val="Kommentartext"/>
        <w:rPr>
          <w:lang w:val="en-US"/>
        </w:rPr>
      </w:pPr>
      <w:r w:rsidRPr="00054580">
        <w:rPr>
          <w:lang w:val="en-US"/>
        </w:rPr>
        <w:t xml:space="preserve">These interactions between origins are typically permitted: form submissions, </w:t>
      </w:r>
    </w:p>
    <w:p w14:paraId="7092DD2A" w14:textId="77777777" w:rsidR="00BD6B37" w:rsidRPr="00054580" w:rsidRDefault="00BD6B37" w:rsidP="00054580">
      <w:pPr>
        <w:pStyle w:val="Kommentartext"/>
        <w:rPr>
          <w:lang w:val="en-US"/>
        </w:rPr>
      </w:pPr>
      <w:r w:rsidRPr="00054580">
        <w:rPr>
          <w:lang w:val="en-US"/>
        </w:rPr>
        <w:t>links, redirects, content embedding (JavaScript, CSS).</w:t>
      </w:r>
    </w:p>
    <w:p w14:paraId="4D3B8C84" w14:textId="77777777" w:rsidR="00BD6B37" w:rsidRPr="00054580" w:rsidRDefault="00BD6B37" w:rsidP="00054580">
      <w:pPr>
        <w:pStyle w:val="Kommentartext"/>
        <w:rPr>
          <w:lang w:val="en-US"/>
        </w:rPr>
      </w:pPr>
    </w:p>
    <w:p w14:paraId="008A9254" w14:textId="77777777" w:rsidR="00BD6B37" w:rsidRPr="00054580" w:rsidRDefault="00BD6B37" w:rsidP="00054580">
      <w:pPr>
        <w:pStyle w:val="Kommentartext"/>
        <w:rPr>
          <w:lang w:val="en-US"/>
        </w:rPr>
      </w:pPr>
      <w:r w:rsidRPr="00054580">
        <w:rPr>
          <w:lang w:val="en-US"/>
        </w:rPr>
        <w:t xml:space="preserve">Cross-origin reads are typically not allowed e.g. reading the content of an HTML </w:t>
      </w:r>
    </w:p>
    <w:p w14:paraId="5F1C42FB" w14:textId="77777777" w:rsidR="00BD6B37" w:rsidRPr="00054580" w:rsidRDefault="00BD6B37" w:rsidP="00054580">
      <w:pPr>
        <w:pStyle w:val="Kommentartext"/>
        <w:rPr>
          <w:lang w:val="en-US"/>
        </w:rPr>
      </w:pPr>
      <w:r w:rsidRPr="00054580">
        <w:rPr>
          <w:lang w:val="en-US"/>
        </w:rPr>
        <w:t>document located on gmail.com from site attacker.com.</w:t>
      </w:r>
    </w:p>
    <w:p w14:paraId="5A42864D" w14:textId="77777777" w:rsidR="00BD6B37" w:rsidRPr="00054580" w:rsidRDefault="00BD6B37" w:rsidP="00054580">
      <w:pPr>
        <w:pStyle w:val="Kommentartext"/>
        <w:rPr>
          <w:lang w:val="en-US"/>
        </w:rPr>
      </w:pPr>
    </w:p>
    <w:p w14:paraId="02793B0F" w14:textId="02766394" w:rsidR="00BD6B37" w:rsidRPr="00054580" w:rsidRDefault="00BD6B37" w:rsidP="00054580">
      <w:pPr>
        <w:pStyle w:val="Kommentartext"/>
        <w:rPr>
          <w:lang w:val="en-US"/>
        </w:rPr>
      </w:pPr>
      <w:r w:rsidRPr="00054580">
        <w:rPr>
          <w:lang w:val="en-US"/>
        </w:rPr>
        <w:t>DNS Rebinding permits to bypass restrictions imposed by the same-origin policy.</w:t>
      </w:r>
    </w:p>
  </w:comment>
  <w:comment w:id="13" w:author="Henry weckermann" w:date="2020-12-20T00:09:00Z" w:initials="Hw">
    <w:p w14:paraId="11BE1589" w14:textId="77777777" w:rsidR="00BD6B37" w:rsidRPr="00054580" w:rsidRDefault="00BD6B37">
      <w:pPr>
        <w:pStyle w:val="Kommentartext"/>
        <w:rPr>
          <w:lang w:val="en-US"/>
        </w:rPr>
      </w:pPr>
      <w:r>
        <w:rPr>
          <w:rStyle w:val="Kommentarzeichen"/>
        </w:rPr>
        <w:annotationRef/>
      </w:r>
      <w:r w:rsidRPr="00054580">
        <w:rPr>
          <w:lang w:val="en-US"/>
        </w:rPr>
        <w:t>See pdf</w:t>
      </w:r>
    </w:p>
    <w:p w14:paraId="38049BDE" w14:textId="3C4E09B3" w:rsidR="00BD6B37" w:rsidRPr="00064A9C" w:rsidRDefault="00BD6B37">
      <w:pPr>
        <w:pStyle w:val="Kommentartext"/>
        <w:rPr>
          <w:lang w:val="en-US"/>
        </w:rPr>
      </w:pPr>
      <w:r w:rsidRPr="00064A9C">
        <w:rPr>
          <w:lang w:val="en-US"/>
        </w:rPr>
        <w:t>https://en.wikipedia.org/wiki/DNS_rebinding</w:t>
      </w:r>
    </w:p>
  </w:comment>
  <w:comment w:id="14" w:author="Henry weckermann" w:date="2020-12-20T17:26:00Z" w:initials="Hw">
    <w:p w14:paraId="4A035F24" w14:textId="7AAF19FB" w:rsidR="00BD6B37" w:rsidRPr="00064A9C" w:rsidRDefault="00BD6B37">
      <w:pPr>
        <w:pStyle w:val="Kommentartext"/>
        <w:rPr>
          <w:lang w:val="en-US"/>
        </w:rPr>
      </w:pPr>
      <w:r>
        <w:rPr>
          <w:rStyle w:val="Kommentarzeichen"/>
        </w:rPr>
        <w:annotationRef/>
      </w:r>
      <w:r w:rsidRPr="00064A9C">
        <w:rPr>
          <w:lang w:val="en-US"/>
        </w:rPr>
        <w:t>https://msrc-blog.microsoft.com/2008/04/09/ms08-020-how-predictable-is-the-dns-transaction-id/</w:t>
      </w:r>
    </w:p>
  </w:comment>
  <w:comment w:id="15" w:author="Henry weckermann" w:date="2020-12-20T20:34:00Z" w:initials="Hw">
    <w:p w14:paraId="316F81D9" w14:textId="531E2CF9" w:rsidR="00BD6B37" w:rsidRDefault="00BD6B37">
      <w:pPr>
        <w:pStyle w:val="Kommentartext"/>
      </w:pPr>
      <w:r>
        <w:rPr>
          <w:rStyle w:val="Kommentarzeichen"/>
        </w:rPr>
        <w:annotationRef/>
      </w:r>
      <w:r>
        <w:t>ist das richtig?</w:t>
      </w:r>
    </w:p>
  </w:comment>
  <w:comment w:id="16" w:author="Henry weckermann" w:date="2020-12-20T21:21:00Z" w:initials="Hw">
    <w:p w14:paraId="409C37DD" w14:textId="77777777" w:rsidR="00BD6B37" w:rsidRDefault="00BD6B37">
      <w:pPr>
        <w:pStyle w:val="Kommentartext"/>
      </w:pPr>
      <w:r>
        <w:rPr>
          <w:rStyle w:val="Kommentarzeichen"/>
        </w:rPr>
        <w:annotationRef/>
      </w:r>
      <w:r>
        <w:t>Mehr? Oder weglassen? Ich weiß nicht, wo ich mit diesem Abschnitt hin will</w:t>
      </w:r>
    </w:p>
    <w:p w14:paraId="0A769B16" w14:textId="0DA2FBA2" w:rsidR="00BD6B37" w:rsidRDefault="00BD6B37">
      <w:pPr>
        <w:pStyle w:val="Kommentartext"/>
      </w:pPr>
    </w:p>
  </w:comment>
  <w:comment w:id="17" w:author="Henry weckermann" w:date="2020-12-21T17:30:00Z" w:initials="Hw">
    <w:p w14:paraId="3BDD656A" w14:textId="35FDA802" w:rsidR="00BD6B37" w:rsidRDefault="00BD6B37">
      <w:pPr>
        <w:pStyle w:val="Kommentartext"/>
      </w:pPr>
      <w:r>
        <w:rPr>
          <w:rStyle w:val="Kommentarzeichen"/>
        </w:rPr>
        <w:annotationRef/>
      </w:r>
      <w:hyperlink r:id="rId1" w:history="1">
        <w:r w:rsidRPr="008704FA">
          <w:rPr>
            <w:rStyle w:val="Hyperlink"/>
          </w:rPr>
          <w:t>https://fkie-cad.github.io/FACT_core/</w:t>
        </w:r>
      </w:hyperlink>
    </w:p>
    <w:p w14:paraId="26552FC0" w14:textId="269EA2BA" w:rsidR="00BD6B37" w:rsidRDefault="00BD6B37">
      <w:pPr>
        <w:pStyle w:val="Kommentartext"/>
      </w:pPr>
      <w:r w:rsidRPr="008D16D1">
        <w:t>https://github.com/fkie-cad/FACT_core</w:t>
      </w:r>
    </w:p>
  </w:comment>
  <w:comment w:id="18" w:author="Henry" w:date="2020-12-23T16:39:00Z" w:initials="H">
    <w:p w14:paraId="1AC3127F" w14:textId="564F97C4" w:rsidR="00BD6B37" w:rsidRDefault="00BD6B37">
      <w:pPr>
        <w:pStyle w:val="Kommentartext"/>
      </w:pPr>
      <w:r>
        <w:rPr>
          <w:rStyle w:val="Kommentarzeichen"/>
        </w:rPr>
        <w:annotationRef/>
      </w:r>
      <w:r>
        <w:t>deutsche alternative?</w:t>
      </w:r>
    </w:p>
  </w:comment>
  <w:comment w:id="19" w:author="Henry weckermann" w:date="2020-12-21T19:09:00Z" w:initials="Hw">
    <w:p w14:paraId="1FB38978" w14:textId="47F0A316" w:rsidR="00BD6B37" w:rsidRDefault="00BD6B37">
      <w:pPr>
        <w:pStyle w:val="Kommentartext"/>
      </w:pPr>
      <w:r>
        <w:rPr>
          <w:rStyle w:val="Kommentarzeichen"/>
        </w:rPr>
        <w:annotationRef/>
      </w:r>
      <w:r>
        <w:t>vollständige Tabelle im Anhang. Tabelle + Download Link</w:t>
      </w:r>
    </w:p>
  </w:comment>
  <w:comment w:id="20" w:author="Henry" w:date="2020-12-28T20:51:00Z" w:initials="H">
    <w:p w14:paraId="4FB22DC6" w14:textId="2F7F8E9A" w:rsidR="00BD6B37" w:rsidRDefault="00BD6B37">
      <w:pPr>
        <w:pStyle w:val="Kommentartext"/>
      </w:pPr>
      <w:r>
        <w:rPr>
          <w:rStyle w:val="Kommentarzeichen"/>
        </w:rPr>
        <w:annotationRef/>
      </w:r>
      <w:r w:rsidRPr="00B062C1">
        <w:t>https://lwn.net/Articles/837491/</w:t>
      </w:r>
    </w:p>
  </w:comment>
  <w:comment w:id="21" w:author="Henry" w:date="2020-12-28T21:58:00Z" w:initials="H">
    <w:p w14:paraId="781ECFEF" w14:textId="567C54A0" w:rsidR="00BD6B37" w:rsidRDefault="00BD6B37">
      <w:pPr>
        <w:pStyle w:val="Kommentartext"/>
      </w:pPr>
      <w:r>
        <w:rPr>
          <w:rStyle w:val="Kommentarzeichen"/>
        </w:rPr>
        <w:annotationRef/>
      </w:r>
      <w:r w:rsidRPr="00254E6E">
        <w:t>https://openwrt.org/docs/guide-user/security/release_signatures</w:t>
      </w:r>
    </w:p>
  </w:comment>
  <w:comment w:id="22" w:author="Henry" w:date="2020-12-24T15:37:00Z" w:initials="H">
    <w:p w14:paraId="6D7B2164" w14:textId="22CF6846" w:rsidR="00BD6B37" w:rsidRDefault="00BD6B37">
      <w:pPr>
        <w:pStyle w:val="Kommentartext"/>
      </w:pPr>
      <w:r>
        <w:rPr>
          <w:rStyle w:val="Kommentarzeichen"/>
        </w:rPr>
        <w:annotationRef/>
      </w:r>
      <w:r>
        <w:t>Hier CVE und CVSS v2 und v3 erklären?</w:t>
      </w:r>
    </w:p>
  </w:comment>
  <w:comment w:id="23" w:author="Henry" w:date="2020-12-24T15:22:00Z" w:initials="H">
    <w:p w14:paraId="4DC19ABE" w14:textId="4BF70965" w:rsidR="00BD6B37" w:rsidRDefault="00BD6B37">
      <w:pPr>
        <w:pStyle w:val="Kommentartext"/>
      </w:pPr>
      <w:r>
        <w:rPr>
          <w:rStyle w:val="Kommentarzeichen"/>
        </w:rPr>
        <w:annotationRef/>
      </w:r>
      <w:r>
        <w:t>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02793B0F" w15:done="0"/>
  <w15:commentEx w15:paraId="38049BDE" w15:done="0"/>
  <w15:commentEx w15:paraId="4A035F24" w15:done="0"/>
  <w15:commentEx w15:paraId="316F81D9" w15:done="0"/>
  <w15:commentEx w15:paraId="0A769B16" w15:done="0"/>
  <w15:commentEx w15:paraId="26552FC0" w15:done="0"/>
  <w15:commentEx w15:paraId="1AC3127F" w15:done="0"/>
  <w15:commentEx w15:paraId="1FB38978" w15:done="0"/>
  <w15:commentEx w15:paraId="4FB22DC6" w15:done="0"/>
  <w15:commentEx w15:paraId="781ECFEF" w15:done="0"/>
  <w15:commentEx w15:paraId="6D7B2164" w15:done="0"/>
  <w15:commentEx w15:paraId="4DC19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0A769B16" w16cid:durableId="238A3EBF"/>
  <w16cid:commentId w16cid:paraId="26552FC0" w16cid:durableId="238B5A43"/>
  <w16cid:commentId w16cid:paraId="1AC3127F" w16cid:durableId="238DF150"/>
  <w16cid:commentId w16cid:paraId="1FB38978" w16cid:durableId="238B716C"/>
  <w16cid:commentId w16cid:paraId="4FB22DC6" w16cid:durableId="2394C3C1"/>
  <w16cid:commentId w16cid:paraId="781ECFEF" w16cid:durableId="2394D384"/>
  <w16cid:commentId w16cid:paraId="6D7B2164" w16cid:durableId="238F344C"/>
  <w16cid:commentId w16cid:paraId="4DC19ABE" w16cid:durableId="238F3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7C33B" w14:textId="77777777" w:rsidR="00AE3064" w:rsidRDefault="00AE3064" w:rsidP="001D40B4">
      <w:pPr>
        <w:spacing w:after="0" w:line="240" w:lineRule="auto"/>
      </w:pPr>
      <w:r>
        <w:separator/>
      </w:r>
    </w:p>
  </w:endnote>
  <w:endnote w:type="continuationSeparator" w:id="0">
    <w:p w14:paraId="07964C51" w14:textId="77777777" w:rsidR="00AE3064" w:rsidRDefault="00AE3064"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76B67" w14:textId="77777777" w:rsidR="00AE3064" w:rsidRDefault="00AE3064" w:rsidP="001D40B4">
      <w:pPr>
        <w:spacing w:after="0" w:line="240" w:lineRule="auto"/>
      </w:pPr>
      <w:r>
        <w:separator/>
      </w:r>
    </w:p>
  </w:footnote>
  <w:footnote w:type="continuationSeparator" w:id="0">
    <w:p w14:paraId="062E9BDC" w14:textId="77777777" w:rsidR="00AE3064" w:rsidRDefault="00AE3064"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BD6B37" w:rsidRDefault="00BD6B37">
        <w:pPr>
          <w:pStyle w:val="Kopfzeile"/>
          <w:jc w:val="center"/>
        </w:pPr>
        <w:r>
          <w:fldChar w:fldCharType="begin"/>
        </w:r>
        <w:r>
          <w:instrText>PAGE   \* MERGEFORMAT</w:instrText>
        </w:r>
        <w:r>
          <w:fldChar w:fldCharType="separate"/>
        </w:r>
        <w:r>
          <w:t>2</w:t>
        </w:r>
        <w:r>
          <w:fldChar w:fldCharType="end"/>
        </w:r>
      </w:p>
    </w:sdtContent>
  </w:sdt>
  <w:p w14:paraId="32CCE43A" w14:textId="77777777" w:rsidR="00BD6B37" w:rsidRDefault="00BD6B37"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677FA"/>
    <w:rsid w:val="000748DC"/>
    <w:rsid w:val="0008108A"/>
    <w:rsid w:val="0008426D"/>
    <w:rsid w:val="00084D23"/>
    <w:rsid w:val="00092AE6"/>
    <w:rsid w:val="00093259"/>
    <w:rsid w:val="0009353D"/>
    <w:rsid w:val="00095112"/>
    <w:rsid w:val="000A086A"/>
    <w:rsid w:val="000B0348"/>
    <w:rsid w:val="000B0600"/>
    <w:rsid w:val="000B2D02"/>
    <w:rsid w:val="000B67C5"/>
    <w:rsid w:val="000D6002"/>
    <w:rsid w:val="000E48D7"/>
    <w:rsid w:val="000F3F8F"/>
    <w:rsid w:val="000F4281"/>
    <w:rsid w:val="000F4B64"/>
    <w:rsid w:val="000F70F3"/>
    <w:rsid w:val="00107FB0"/>
    <w:rsid w:val="0011155F"/>
    <w:rsid w:val="00111817"/>
    <w:rsid w:val="00111E89"/>
    <w:rsid w:val="00120F12"/>
    <w:rsid w:val="001237C3"/>
    <w:rsid w:val="001349B7"/>
    <w:rsid w:val="00166965"/>
    <w:rsid w:val="0016780D"/>
    <w:rsid w:val="00175EF3"/>
    <w:rsid w:val="001A04C1"/>
    <w:rsid w:val="001B080C"/>
    <w:rsid w:val="001B138A"/>
    <w:rsid w:val="001B475E"/>
    <w:rsid w:val="001C7AFD"/>
    <w:rsid w:val="001D002E"/>
    <w:rsid w:val="001D1CA2"/>
    <w:rsid w:val="001D1D06"/>
    <w:rsid w:val="001D40B4"/>
    <w:rsid w:val="001E0607"/>
    <w:rsid w:val="001E12C1"/>
    <w:rsid w:val="001E7877"/>
    <w:rsid w:val="001F34B2"/>
    <w:rsid w:val="001F4172"/>
    <w:rsid w:val="00222540"/>
    <w:rsid w:val="00224ABD"/>
    <w:rsid w:val="002357A3"/>
    <w:rsid w:val="00254E6E"/>
    <w:rsid w:val="00294E3F"/>
    <w:rsid w:val="002953EC"/>
    <w:rsid w:val="00296B4D"/>
    <w:rsid w:val="002A1C13"/>
    <w:rsid w:val="002A5D23"/>
    <w:rsid w:val="002A7CC6"/>
    <w:rsid w:val="002B61C4"/>
    <w:rsid w:val="002D1CA1"/>
    <w:rsid w:val="002E16CF"/>
    <w:rsid w:val="002E28B0"/>
    <w:rsid w:val="002E3256"/>
    <w:rsid w:val="002F0435"/>
    <w:rsid w:val="002F140C"/>
    <w:rsid w:val="002F1FB2"/>
    <w:rsid w:val="002F4E49"/>
    <w:rsid w:val="003003E0"/>
    <w:rsid w:val="0030197A"/>
    <w:rsid w:val="00302A15"/>
    <w:rsid w:val="003065C3"/>
    <w:rsid w:val="0030787F"/>
    <w:rsid w:val="003252F4"/>
    <w:rsid w:val="0033117A"/>
    <w:rsid w:val="00342B2F"/>
    <w:rsid w:val="003451D7"/>
    <w:rsid w:val="003507E5"/>
    <w:rsid w:val="003779FB"/>
    <w:rsid w:val="00380807"/>
    <w:rsid w:val="00397AF7"/>
    <w:rsid w:val="003A33F8"/>
    <w:rsid w:val="003B69C9"/>
    <w:rsid w:val="003C396A"/>
    <w:rsid w:val="003D2C1B"/>
    <w:rsid w:val="003F25F0"/>
    <w:rsid w:val="00411C4E"/>
    <w:rsid w:val="00414D61"/>
    <w:rsid w:val="00455BBA"/>
    <w:rsid w:val="00465750"/>
    <w:rsid w:val="00472299"/>
    <w:rsid w:val="00472CFF"/>
    <w:rsid w:val="0047641F"/>
    <w:rsid w:val="00476471"/>
    <w:rsid w:val="004856B5"/>
    <w:rsid w:val="0048610D"/>
    <w:rsid w:val="004A0A89"/>
    <w:rsid w:val="004A12EB"/>
    <w:rsid w:val="004A2C8E"/>
    <w:rsid w:val="004F0FCF"/>
    <w:rsid w:val="004F12A8"/>
    <w:rsid w:val="004F4C80"/>
    <w:rsid w:val="004F540D"/>
    <w:rsid w:val="00500A51"/>
    <w:rsid w:val="005132E9"/>
    <w:rsid w:val="005154CE"/>
    <w:rsid w:val="0052041E"/>
    <w:rsid w:val="005208E1"/>
    <w:rsid w:val="005268EA"/>
    <w:rsid w:val="00533A45"/>
    <w:rsid w:val="005342F4"/>
    <w:rsid w:val="00540FA8"/>
    <w:rsid w:val="00542437"/>
    <w:rsid w:val="00543B05"/>
    <w:rsid w:val="005550FE"/>
    <w:rsid w:val="005551F0"/>
    <w:rsid w:val="00557AF6"/>
    <w:rsid w:val="00562405"/>
    <w:rsid w:val="00570D2F"/>
    <w:rsid w:val="00584D6E"/>
    <w:rsid w:val="00585785"/>
    <w:rsid w:val="00587317"/>
    <w:rsid w:val="005A053A"/>
    <w:rsid w:val="005A0D18"/>
    <w:rsid w:val="005B25BA"/>
    <w:rsid w:val="005C1FAB"/>
    <w:rsid w:val="005D293A"/>
    <w:rsid w:val="005D629E"/>
    <w:rsid w:val="005E11B8"/>
    <w:rsid w:val="005E1982"/>
    <w:rsid w:val="005E4574"/>
    <w:rsid w:val="005F644E"/>
    <w:rsid w:val="00610668"/>
    <w:rsid w:val="00611D42"/>
    <w:rsid w:val="00612DC9"/>
    <w:rsid w:val="00624DE9"/>
    <w:rsid w:val="00627A56"/>
    <w:rsid w:val="006302FC"/>
    <w:rsid w:val="006361EF"/>
    <w:rsid w:val="00636D21"/>
    <w:rsid w:val="00641E7E"/>
    <w:rsid w:val="00654405"/>
    <w:rsid w:val="00670B93"/>
    <w:rsid w:val="0067263C"/>
    <w:rsid w:val="00677880"/>
    <w:rsid w:val="006B0ECC"/>
    <w:rsid w:val="006B7428"/>
    <w:rsid w:val="006C2680"/>
    <w:rsid w:val="006C66C4"/>
    <w:rsid w:val="006D35B5"/>
    <w:rsid w:val="006E00A2"/>
    <w:rsid w:val="006E0649"/>
    <w:rsid w:val="006F0782"/>
    <w:rsid w:val="006F095B"/>
    <w:rsid w:val="006F5C9C"/>
    <w:rsid w:val="00700E9C"/>
    <w:rsid w:val="0070626D"/>
    <w:rsid w:val="0070732F"/>
    <w:rsid w:val="00711984"/>
    <w:rsid w:val="00712EA0"/>
    <w:rsid w:val="00726300"/>
    <w:rsid w:val="00737CD8"/>
    <w:rsid w:val="007453D1"/>
    <w:rsid w:val="0075351C"/>
    <w:rsid w:val="00767BAA"/>
    <w:rsid w:val="00780E38"/>
    <w:rsid w:val="00783B1B"/>
    <w:rsid w:val="007846E6"/>
    <w:rsid w:val="007A049C"/>
    <w:rsid w:val="007A72F1"/>
    <w:rsid w:val="007B2A16"/>
    <w:rsid w:val="007B6ECA"/>
    <w:rsid w:val="007C07D6"/>
    <w:rsid w:val="007C1DF0"/>
    <w:rsid w:val="007C25D1"/>
    <w:rsid w:val="007D2C62"/>
    <w:rsid w:val="007D41EE"/>
    <w:rsid w:val="008074CF"/>
    <w:rsid w:val="00820F2C"/>
    <w:rsid w:val="00840BD1"/>
    <w:rsid w:val="008527B9"/>
    <w:rsid w:val="0085344D"/>
    <w:rsid w:val="008574B8"/>
    <w:rsid w:val="0086493B"/>
    <w:rsid w:val="00866ACD"/>
    <w:rsid w:val="008750F4"/>
    <w:rsid w:val="008837A0"/>
    <w:rsid w:val="00885526"/>
    <w:rsid w:val="008872FF"/>
    <w:rsid w:val="0089196F"/>
    <w:rsid w:val="008929D4"/>
    <w:rsid w:val="008A7DC9"/>
    <w:rsid w:val="008B1A7B"/>
    <w:rsid w:val="008B2378"/>
    <w:rsid w:val="008B27AF"/>
    <w:rsid w:val="008B402E"/>
    <w:rsid w:val="008C29F0"/>
    <w:rsid w:val="008C3200"/>
    <w:rsid w:val="008C7659"/>
    <w:rsid w:val="008D16D1"/>
    <w:rsid w:val="008D35AF"/>
    <w:rsid w:val="008E62EF"/>
    <w:rsid w:val="008F4100"/>
    <w:rsid w:val="009029CD"/>
    <w:rsid w:val="00904DEA"/>
    <w:rsid w:val="00907F73"/>
    <w:rsid w:val="0091530D"/>
    <w:rsid w:val="00917C2C"/>
    <w:rsid w:val="009269F7"/>
    <w:rsid w:val="0093607B"/>
    <w:rsid w:val="00941A38"/>
    <w:rsid w:val="009430DD"/>
    <w:rsid w:val="00943C02"/>
    <w:rsid w:val="009576DC"/>
    <w:rsid w:val="00960F19"/>
    <w:rsid w:val="00974335"/>
    <w:rsid w:val="00974CE8"/>
    <w:rsid w:val="00974F84"/>
    <w:rsid w:val="00984F4B"/>
    <w:rsid w:val="00990726"/>
    <w:rsid w:val="009917F3"/>
    <w:rsid w:val="00991FB0"/>
    <w:rsid w:val="00993064"/>
    <w:rsid w:val="0099676F"/>
    <w:rsid w:val="009A1CA3"/>
    <w:rsid w:val="009A2E51"/>
    <w:rsid w:val="009B72FF"/>
    <w:rsid w:val="009C00C7"/>
    <w:rsid w:val="009C1D7E"/>
    <w:rsid w:val="009C5FCC"/>
    <w:rsid w:val="009E011D"/>
    <w:rsid w:val="009E08E1"/>
    <w:rsid w:val="009E34E6"/>
    <w:rsid w:val="009F5D98"/>
    <w:rsid w:val="00A20B3A"/>
    <w:rsid w:val="00A363D4"/>
    <w:rsid w:val="00A44C64"/>
    <w:rsid w:val="00A52D9D"/>
    <w:rsid w:val="00A56CE6"/>
    <w:rsid w:val="00A577F1"/>
    <w:rsid w:val="00A6186F"/>
    <w:rsid w:val="00A6761C"/>
    <w:rsid w:val="00A85346"/>
    <w:rsid w:val="00A86D5C"/>
    <w:rsid w:val="00A90ED2"/>
    <w:rsid w:val="00A979F5"/>
    <w:rsid w:val="00AB0BC9"/>
    <w:rsid w:val="00AB331B"/>
    <w:rsid w:val="00AB625C"/>
    <w:rsid w:val="00AC776B"/>
    <w:rsid w:val="00AD5901"/>
    <w:rsid w:val="00AE135F"/>
    <w:rsid w:val="00AE3064"/>
    <w:rsid w:val="00AF1216"/>
    <w:rsid w:val="00AF6264"/>
    <w:rsid w:val="00B0437B"/>
    <w:rsid w:val="00B062C1"/>
    <w:rsid w:val="00B13F33"/>
    <w:rsid w:val="00B20F91"/>
    <w:rsid w:val="00B3200B"/>
    <w:rsid w:val="00B3378F"/>
    <w:rsid w:val="00B36833"/>
    <w:rsid w:val="00B43788"/>
    <w:rsid w:val="00B47E8F"/>
    <w:rsid w:val="00B56E0A"/>
    <w:rsid w:val="00B76267"/>
    <w:rsid w:val="00B77DAD"/>
    <w:rsid w:val="00B85B5A"/>
    <w:rsid w:val="00B94FBF"/>
    <w:rsid w:val="00BA62D0"/>
    <w:rsid w:val="00BB0527"/>
    <w:rsid w:val="00BB0CFF"/>
    <w:rsid w:val="00BB5053"/>
    <w:rsid w:val="00BC05F4"/>
    <w:rsid w:val="00BC30EC"/>
    <w:rsid w:val="00BC3B63"/>
    <w:rsid w:val="00BC553E"/>
    <w:rsid w:val="00BC5BF2"/>
    <w:rsid w:val="00BC6619"/>
    <w:rsid w:val="00BD6B37"/>
    <w:rsid w:val="00BE04FC"/>
    <w:rsid w:val="00BE10C7"/>
    <w:rsid w:val="00BE326F"/>
    <w:rsid w:val="00BE69E8"/>
    <w:rsid w:val="00BF124F"/>
    <w:rsid w:val="00BF6192"/>
    <w:rsid w:val="00BF653C"/>
    <w:rsid w:val="00C00238"/>
    <w:rsid w:val="00C01334"/>
    <w:rsid w:val="00C01CAF"/>
    <w:rsid w:val="00C0295C"/>
    <w:rsid w:val="00C03868"/>
    <w:rsid w:val="00C20F0F"/>
    <w:rsid w:val="00C22643"/>
    <w:rsid w:val="00C3262F"/>
    <w:rsid w:val="00C36818"/>
    <w:rsid w:val="00C47549"/>
    <w:rsid w:val="00C517A4"/>
    <w:rsid w:val="00C54040"/>
    <w:rsid w:val="00C70B5C"/>
    <w:rsid w:val="00C73AB8"/>
    <w:rsid w:val="00C854D2"/>
    <w:rsid w:val="00C87638"/>
    <w:rsid w:val="00C91C83"/>
    <w:rsid w:val="00C943EA"/>
    <w:rsid w:val="00C945EB"/>
    <w:rsid w:val="00CA321E"/>
    <w:rsid w:val="00CA3D7B"/>
    <w:rsid w:val="00CA4420"/>
    <w:rsid w:val="00CB01DC"/>
    <w:rsid w:val="00CB62B5"/>
    <w:rsid w:val="00CC06DA"/>
    <w:rsid w:val="00CC6201"/>
    <w:rsid w:val="00CC68A6"/>
    <w:rsid w:val="00CD2301"/>
    <w:rsid w:val="00CE564F"/>
    <w:rsid w:val="00CE599D"/>
    <w:rsid w:val="00CF6EAB"/>
    <w:rsid w:val="00D01E41"/>
    <w:rsid w:val="00D049AF"/>
    <w:rsid w:val="00D1750A"/>
    <w:rsid w:val="00D25810"/>
    <w:rsid w:val="00D26A29"/>
    <w:rsid w:val="00D275E0"/>
    <w:rsid w:val="00D349F8"/>
    <w:rsid w:val="00D35AD6"/>
    <w:rsid w:val="00D36387"/>
    <w:rsid w:val="00D4583F"/>
    <w:rsid w:val="00D524C1"/>
    <w:rsid w:val="00D600C1"/>
    <w:rsid w:val="00D72683"/>
    <w:rsid w:val="00D83B36"/>
    <w:rsid w:val="00D94791"/>
    <w:rsid w:val="00D953DF"/>
    <w:rsid w:val="00D9610E"/>
    <w:rsid w:val="00DA4103"/>
    <w:rsid w:val="00DB0A8E"/>
    <w:rsid w:val="00DB17A8"/>
    <w:rsid w:val="00DB4AA4"/>
    <w:rsid w:val="00DC2D81"/>
    <w:rsid w:val="00DC4A81"/>
    <w:rsid w:val="00DD5AC1"/>
    <w:rsid w:val="00DD7AD2"/>
    <w:rsid w:val="00DE07E9"/>
    <w:rsid w:val="00DE6683"/>
    <w:rsid w:val="00DF2A11"/>
    <w:rsid w:val="00E16CDD"/>
    <w:rsid w:val="00E260B8"/>
    <w:rsid w:val="00E30EA7"/>
    <w:rsid w:val="00E3218F"/>
    <w:rsid w:val="00E43A57"/>
    <w:rsid w:val="00E44720"/>
    <w:rsid w:val="00E66620"/>
    <w:rsid w:val="00E76ACD"/>
    <w:rsid w:val="00E77A79"/>
    <w:rsid w:val="00E8358F"/>
    <w:rsid w:val="00E8725D"/>
    <w:rsid w:val="00E90D80"/>
    <w:rsid w:val="00E9504F"/>
    <w:rsid w:val="00EB5A36"/>
    <w:rsid w:val="00ED5782"/>
    <w:rsid w:val="00EE06E9"/>
    <w:rsid w:val="00EE1E26"/>
    <w:rsid w:val="00EE6834"/>
    <w:rsid w:val="00EE733F"/>
    <w:rsid w:val="00EF38CD"/>
    <w:rsid w:val="00F017FF"/>
    <w:rsid w:val="00F0636D"/>
    <w:rsid w:val="00F13B1B"/>
    <w:rsid w:val="00F15CBF"/>
    <w:rsid w:val="00F15FD3"/>
    <w:rsid w:val="00F22B83"/>
    <w:rsid w:val="00F23382"/>
    <w:rsid w:val="00F241F6"/>
    <w:rsid w:val="00F3460F"/>
    <w:rsid w:val="00F34C40"/>
    <w:rsid w:val="00F37652"/>
    <w:rsid w:val="00F543C5"/>
    <w:rsid w:val="00F54C6D"/>
    <w:rsid w:val="00F6112F"/>
    <w:rsid w:val="00F61A59"/>
    <w:rsid w:val="00F63723"/>
    <w:rsid w:val="00F64669"/>
    <w:rsid w:val="00F647CC"/>
    <w:rsid w:val="00F7603B"/>
    <w:rsid w:val="00F77815"/>
    <w:rsid w:val="00F77FEA"/>
    <w:rsid w:val="00F85F90"/>
    <w:rsid w:val="00FB3E03"/>
    <w:rsid w:val="00FB5E24"/>
    <w:rsid w:val="00FC18E2"/>
    <w:rsid w:val="00FC6797"/>
    <w:rsid w:val="00FD4481"/>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869485080">
      <w:bodyDiv w:val="1"/>
      <w:marLeft w:val="0"/>
      <w:marRight w:val="0"/>
      <w:marTop w:val="0"/>
      <w:marBottom w:val="0"/>
      <w:divBdr>
        <w:top w:val="none" w:sz="0" w:space="0" w:color="auto"/>
        <w:left w:val="none" w:sz="0" w:space="0" w:color="auto"/>
        <w:bottom w:val="none" w:sz="0" w:space="0" w:color="auto"/>
        <w:right w:val="none" w:sz="0" w:space="0" w:color="auto"/>
      </w:divBdr>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webp"/><Relationship Id="rId26" Type="http://schemas.openxmlformats.org/officeDocument/2006/relationships/chart" Target="charts/chart3.xml"/><Relationship Id="rId39" Type="http://schemas.openxmlformats.org/officeDocument/2006/relationships/chart" Target="charts/chart11.xml"/><Relationship Id="rId21" Type="http://schemas.openxmlformats.org/officeDocument/2006/relationships/image" Target="media/image10.png"/><Relationship Id="rId34" Type="http://schemas.openxmlformats.org/officeDocument/2006/relationships/chart" Target="charts/chart6.xml"/><Relationship Id="rId42" Type="http://schemas.openxmlformats.org/officeDocument/2006/relationships/hyperlink" Target="https://ssl.de/ssl-glossar/private-key.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2.xml"/><Relationship Id="rId32" Type="http://schemas.openxmlformats.org/officeDocument/2006/relationships/image" Target="media/image14.png"/><Relationship Id="rId37" Type="http://schemas.openxmlformats.org/officeDocument/2006/relationships/chart" Target="charts/chart9.xml"/><Relationship Id="rId40" Type="http://schemas.openxmlformats.org/officeDocument/2006/relationships/chart" Target="charts/chart12.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microsoft.com/office/2014/relationships/chartEx" Target="charts/chartEx1.xml"/><Relationship Id="rId36"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image" Target="media/image13.png"/><Relationship Id="rId35" Type="http://schemas.openxmlformats.org/officeDocument/2006/relationships/chart" Target="charts/chart7.xml"/><Relationship Id="rId43" Type="http://schemas.openxmlformats.org/officeDocument/2006/relationships/chart" Target="charts/chart14.xml"/><Relationship Id="rId8" Type="http://schemas.openxmlformats.org/officeDocument/2006/relationships/header" Target="head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www.cvedetails.com" TargetMode="External"/><Relationship Id="rId33" Type="http://schemas.openxmlformats.org/officeDocument/2006/relationships/hyperlink" Target="http://www.cvedetails.com" TargetMode="External"/><Relationship Id="rId38" Type="http://schemas.openxmlformats.org/officeDocument/2006/relationships/chart" Target="charts/chart10.xm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Bachelorarbeit\Weckermann_ICS_and_Test%20Document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Bachelorarbeit\Results\TR.E\TR.E.11\TP_E_11_1_time_to_f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Henry\Downloads\Abschlussarbeit_H-BRS\FACT%20Analyse\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926-986C-D609AB845A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926-986C-D609AB845A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926-986C-D609AB845A0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de-D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Graphics!$A$11:$A$13</c:f>
              <c:strCache>
                <c:ptCount val="3"/>
                <c:pt idx="0">
                  <c:v>Bestanden</c:v>
                </c:pt>
                <c:pt idx="1">
                  <c:v>Durchgefallen</c:v>
                </c:pt>
                <c:pt idx="2">
                  <c:v>Ergebnislos</c:v>
                </c:pt>
              </c:strCache>
            </c:strRef>
          </c:cat>
          <c:val>
            <c:numRef>
              <c:f>Graphics!$B$11:$B$13</c:f>
              <c:numCache>
                <c:formatCode>General</c:formatCode>
                <c:ptCount val="3"/>
                <c:pt idx="0">
                  <c:v>78</c:v>
                </c:pt>
                <c:pt idx="1">
                  <c:v>24</c:v>
                </c:pt>
                <c:pt idx="2">
                  <c:v>7</c:v>
                </c:pt>
              </c:numCache>
            </c:numRef>
          </c:val>
          <c:extLst>
            <c:ext xmlns:c16="http://schemas.microsoft.com/office/drawing/2014/chart" uri="{C3380CC4-5D6E-409C-BE32-E72D297353CC}">
              <c16:uniqueId val="{00000006-BB93-4926-986C-D609AB845A09}"/>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7A12-4EE6-AB7F-7637B816B1C1}"/>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000" b="0" i="0" baseline="0">
                <a:effectLst/>
              </a:rPr>
              <a:t>Benötigte Zeit zur Implementierung und Veröffentlichung von Sicherheitsupdates für OpenWrt im Jahr 2020</a:t>
            </a:r>
            <a:endParaRPr lang="de-DE" sz="800">
              <a:effectLst/>
            </a:endParaRPr>
          </a:p>
          <a:p>
            <a:pPr>
              <a:defRPr/>
            </a:pPr>
            <a:r>
              <a:rPr lang="de-DE" sz="900" b="0" i="0" baseline="0">
                <a:effectLst/>
              </a:rPr>
              <a:t>basiert auf dem Veröffentlichungsdatum des CVE Eintrags und dem Datum des git commits</a:t>
            </a:r>
            <a:endParaRPr lang="de-DE" sz="7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Data!$D$11</c:f>
              <c:strCache>
                <c:ptCount val="1"/>
                <c:pt idx="0">
                  <c:v>Time to fix master</c:v>
                </c:pt>
              </c:strCache>
            </c:strRef>
          </c:tx>
          <c:spPr>
            <a:solidFill>
              <a:schemeClr val="accent1"/>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Data!$D$12:$D$18</c:f>
              <c:numCache>
                <c:formatCode>General</c:formatCode>
                <c:ptCount val="7"/>
                <c:pt idx="0">
                  <c:v>6</c:v>
                </c:pt>
                <c:pt idx="1">
                  <c:v>6</c:v>
                </c:pt>
                <c:pt idx="2">
                  <c:v>17</c:v>
                </c:pt>
                <c:pt idx="3">
                  <c:v>0</c:v>
                </c:pt>
                <c:pt idx="4">
                  <c:v>3</c:v>
                </c:pt>
                <c:pt idx="5">
                  <c:v>-1</c:v>
                </c:pt>
                <c:pt idx="6">
                  <c:v>5.166666666666667</c:v>
                </c:pt>
              </c:numCache>
            </c:numRef>
          </c:val>
          <c:extLst>
            <c:ext xmlns:c16="http://schemas.microsoft.com/office/drawing/2014/chart" uri="{C3380CC4-5D6E-409C-BE32-E72D297353CC}">
              <c16:uniqueId val="{00000000-2B75-430C-95C2-4C112452738F}"/>
            </c:ext>
          </c:extLst>
        </c:ser>
        <c:ser>
          <c:idx val="1"/>
          <c:order val="1"/>
          <c:tx>
            <c:strRef>
              <c:f>Data!$E$11</c:f>
              <c:strCache>
                <c:ptCount val="1"/>
                <c:pt idx="0">
                  <c:v>Time to fix 19.07</c:v>
                </c:pt>
              </c:strCache>
            </c:strRef>
          </c:tx>
          <c:spPr>
            <a:solidFill>
              <a:schemeClr val="accent2"/>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Data!$E$12:$E$18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1-2B75-430C-95C2-4C112452738F}"/>
            </c:ext>
          </c:extLst>
        </c:ser>
        <c:ser>
          <c:idx val="2"/>
          <c:order val="2"/>
          <c:tx>
            <c:strRef>
              <c:f>Data!$F$11</c:f>
              <c:strCache>
                <c:ptCount val="1"/>
                <c:pt idx="0">
                  <c:v>Time to fix 18.06</c:v>
                </c:pt>
              </c:strCache>
            </c:strRef>
          </c:tx>
          <c:spPr>
            <a:solidFill>
              <a:schemeClr val="accent3"/>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Data!$F$12:$F$18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2-2B75-430C-95C2-4C112452738F}"/>
            </c:ext>
          </c:extLst>
        </c:ser>
        <c:dLbls>
          <c:showLegendKey val="0"/>
          <c:showVal val="0"/>
          <c:showCatName val="0"/>
          <c:showSerName val="0"/>
          <c:showPercent val="0"/>
          <c:showBubbleSize val="0"/>
        </c:dLbls>
        <c:gapWidth val="182"/>
        <c:axId val="2025277808"/>
        <c:axId val="1948913824"/>
      </c:barChart>
      <c:catAx>
        <c:axId val="2025277808"/>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Veröffetntlichungsdatum</a:t>
                </a:r>
                <a:r>
                  <a:rPr lang="de-DE" baseline="0"/>
                  <a:t> des CVE Eintrags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8913824"/>
        <c:crosses val="autoZero"/>
        <c:auto val="1"/>
        <c:lblAlgn val="ctr"/>
        <c:lblOffset val="100"/>
        <c:noMultiLvlLbl val="0"/>
      </c:catAx>
      <c:valAx>
        <c:axId val="1948913824"/>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7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8600408060315013E-2"/>
          <c:y val="0.76335867863579032"/>
          <c:w val="0.9262176059816144"/>
          <c:h val="0.193209523461808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4220-4CD6-99D3-70F6EB1001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20-4CD6-99D3-70F6EB10010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20-4CD6-99D3-70F6EB10010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20-4CD6-99D3-70F6EB10010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20-4CD6-99D3-70F6EB10010B}"/>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4220-4CD6-99D3-70F6EB10010B}"/>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220-4CD6-99D3-70F6EB1001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4220-4CD6-99D3-70F6EB10010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'Days since last release'!$O$10:$O$16</cx:f>
        <cx:lvl ptCount="7">
          <cx:pt idx="0">All vendors</cx:pt>
          <cx:pt idx="1">All vendors</cx:pt>
          <cx:pt idx="2">All vendors</cx:pt>
          <cx:pt idx="3">All vendors</cx:pt>
          <cx:pt idx="4">All vendors</cx:pt>
          <cx:pt idx="5">All vendors</cx:pt>
          <cx:pt idx="6">All vendors</cx:pt>
        </cx:lvl>
      </cx:strDim>
      <cx:numDim type="val">
        <cx:f>'Days since last release'!$P$10:$P$16</cx:f>
        <cx:lvl ptCount="7" formatCode="Standard">
          <cx:pt idx="0">6</cx:pt>
          <cx:pt idx="1">23</cx:pt>
          <cx:pt idx="2">76</cx:pt>
          <cx:pt idx="3">83</cx:pt>
          <cx:pt idx="4">114</cx:pt>
          <cx:pt idx="5">387</cx:pt>
          <cx:pt idx="6">1480</cx:pt>
        </cx:lvl>
      </cx:numDim>
    </cx:data>
  </cx:chartData>
  <cx:chart>
    <cx:plotArea>
      <cx:plotAreaRegion>
        <cx:series layoutId="boxWhisker" uniqueId="{8D8CE5AB-28A0-487C-A661-CAC7936CBE49}">
          <cx:spPr>
            <a:solidFill>
              <a:schemeClr val="accent1"/>
            </a:solidFill>
            <a:ln>
              <a:solidFill>
                <a:schemeClr val="tx1">
                  <a:lumMod val="65000"/>
                  <a:lumOff val="35000"/>
                </a:schemeClr>
              </a:solidFill>
            </a:ln>
          </cx:spPr>
          <cx:dataId val="0"/>
          <cx:layoutPr>
            <cx:visibility meanLine="1" meanMarker="1" nonoutliers="0" outliers="1"/>
            <cx:statistics quartileMethod="inclusive"/>
          </cx:layoutPr>
        </cx:series>
      </cx:plotAreaRegion>
      <cx:axis id="0">
        <cx:catScaling gapWidth="1.98000002"/>
        <cx:tickLabels/>
      </cx:axis>
      <cx:axis id="1">
        <cx:valScaling max="2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135AD-1640-451C-B645-22E3E610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13116</Words>
  <Characters>82636</Characters>
  <Application>Microsoft Office Word</Application>
  <DocSecurity>0</DocSecurity>
  <Lines>688</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cp:lastModifiedBy>
  <cp:revision>199</cp:revision>
  <cp:lastPrinted>2020-12-26T18:42:00Z</cp:lastPrinted>
  <dcterms:created xsi:type="dcterms:W3CDTF">2020-09-09T09:24:00Z</dcterms:created>
  <dcterms:modified xsi:type="dcterms:W3CDTF">2020-12-30T14:28:00Z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