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D1FA8A4" w14:textId="77777777" w:rsidR="005A053A" w:rsidRDefault="005A053A"/>
    <w:p w14:paraId="01105A13" w14:textId="77777777" w:rsidR="005A053A" w:rsidRDefault="005A053A">
      <w:r>
        <w:t>TODO:</w:t>
      </w:r>
    </w:p>
    <w:p w14:paraId="058CA298" w14:textId="77777777" w:rsidR="005A053A" w:rsidRDefault="005A053A">
      <w:r>
        <w:t xml:space="preserve">Wifi / </w:t>
      </w:r>
      <w:proofErr w:type="spellStart"/>
      <w:r>
        <w:t>Wlan</w:t>
      </w:r>
      <w:proofErr w:type="spellEnd"/>
      <w:r>
        <w:t xml:space="preserve"> / DNS / DUT, Gerät, Router  → einheitlich</w:t>
      </w:r>
    </w:p>
    <w:p w14:paraId="18BD22D1" w14:textId="77777777" w:rsidR="006B0ECC" w:rsidRDefault="005A053A">
      <w:r>
        <w:t>Grafiken alle einheitlich</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an diesem Tests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7D780742" w:rsidR="00EB5A36" w:rsidRPr="00F956FA" w:rsidRDefault="00EB5A36" w:rsidP="00EB5A36">
                            <w:pPr>
                              <w:pStyle w:val="Beschriftung"/>
                              <w:rPr>
                                <w:color w:val="000000" w:themeColor="text1"/>
                                <w:sz w:val="24"/>
                                <w:szCs w:val="24"/>
                              </w:rPr>
                            </w:pPr>
                            <w:r>
                              <w:t xml:space="preserve">Abbildung </w:t>
                            </w:r>
                            <w:fldSimple w:instr=" SEQ Abbildung \* ARABIC ">
                              <w:r w:rsidR="005E4574">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7D780742" w:rsidR="00EB5A36" w:rsidRPr="00F956FA" w:rsidRDefault="00EB5A36" w:rsidP="00EB5A36">
                      <w:pPr>
                        <w:pStyle w:val="Beschriftung"/>
                        <w:rPr>
                          <w:color w:val="000000" w:themeColor="text1"/>
                          <w:sz w:val="24"/>
                          <w:szCs w:val="24"/>
                        </w:rPr>
                      </w:pPr>
                      <w:r>
                        <w:t xml:space="preserve">Abbildung </w:t>
                      </w:r>
                      <w:fldSimple w:instr=" SEQ Abbildung \* ARABIC ">
                        <w:r w:rsidR="005E4574">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57F05E80"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 xml:space="preserve">Test </w:t>
      </w:r>
      <w:proofErr w:type="spellStart"/>
      <w:r w:rsidR="00974335">
        <w:t>Requirements</w:t>
      </w:r>
      <w:commentRangeEnd w:id="0"/>
      <w:proofErr w:type="spellEnd"/>
      <w:r w:rsidR="00624DE9">
        <w:rPr>
          <w:rStyle w:val="Kommentarzeichen"/>
        </w:rPr>
        <w:commentReference w:id="0"/>
      </w:r>
      <w:r w:rsidR="00624DE9">
        <w:t xml:space="preserve">, welche 164 </w:t>
      </w:r>
      <w:commentRangeStart w:id="1"/>
      <w:r w:rsidR="00624DE9">
        <w:t xml:space="preserve">Test </w:t>
      </w:r>
      <w:proofErr w:type="spellStart"/>
      <w:r w:rsidR="00624DE9">
        <w:t>Procedures</w:t>
      </w:r>
      <w:proofErr w:type="spellEnd"/>
      <w:r w:rsidR="00624DE9">
        <w:t xml:space="preserve"> </w:t>
      </w:r>
      <w:commentRangeEnd w:id="1"/>
      <w:r w:rsidR="00624DE9">
        <w:rPr>
          <w:rStyle w:val="Kommentarzeichen"/>
        </w:rPr>
        <w:commentReference w:id="1"/>
      </w:r>
      <w:r w:rsidR="00624DE9">
        <w:t xml:space="preserve">beschreiben. Ein Test </w:t>
      </w:r>
      <w:proofErr w:type="spellStart"/>
      <w:r w:rsidR="00624DE9">
        <w:t>Requirement</w:t>
      </w:r>
      <w:proofErr w:type="spellEnd"/>
      <w:r w:rsidR="00624DE9">
        <w:t xml:space="preserve"> wird als fehlgeschlagen gewertet, wenn ein zugehöriges Test </w:t>
      </w:r>
      <w:proofErr w:type="spellStart"/>
      <w:r w:rsidR="00624DE9">
        <w:t>Procedure</w:t>
      </w:r>
      <w:proofErr w:type="spellEnd"/>
      <w:r w:rsidR="00624DE9">
        <w:t xml:space="preserv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w:t>
      </w:r>
      <w:proofErr w:type="spellStart"/>
      <w:r w:rsidR="004A2C8E">
        <w:rPr>
          <w:szCs w:val="24"/>
        </w:rPr>
        <w:t>ng</w:t>
      </w:r>
      <w:proofErr w:type="spellEnd"/>
      <w:r w:rsidR="004A2C8E">
        <w:rPr>
          <w:szCs w:val="24"/>
        </w:rPr>
        <w:t xml:space="preserve"> / airodump-</w:t>
      </w:r>
      <w:proofErr w:type="spellStart"/>
      <w:r w:rsidR="004A2C8E">
        <w:rPr>
          <w:szCs w:val="24"/>
        </w:rPr>
        <w:t>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5D738A1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4404499C"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5E4574">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4404499C"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5E4574">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r w:rsidR="001E7877" w:rsidRPr="001E7877">
        <w:rPr>
          <w:szCs w:val="24"/>
        </w:rPr>
        <w:t>FRITZ!Box</w:t>
      </w:r>
      <w:proofErr w:type="spell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r w:rsidR="001E7877">
        <w:rPr>
          <w:szCs w:val="24"/>
        </w:rPr>
        <w:t>FRITZ!Box</w:t>
      </w:r>
      <w:proofErr w:type="spell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6E6063A6"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5E4574">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6E6063A6"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005E4574">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r w:rsidR="003065C3">
        <w:rPr>
          <w:szCs w:val="24"/>
        </w:rPr>
        <w:t>FRITZ!Box</w:t>
      </w:r>
      <w:proofErr w:type="spell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DNS Resolver der </w:t>
      </w:r>
      <w:proofErr w:type="spellStart"/>
      <w:r w:rsidR="00D01E41">
        <w:rPr>
          <w:szCs w:val="24"/>
        </w:rPr>
        <w:t>FRITZ!Box</w:t>
      </w:r>
      <w:proofErr w:type="spellEnd"/>
      <w:r w:rsidR="00D01E41">
        <w:rPr>
          <w:szCs w:val="24"/>
        </w:rPr>
        <w:t xml:space="preserve"> auf die IP-Adresse des OpenWrt Routers geändert, ebenso wurden alle verfügbaren Firewall und Filter 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r>
      <w:proofErr w:type="spellStart"/>
      <w:r w:rsidR="003507E5">
        <w:rPr>
          <w:sz w:val="28"/>
          <w:szCs w:val="28"/>
        </w:rPr>
        <w:t>Conformance</w:t>
      </w:r>
      <w:proofErr w:type="spellEnd"/>
      <w:r w:rsidR="003507E5">
        <w:rPr>
          <w:sz w:val="28"/>
          <w:szCs w:val="28"/>
        </w:rPr>
        <w:t xml:space="preserve"> Statement</w:t>
      </w:r>
    </w:p>
    <w:p w14:paraId="2C4D95BC" w14:textId="2EEE0BC9"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w:t>
      </w:r>
      <w:proofErr w:type="spellStart"/>
      <w:r w:rsidR="0048610D">
        <w:rPr>
          <w:szCs w:val="24"/>
        </w:rPr>
        <w:t>Conformance</w:t>
      </w:r>
      <w:proofErr w:type="spellEnd"/>
      <w:r w:rsidR="0048610D">
        <w:rPr>
          <w:szCs w:val="24"/>
        </w:rPr>
        <w:t xml:space="preserv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w:t>
      </w:r>
      <w:proofErr w:type="spellStart"/>
      <w:r w:rsidR="0048610D">
        <w:rPr>
          <w:szCs w:val="24"/>
        </w:rPr>
        <w:t>Conformance</w:t>
      </w:r>
      <w:proofErr w:type="spellEnd"/>
      <w:r w:rsidR="0048610D">
        <w:rPr>
          <w:szCs w:val="24"/>
        </w:rPr>
        <w:t xml:space="preserv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proofErr w:type="spellStart"/>
      <w:r w:rsidR="002953EC" w:rsidRPr="002953EC">
        <w:rPr>
          <w:szCs w:val="24"/>
        </w:rPr>
        <w:t>uHTTPd</w:t>
      </w:r>
      <w:proofErr w:type="spellEnd"/>
      <w:r w:rsidR="002953EC" w:rsidRPr="002953EC">
        <w:rPr>
          <w:szCs w:val="24"/>
        </w:rPr>
        <w:t xml:space="preserve">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w:t>
      </w:r>
      <w:proofErr w:type="spellStart"/>
      <w:r w:rsidR="002953EC">
        <w:rPr>
          <w:szCs w:val="24"/>
        </w:rPr>
        <w:t>over</w:t>
      </w:r>
      <w:proofErr w:type="spellEnd"/>
      <w:r w:rsidR="002953EC">
        <w:rPr>
          <w:szCs w:val="24"/>
        </w:rPr>
        <w:t xml:space="preserve">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w:t>
      </w:r>
      <w:proofErr w:type="spellStart"/>
      <w:r w:rsidR="00C36818">
        <w:rPr>
          <w:szCs w:val="24"/>
        </w:rPr>
        <w:t>Protected</w:t>
      </w:r>
      <w:proofErr w:type="spellEnd"/>
      <w:r w:rsidR="00C36818">
        <w:rPr>
          <w:szCs w:val="24"/>
        </w:rPr>
        <w:t xml:space="preserve">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w:t>
      </w:r>
      <w:proofErr w:type="spellStart"/>
      <w:r w:rsidR="008C3200">
        <w:rPr>
          <w:szCs w:val="24"/>
        </w:rPr>
        <w:t>Conformance</w:t>
      </w:r>
      <w:proofErr w:type="spellEnd"/>
      <w:r w:rsidR="008C3200">
        <w:rPr>
          <w:szCs w:val="24"/>
        </w:rPr>
        <w:t xml:space="preserv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-Management Software „</w:t>
      </w:r>
      <w:proofErr w:type="spellStart"/>
      <w:r w:rsidR="008B2378">
        <w:rPr>
          <w:szCs w:val="24"/>
        </w:rPr>
        <w:t>opkg</w:t>
      </w:r>
      <w:proofErr w:type="spellEnd"/>
      <w:r w:rsidR="008B2378">
        <w:rPr>
          <w:szCs w:val="24"/>
        </w:rPr>
        <w:t xml:space="preserve">“,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w:t>
      </w:r>
      <w:proofErr w:type="spellStart"/>
      <w:r w:rsidR="008B2378">
        <w:rPr>
          <w:szCs w:val="24"/>
        </w:rPr>
        <w:t>opkg</w:t>
      </w:r>
      <w:proofErr w:type="spellEnd"/>
      <w:r w:rsidR="008B2378">
        <w:rPr>
          <w:szCs w:val="24"/>
        </w:rPr>
        <w:t xml:space="preserve">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proofErr w:type="spellStart"/>
      <w:r w:rsidR="00CC68A6">
        <w:rPr>
          <w:szCs w:val="24"/>
        </w:rPr>
        <w:t>Comformance</w:t>
      </w:r>
      <w:proofErr w:type="spellEnd"/>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w:t>
      </w:r>
      <w:proofErr w:type="spellStart"/>
      <w:r w:rsidR="00641E7E">
        <w:rPr>
          <w:szCs w:val="24"/>
        </w:rPr>
        <w:t>Conformance</w:t>
      </w:r>
      <w:proofErr w:type="spellEnd"/>
      <w:r w:rsidR="00641E7E">
        <w:rPr>
          <w:szCs w:val="24"/>
        </w:rPr>
        <w:t xml:space="preserv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 xml:space="preserve">Da OpenWrt keine Fernwartungs-, VoIP- oder Virtual Private Network (VPN) Funktionalität bereitstellt, ohne die entsprechenden Pakete über den Paketmanager zu installieren, werden diese im weiteren Verlauf nicht betrachtet und dieses Ergebnis im </w:t>
      </w:r>
      <w:proofErr w:type="spellStart"/>
      <w:r w:rsidR="00222540">
        <w:rPr>
          <w:szCs w:val="24"/>
        </w:rPr>
        <w:t>Conformance</w:t>
      </w:r>
      <w:proofErr w:type="spellEnd"/>
      <w:r w:rsidR="00222540">
        <w:rPr>
          <w:szCs w:val="24"/>
        </w:rPr>
        <w:t xml:space="preserv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62CDBB25"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 xml:space="preserve">Die Testdokumentation definiert die folgenden Kategorien: Eine durchlaufende Nummerierung und eine Angabe, ob es ein „muss“ oder „soll“ Kriterium ist, eine </w:t>
      </w:r>
      <w:proofErr w:type="spellStart"/>
      <w:r>
        <w:rPr>
          <w:szCs w:val="24"/>
        </w:rPr>
        <w:t>Beschriebung</w:t>
      </w:r>
      <w:proofErr w:type="spellEnd"/>
      <w:r>
        <w:rPr>
          <w:szCs w:val="24"/>
        </w:rPr>
        <w:t xml:space="preserve"> des Testfalls, die Angabe des Testers, ob der Testfall anwendbar ist, oder nicht. Ebenso steht „N/A“ (not </w:t>
      </w:r>
      <w:proofErr w:type="spellStart"/>
      <w:r>
        <w:rPr>
          <w:szCs w:val="24"/>
        </w:rPr>
        <w:t>applicable</w:t>
      </w:r>
      <w:proofErr w:type="spellEnd"/>
      <w:r>
        <w:rPr>
          <w:szCs w:val="24"/>
        </w:rPr>
        <w:t>)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5647D2EC"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w:t>
      </w:r>
      <w:r w:rsidR="00EE06E9">
        <w:rPr>
          <w:szCs w:val="24"/>
        </w:rPr>
        <w:lastRenderedPageBreak/>
        <w:t>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w:t>
      </w:r>
      <w:proofErr w:type="spellStart"/>
      <w:r w:rsidR="007D2C62">
        <w:rPr>
          <w:szCs w:val="24"/>
        </w:rPr>
        <w:t>Requirements</w:t>
      </w:r>
      <w:proofErr w:type="spellEnd"/>
      <w:r w:rsidR="007D2C62">
        <w:rPr>
          <w:szCs w:val="24"/>
        </w:rPr>
        <w:t xml:space="preserve">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p w14:paraId="76F91C8C" w14:textId="77777777" w:rsidR="00FC6797" w:rsidRPr="00EE733F" w:rsidRDefault="00FC6797" w:rsidP="00BF653C">
      <w:pPr>
        <w:jc w:val="left"/>
        <w:rPr>
          <w:rStyle w:val="IntensiveHervorhebung"/>
        </w:rPr>
      </w:pPr>
      <w:r w:rsidRPr="00EE733F">
        <w:rPr>
          <w:rStyle w:val="IntensiveHervorhebung"/>
        </w:rPr>
        <w:t>nmap -</w:t>
      </w:r>
      <w:proofErr w:type="spellStart"/>
      <w:r w:rsidRPr="00EE733F">
        <w:rPr>
          <w:rStyle w:val="IntensiveHervorhebung"/>
        </w:rPr>
        <w:t>sS</w:t>
      </w:r>
      <w:proofErr w:type="spellEnd"/>
      <w:r w:rsidRPr="00EE733F">
        <w:rPr>
          <w:rStyle w:val="IntensiveHervorhebung"/>
        </w:rPr>
        <w:t xml:space="preserve"> -</w:t>
      </w:r>
      <w:proofErr w:type="spellStart"/>
      <w:r w:rsidRPr="00EE733F">
        <w:rPr>
          <w:rStyle w:val="IntensiveHervorhebung"/>
        </w:rPr>
        <w:t>sC</w:t>
      </w:r>
      <w:proofErr w:type="spellEnd"/>
      <w:r w:rsidRPr="00EE733F">
        <w:rPr>
          <w:rStyle w:val="IntensiveHervorhebung"/>
        </w:rPr>
        <w:t xml:space="preserve"> -</w:t>
      </w:r>
      <w:proofErr w:type="spellStart"/>
      <w:r w:rsidRPr="00EE733F">
        <w:rPr>
          <w:rStyle w:val="IntensiveHervorhebung"/>
        </w:rPr>
        <w:t>sV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0ED793E8" w14:textId="724C5F83" w:rsidR="00FC6797" w:rsidRDefault="007D41EE" w:rsidP="00AD5901">
      <w:pPr>
        <w:rPr>
          <w:szCs w:val="24"/>
        </w:rPr>
      </w:pPr>
      <w:r>
        <w:rPr>
          <w:szCs w:val="24"/>
        </w:rPr>
        <w:t xml:space="preserve">oder verkürzt </w:t>
      </w:r>
    </w:p>
    <w:p w14:paraId="37D2AF3C" w14:textId="77777777" w:rsidR="00FC6797" w:rsidRPr="00EE733F" w:rsidRDefault="00FC6797" w:rsidP="00BF653C">
      <w:pPr>
        <w:jc w:val="left"/>
        <w:rPr>
          <w:rStyle w:val="IntensiveHervorhebung"/>
        </w:rPr>
      </w:pPr>
      <w:r w:rsidRPr="00EE733F">
        <w:rPr>
          <w:rStyle w:val="IntensiveHervorhebung"/>
        </w:rPr>
        <w:t>nmap -</w:t>
      </w:r>
      <w:proofErr w:type="spellStart"/>
      <w:r w:rsidRPr="00EE733F">
        <w:rPr>
          <w:rStyle w:val="IntensiveHervorhebung"/>
        </w:rPr>
        <w:t>sSCV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73AE1BD0" w14:textId="4DC91FB8" w:rsidR="00FC6797" w:rsidRDefault="007D41EE" w:rsidP="00AD5901">
      <w:pPr>
        <w:rPr>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 mittels des Kommandos </w:t>
      </w:r>
    </w:p>
    <w:p w14:paraId="1EDF34EF" w14:textId="77777777" w:rsidR="00FC6797" w:rsidRPr="00EE733F" w:rsidRDefault="00FC6797" w:rsidP="00BF653C">
      <w:pPr>
        <w:jc w:val="left"/>
        <w:rPr>
          <w:rStyle w:val="IntensiveHervorhebung"/>
        </w:rPr>
      </w:pPr>
      <w:r w:rsidRPr="00EE733F">
        <w:rPr>
          <w:rStyle w:val="IntensiveHervorhebung"/>
        </w:rPr>
        <w:lastRenderedPageBreak/>
        <w:t>nmap -n -</w:t>
      </w:r>
      <w:proofErr w:type="spellStart"/>
      <w:r w:rsidRPr="00EE733F">
        <w:rPr>
          <w:rStyle w:val="IntensiveHervorhebung"/>
        </w:rPr>
        <w:t>sUV</w:t>
      </w:r>
      <w:proofErr w:type="spellEnd"/>
      <w:r w:rsidRPr="00EE733F">
        <w:rPr>
          <w:rStyle w:val="IntensiveHervorhebung"/>
        </w:rPr>
        <w:t xml:space="preserve"> --</w:t>
      </w:r>
      <w:proofErr w:type="spellStart"/>
      <w:r w:rsidRPr="00EE733F">
        <w:rPr>
          <w:rStyle w:val="IntensiveHervorhebung"/>
        </w:rPr>
        <w:t>version-intensity</w:t>
      </w:r>
      <w:proofErr w:type="spellEnd"/>
      <w:r w:rsidRPr="00EE733F">
        <w:rPr>
          <w:rStyle w:val="IntensiveHervorhebung"/>
        </w:rPr>
        <w:t xml:space="preserve"> 0 -p- --</w:t>
      </w:r>
      <w:proofErr w:type="spellStart"/>
      <w:r w:rsidRPr="00EE733F">
        <w:rPr>
          <w:rStyle w:val="IntensiveHervorhebung"/>
        </w:rPr>
        <w:t>max-retries</w:t>
      </w:r>
      <w:proofErr w:type="spellEnd"/>
      <w:r w:rsidRPr="00EE733F">
        <w:rPr>
          <w:rStyle w:val="IntensiveHervorhebung"/>
        </w:rPr>
        <w:t xml:space="preserve"> 1 -v -</w:t>
      </w:r>
      <w:proofErr w:type="spellStart"/>
      <w:r w:rsidRPr="00EE733F">
        <w:rPr>
          <w:rStyle w:val="IntensiveHervorhebung"/>
        </w:rPr>
        <w:t>oN</w:t>
      </w:r>
      <w:proofErr w:type="spellEnd"/>
      <w:r w:rsidRPr="00EE733F">
        <w:rPr>
          <w:rStyle w:val="IntensiveHervorhebung"/>
        </w:rPr>
        <w:t xml:space="preserve"> &lt;Dateiname.txt&gt; 192.168.1.1</w:t>
      </w:r>
    </w:p>
    <w:p w14:paraId="58B12DB1" w14:textId="761775CD" w:rsidR="00FC6797"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w:t>
      </w:r>
      <w:proofErr w:type="spellStart"/>
      <w:r w:rsidR="00ED5782">
        <w:rPr>
          <w:szCs w:val="24"/>
        </w:rPr>
        <w:t>aircrack-ng</w:t>
      </w:r>
      <w:proofErr w:type="spellEnd"/>
      <w:r w:rsidR="00ED5782">
        <w:rPr>
          <w:szCs w:val="24"/>
        </w:rPr>
        <w:t xml:space="preserve"> 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airmon-</w:t>
      </w:r>
      <w:proofErr w:type="spellStart"/>
      <w:r w:rsidR="00D01E41">
        <w:rPr>
          <w:szCs w:val="24"/>
        </w:rPr>
        <w:t>ng</w:t>
      </w:r>
      <w:proofErr w:type="spellEnd"/>
      <w:r w:rsidR="00D01E41">
        <w:rPr>
          <w:szCs w:val="24"/>
        </w:rPr>
        <w:t>,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B606281" w:rsidR="00FC6797" w:rsidRPr="00EE733F" w:rsidRDefault="00C22643" w:rsidP="00BF653C">
      <w:pPr>
        <w:jc w:val="left"/>
        <w:rPr>
          <w:rStyle w:val="IntensiveHervorhebung"/>
        </w:rPr>
      </w:pPr>
      <w:r w:rsidRPr="00991FB0">
        <w:rPr>
          <w:noProof/>
          <w:sz w:val="28"/>
          <w:szCs w:val="28"/>
        </w:rPr>
        <w:drawing>
          <wp:anchor distT="0" distB="0" distL="114300" distR="114300" simplePos="0" relativeHeight="251668480" behindDoc="1" locked="0" layoutInCell="1" allowOverlap="1" wp14:anchorId="1824D4A7" wp14:editId="6B41A29B">
            <wp:simplePos x="0" y="0"/>
            <wp:positionH relativeFrom="column">
              <wp:posOffset>579120</wp:posOffset>
            </wp:positionH>
            <wp:positionV relativeFrom="paragraph">
              <wp:posOffset>246380</wp:posOffset>
            </wp:positionV>
            <wp:extent cx="4362450" cy="3458845"/>
            <wp:effectExtent l="0" t="0" r="0" b="8255"/>
            <wp:wrapTight wrapText="bothSides">
              <wp:wrapPolygon edited="0">
                <wp:start x="0" y="0"/>
                <wp:lineTo x="0" y="21533"/>
                <wp:lineTo x="21506" y="21533"/>
                <wp:lineTo x="2150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2450" cy="3458845"/>
                    </a:xfrm>
                    <a:prstGeom prst="rect">
                      <a:avLst/>
                    </a:prstGeom>
                  </pic:spPr>
                </pic:pic>
              </a:graphicData>
            </a:graphic>
            <wp14:sizeRelH relativeFrom="margin">
              <wp14:pctWidth>0</wp14:pctWidth>
            </wp14:sizeRelH>
            <wp14:sizeRelV relativeFrom="margin">
              <wp14:pctHeight>0</wp14:pctHeight>
            </wp14:sizeRelV>
          </wp:anchor>
        </w:drawing>
      </w:r>
      <w:r w:rsidR="00FC6797" w:rsidRPr="00EE733F">
        <w:rPr>
          <w:rStyle w:val="IntensiveHervorhebung"/>
        </w:rPr>
        <w:t>airmon-</w:t>
      </w:r>
      <w:proofErr w:type="spellStart"/>
      <w:r w:rsidR="00FC6797" w:rsidRPr="00EE733F">
        <w:rPr>
          <w:rStyle w:val="IntensiveHervorhebung"/>
        </w:rPr>
        <w:t>ng</w:t>
      </w:r>
      <w:proofErr w:type="spellEnd"/>
      <w:r w:rsidR="00FC6797" w:rsidRPr="00EE733F">
        <w:rPr>
          <w:rStyle w:val="IntensiveHervorhebung"/>
        </w:rPr>
        <w:t xml:space="preserve"> </w:t>
      </w:r>
      <w:proofErr w:type="spellStart"/>
      <w:r w:rsidR="00FC6797" w:rsidRPr="00EE733F">
        <w:rPr>
          <w:rStyle w:val="IntensiveHervorhebung"/>
        </w:rPr>
        <w:t>start</w:t>
      </w:r>
      <w:proofErr w:type="spellEnd"/>
      <w:r w:rsidR="00FC6797" w:rsidRPr="00EE733F">
        <w:rPr>
          <w:rStyle w:val="IntensiveHervorhebung"/>
        </w:rPr>
        <w:t xml:space="preserve"> wlan0</w:t>
      </w:r>
    </w:p>
    <w:p w14:paraId="16081B92" w14:textId="6BC4E3B4"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Pr="00EE733F" w:rsidRDefault="00FC6797" w:rsidP="00EE733F">
      <w:pPr>
        <w:rPr>
          <w:rFonts w:ascii="Source Code Pro" w:hAnsi="Source Code Pro"/>
          <w:sz w:val="20"/>
          <w:szCs w:val="18"/>
        </w:rPr>
      </w:pPr>
      <w:r w:rsidRPr="00EE733F">
        <w:rPr>
          <w:rFonts w:ascii="Source Code Pro" w:hAnsi="Source Code Pro"/>
          <w:sz w:val="20"/>
          <w:szCs w:val="18"/>
        </w:rPr>
        <w:lastRenderedPageBreak/>
        <w:t>airodump-</w:t>
      </w:r>
      <w:proofErr w:type="spellStart"/>
      <w:r w:rsidRPr="00EE733F">
        <w:rPr>
          <w:rFonts w:ascii="Source Code Pro" w:hAnsi="Source Code Pro"/>
          <w:sz w:val="20"/>
          <w:szCs w:val="18"/>
        </w:rPr>
        <w:t>ng</w:t>
      </w:r>
      <w:proofErr w:type="spellEnd"/>
      <w:r w:rsidRPr="00EE733F">
        <w:rPr>
          <w:rFonts w:ascii="Source Code Pro" w:hAnsi="Source Code Pro"/>
          <w:sz w:val="20"/>
          <w:szCs w:val="18"/>
        </w:rPr>
        <w:t xml:space="preserve"> wlan0mon</w:t>
      </w:r>
    </w:p>
    <w:p w14:paraId="5E286B20" w14:textId="22BA1179" w:rsidR="00ED5782" w:rsidRPr="00FC6797" w:rsidRDefault="00D35AD6" w:rsidP="00FC6797">
      <w:pPr>
        <w:rPr>
          <w:rFonts w:ascii="Courier New" w:hAnsi="Courier New" w:cs="Courier New"/>
          <w:color w:val="000000"/>
          <w:sz w:val="20"/>
          <w:szCs w:val="20"/>
          <w:shd w:val="clear" w:color="auto" w:fill="D8D8D8"/>
        </w:rPr>
      </w:pPr>
      <w:r>
        <w:rPr>
          <w:szCs w:val="24"/>
        </w:rPr>
        <w:t xml:space="preserve">Vor allem die Spalte „ENC“, welche für </w:t>
      </w:r>
      <w:proofErr w:type="spellStart"/>
      <w:r>
        <w:rPr>
          <w:szCs w:val="24"/>
        </w:rPr>
        <w:t>encyrption</w:t>
      </w:r>
      <w:proofErr w:type="spellEnd"/>
      <w:r>
        <w:rPr>
          <w:szCs w:val="24"/>
        </w:rPr>
        <w:t xml:space="preserve"> steht, ist interessant. Sie zeigt an, dass das Gerät durch </w:t>
      </w:r>
      <w:r w:rsidRPr="00D35AD6">
        <w:rPr>
          <w:szCs w:val="24"/>
        </w:rPr>
        <w:t xml:space="preserve">Wi-Fi </w:t>
      </w:r>
      <w:proofErr w:type="spellStart"/>
      <w:r w:rsidRPr="00D35AD6">
        <w:rPr>
          <w:szCs w:val="24"/>
        </w:rPr>
        <w:t>Protected</w:t>
      </w:r>
      <w:proofErr w:type="spellEnd"/>
      <w:r w:rsidRPr="00D35AD6">
        <w:rPr>
          <w:szCs w:val="24"/>
        </w:rPr>
        <w:t xml:space="preserve"> Access 2</w:t>
      </w:r>
      <w:r>
        <w:rPr>
          <w:szCs w:val="24"/>
        </w:rPr>
        <w:t xml:space="preserve"> (WPA2) geschützt ist. Dies unterstützt die Annahme, dass das Gerät WPA2 nach dem IEEE802.11i Standard bereitstellt. </w:t>
      </w:r>
      <w:r>
        <w:rPr>
          <w:szCs w:val="24"/>
        </w:rPr>
        <w:tab/>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Pr>
          <w:szCs w:val="24"/>
        </w:rPr>
        <w:t>Local</w:t>
      </w:r>
      <w:proofErr w:type="spellEnd"/>
      <w:r>
        <w:rPr>
          <w:szCs w:val="24"/>
        </w:rPr>
        <w:t xml:space="preserve"> Area Network (LAN) Schnittstelle des Gerätes angesprochen, sondern die Wide Area Network (WAN) Schnittstelle, also die öffentliche IP.</w:t>
      </w:r>
    </w:p>
    <w:p w14:paraId="614181AE" w14:textId="40EF5AEA" w:rsidR="00FC6797" w:rsidRPr="00EE733F" w:rsidRDefault="00FC6797" w:rsidP="00EE733F">
      <w:pPr>
        <w:rPr>
          <w:rFonts w:ascii="Source Code Pro" w:hAnsi="Source Code Pro"/>
          <w:sz w:val="20"/>
          <w:szCs w:val="18"/>
        </w:rPr>
      </w:pPr>
      <w:r w:rsidRPr="00EE733F">
        <w:rPr>
          <w:rFonts w:ascii="Source Code Pro" w:hAnsi="Source Code Pro"/>
          <w:sz w:val="20"/>
          <w:szCs w:val="18"/>
        </w:rPr>
        <w:t>nmap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57732604" w14:textId="03AC0A6F" w:rsidR="00FC6797" w:rsidRPr="00EE733F" w:rsidRDefault="00FC6797" w:rsidP="00EE733F">
      <w:pPr>
        <w:rPr>
          <w:rFonts w:ascii="Source Code Pro" w:hAnsi="Source Code Pro"/>
          <w:sz w:val="20"/>
          <w:szCs w:val="18"/>
        </w:rPr>
      </w:pPr>
      <w:r w:rsidRPr="00EE733F">
        <w:rPr>
          <w:rFonts w:ascii="Source Code Pro" w:hAnsi="Source Code Pro"/>
          <w:sz w:val="20"/>
          <w:szCs w:val="18"/>
        </w:rPr>
        <w:t>nmap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66BD3520" w:rsidR="00455BBA" w:rsidRPr="00EE733F" w:rsidRDefault="00455BBA" w:rsidP="00EE733F">
      <w:pPr>
        <w:rPr>
          <w:rFonts w:ascii="Source Code Pro" w:hAnsi="Source Code Pro"/>
          <w:sz w:val="20"/>
          <w:szCs w:val="18"/>
        </w:rPr>
      </w:pPr>
      <w:r w:rsidRPr="00EE733F">
        <w:rPr>
          <w:rFonts w:ascii="Source Code Pro" w:hAnsi="Source Code Pro"/>
          <w:sz w:val="20"/>
          <w:szCs w:val="18"/>
        </w:rPr>
        <w:t>nmap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5060,5061 -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4E64D588" w14:textId="7E385936" w:rsidR="00455BBA" w:rsidRPr="00EE733F" w:rsidRDefault="00455BBA" w:rsidP="00EE733F">
      <w:pPr>
        <w:rPr>
          <w:rFonts w:ascii="Source Code Pro" w:hAnsi="Source Code Pro"/>
          <w:sz w:val="20"/>
          <w:szCs w:val="18"/>
        </w:rPr>
      </w:pPr>
      <w:r w:rsidRPr="00EE733F">
        <w:rPr>
          <w:rFonts w:ascii="Source Code Pro" w:hAnsi="Source Code Pro"/>
          <w:sz w:val="20"/>
          <w:szCs w:val="18"/>
        </w:rPr>
        <w:t>nmap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5060,5061 --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39B8596C" w14:textId="77777777" w:rsidR="00C22643" w:rsidRDefault="004A0A89" w:rsidP="00AD5901">
      <w:pPr>
        <w:rPr>
          <w:szCs w:val="24"/>
        </w:rPr>
      </w:pPr>
      <w:r>
        <w:rPr>
          <w:szCs w:val="24"/>
        </w:rPr>
        <w:t xml:space="preserve">Jedoch ist eine vollständige Prüfung aller Ports durchaus zu bevorzugen, da diese Ports nicht zwingend genutzt werden müssen. </w:t>
      </w:r>
      <w:r>
        <w:rPr>
          <w:szCs w:val="24"/>
        </w:rPr>
        <w:tab/>
      </w:r>
      <w:r>
        <w:rPr>
          <w:szCs w:val="24"/>
        </w:rPr>
        <w:br/>
        <w:t xml:space="preserve"> </w:t>
      </w:r>
    </w:p>
    <w:p w14:paraId="14960566" w14:textId="636B28FF" w:rsidR="00C22643" w:rsidRDefault="00C22643" w:rsidP="00AD5901">
      <w:pPr>
        <w:rPr>
          <w:szCs w:val="24"/>
        </w:rPr>
      </w:pPr>
      <w:r>
        <w:rPr>
          <w:szCs w:val="24"/>
        </w:rPr>
        <w:lastRenderedPageBreak/>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t xml:space="preserve">Das Test </w:t>
      </w:r>
      <w:proofErr w:type="spellStart"/>
      <w:r w:rsidRPr="006E0649">
        <w:rPr>
          <w:szCs w:val="24"/>
        </w:rPr>
        <w:t>Requirement</w:t>
      </w:r>
      <w:proofErr w:type="spellEnd"/>
      <w:r w:rsidRPr="006E0649">
        <w:rPr>
          <w:szCs w:val="24"/>
        </w:rPr>
        <w:t xml:space="preserve"> TR.C.2 beschreibt die</w:t>
      </w:r>
      <w:r>
        <w:rPr>
          <w:szCs w:val="24"/>
        </w:rPr>
        <w:t xml:space="preserve"> Anforderung, dass dem Endnutzer keine Funktionalität verheimlicht werden darf. Dies ist eine durchaus schwierig zu prüfende Anforderung,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14729FA7" w14:textId="6B362C8B" w:rsidR="00065A9B"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w:t>
      </w:r>
      <w:proofErr w:type="spellStart"/>
      <w:r w:rsidR="00476471">
        <w:rPr>
          <w:szCs w:val="24"/>
        </w:rPr>
        <w:t>Requirements</w:t>
      </w:r>
      <w:proofErr w:type="spellEnd"/>
      <w:r w:rsidR="00476471">
        <w:rPr>
          <w:szCs w:val="24"/>
        </w:rPr>
        <w:t xml:space="preserve">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proofErr w:type="spellStart"/>
      <w:r w:rsidR="008872FF">
        <w:rPr>
          <w:szCs w:val="24"/>
        </w:rPr>
        <w:t>Netzwerkpacketsniffer</w:t>
      </w:r>
      <w:proofErr w:type="spellEnd"/>
      <w:r w:rsidR="008872FF">
        <w:rPr>
          <w:szCs w:val="24"/>
        </w:rPr>
        <w:t xml:space="preserve">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Login-Versuche zu erkennen. Die Prüfung dieses Test </w:t>
      </w:r>
      <w:proofErr w:type="spellStart"/>
      <w:r w:rsidR="00990726">
        <w:rPr>
          <w:szCs w:val="24"/>
        </w:rPr>
        <w:t>Requirements</w:t>
      </w:r>
      <w:proofErr w:type="spellEnd"/>
      <w:r w:rsidR="00990726">
        <w:rPr>
          <w:szCs w:val="24"/>
        </w:rPr>
        <w:t xml:space="preserve"> wurde </w:t>
      </w:r>
      <w:r w:rsidR="00BE04FC">
        <w:rPr>
          <w:szCs w:val="24"/>
        </w:rPr>
        <w:t xml:space="preserve">durch ein </w:t>
      </w:r>
      <w:r w:rsidR="00BE04FC">
        <w:rPr>
          <w:szCs w:val="24"/>
        </w:rPr>
        <w:lastRenderedPageBreak/>
        <w:t xml:space="preserve">Skript </w:t>
      </w:r>
      <w:r w:rsidR="00990726">
        <w:rPr>
          <w:szCs w:val="24"/>
        </w:rPr>
        <w:t>in der Programmiersprache Python umgesetzt.</w:t>
      </w:r>
      <w:r w:rsidR="00BE04FC">
        <w:rPr>
          <w:szCs w:val="24"/>
        </w:rPr>
        <w:t xml:space="preserve"> Durch den Aufruf </w:t>
      </w:r>
      <w:r w:rsidR="00BE04FC" w:rsidRPr="00EE733F">
        <w:rPr>
          <w:rFonts w:ascii="Source Code Pro" w:hAnsi="Source Code Pro"/>
        </w:rPr>
        <w:t>python3</w:t>
      </w:r>
      <w:r w:rsidR="00BE04FC">
        <w:rPr>
          <w:rFonts w:ascii="Courier New" w:hAnsi="Courier New" w:cs="Courier New"/>
          <w:color w:val="000000"/>
          <w:sz w:val="20"/>
          <w:szCs w:val="20"/>
          <w:shd w:val="clear" w:color="auto" w:fill="D8D8D8"/>
        </w:rPr>
        <w:t xml:space="preserve"> </w:t>
      </w:r>
      <w:r w:rsidR="00BE04FC" w:rsidRPr="00EE733F">
        <w:rPr>
          <w:rFonts w:ascii="Source Code Pro" w:hAnsi="Source Code Pro"/>
        </w:rPr>
        <w:t xml:space="preserve">OpenWrt_Bruteforce_Check.py </w:t>
      </w:r>
      <w:proofErr w:type="spellStart"/>
      <w:r w:rsidR="00BE04FC" w:rsidRPr="00EE733F">
        <w:rPr>
          <w:rFonts w:ascii="Source Code Pro" w:hAnsi="Source Code Pro"/>
        </w:rPr>
        <w:t>web</w:t>
      </w:r>
      <w:proofErr w:type="spellEnd"/>
      <w:r w:rsidR="00BE04FC">
        <w:rPr>
          <w:szCs w:val="24"/>
        </w:rPr>
        <w:t xml:space="preserve"> wird der Web-Server getestet. Alternativ kann durch </w:t>
      </w:r>
      <w:r w:rsidR="00BE04FC" w:rsidRPr="00EE733F">
        <w:rPr>
          <w:rFonts w:ascii="Source Code Pro" w:hAnsi="Source Code Pro"/>
        </w:rPr>
        <w:t>python3 OpenWrt_Bruteforce_Check.py ssh</w:t>
      </w:r>
      <w:r w:rsidR="00990726">
        <w:rPr>
          <w:szCs w:val="24"/>
        </w:rPr>
        <w:t xml:space="preserve"> </w:t>
      </w:r>
      <w:r w:rsidR="00BE04FC">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sidR="00BE04FC">
        <w:rPr>
          <w:szCs w:val="24"/>
        </w:rPr>
        <w:t>eingestellt</w:t>
      </w:r>
      <w:r w:rsidR="00990726">
        <w:rPr>
          <w:szCs w:val="24"/>
        </w:rPr>
        <w:t xml:space="preserve">, wobei die Zeit für die Antwort des Servers gemessen wird. </w:t>
      </w:r>
      <w:r w:rsidR="00BE04FC">
        <w:rPr>
          <w:szCs w:val="24"/>
        </w:rPr>
        <w:t>Das Python Modul „</w:t>
      </w:r>
      <w:proofErr w:type="spellStart"/>
      <w:r w:rsidR="00BE04FC">
        <w:rPr>
          <w:szCs w:val="24"/>
        </w:rPr>
        <w:t>SSHLibrary</w:t>
      </w:r>
      <w:proofErr w:type="spellEnd"/>
      <w:r w:rsidR="00BE04FC">
        <w:rPr>
          <w:szCs w:val="24"/>
        </w:rPr>
        <w:t xml:space="preserve">“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xml:space="preserve">.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C22643">
        <w:rPr>
          <w:noProof/>
          <w:szCs w:val="24"/>
        </w:rPr>
        <w:lastRenderedPageBreak/>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r w:rsidR="008B1A7B">
        <w:rPr>
          <w:szCs w:val="24"/>
        </w:rPr>
        <w:t xml:space="preserve">Dieser Cookie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0"/>
      <w:commentRangeEnd w:id="10"/>
      <w:r w:rsidR="00C22643">
        <w:rPr>
          <w:rStyle w:val="Kommentarzeichen"/>
        </w:rPr>
        <w:commentReference w:id="10"/>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xml:space="preserve">“ des Luci Interfaces, welche die Erstellung und Validierung der Benutzersessions handhabt, zeigt in diesem Falle eindeutig, dass es sich um Anti-CSRF </w:t>
      </w:r>
      <w:r w:rsidR="009576DC">
        <w:rPr>
          <w:szCs w:val="24"/>
        </w:rPr>
        <w:lastRenderedPageBreak/>
        <w:t>Cookies handelt und das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proofErr w:type="spellStart"/>
      <w:r w:rsidR="00557AF6">
        <w:rPr>
          <w:szCs w:val="24"/>
        </w:rPr>
        <w:t>Regex</w:t>
      </w:r>
      <w:proofErr w:type="spellEnd"/>
      <w:r w:rsidR="00557AF6">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p w14:paraId="74B456A7" w14:textId="5F433A9C" w:rsidR="00A52D9D" w:rsidRPr="005342F4" w:rsidRDefault="00570D2F" w:rsidP="00AD5901">
      <w:pPr>
        <w:rPr>
          <w:rFonts w:ascii="Courier New" w:eastAsia="Times New Roman" w:hAnsi="Courier New" w:cs="Courier New"/>
          <w:color w:val="888888"/>
          <w:sz w:val="20"/>
          <w:szCs w:val="20"/>
          <w:lang w:eastAsia="de-DE"/>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mit </w:t>
      </w:r>
      <w:r w:rsidR="005A053A">
        <w:rPr>
          <w:szCs w:val="24"/>
        </w:rPr>
        <w:t>welchem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5342F4" w:rsidRPr="005342F4">
        <w:rPr>
          <w:rFonts w:ascii="Courier New" w:eastAsia="Times New Roman" w:hAnsi="Courier New" w:cs="Courier New"/>
          <w:color w:val="888888"/>
          <w:sz w:val="20"/>
          <w:szCs w:val="20"/>
          <w:lang w:eastAsia="de-DE"/>
        </w:rPr>
        <w:t xml:space="preserve">$ </w:t>
      </w:r>
      <w:proofErr w:type="spellStart"/>
      <w:r w:rsidR="005342F4" w:rsidRPr="005342F4">
        <w:rPr>
          <w:rFonts w:ascii="Courier New" w:eastAsia="Times New Roman" w:hAnsi="Courier New" w:cs="Courier New"/>
          <w:color w:val="888888"/>
          <w:sz w:val="20"/>
          <w:szCs w:val="20"/>
          <w:lang w:eastAsia="de-DE"/>
        </w:rPr>
        <w:t>fwtool</w:t>
      </w:r>
      <w:proofErr w:type="spellEnd"/>
      <w:r w:rsidR="005342F4" w:rsidRPr="005342F4">
        <w:rPr>
          <w:rFonts w:ascii="Courier New" w:eastAsia="Times New Roman" w:hAnsi="Courier New" w:cs="Courier New"/>
          <w:color w:val="888888"/>
          <w:sz w:val="20"/>
          <w:szCs w:val="20"/>
          <w:lang w:eastAsia="de-DE"/>
        </w:rPr>
        <w:t xml:space="preserve"> -s - &lt;</w:t>
      </w:r>
      <w:proofErr w:type="spellStart"/>
      <w:r w:rsidR="005342F4" w:rsidRPr="005342F4">
        <w:rPr>
          <w:rFonts w:ascii="Courier New" w:eastAsia="Times New Roman" w:hAnsi="Courier New" w:cs="Courier New"/>
          <w:color w:val="888888"/>
          <w:sz w:val="20"/>
          <w:szCs w:val="20"/>
          <w:lang w:eastAsia="de-DE"/>
        </w:rPr>
        <w:t>Dateiname.bin</w:t>
      </w:r>
      <w:proofErr w:type="spellEnd"/>
      <w:r w:rsidR="005342F4" w:rsidRPr="005342F4">
        <w:rPr>
          <w:rFonts w:ascii="Courier New" w:eastAsia="Times New Roman" w:hAnsi="Courier New" w:cs="Courier New"/>
          <w:color w:val="888888"/>
          <w:sz w:val="20"/>
          <w:szCs w:val="20"/>
          <w:lang w:eastAsia="de-DE"/>
        </w:rPr>
        <w:t>&gt;</w:t>
      </w:r>
      <w:r w:rsidR="005342F4">
        <w:rPr>
          <w:rFonts w:ascii="Courier New" w:eastAsia="Times New Roman" w:hAnsi="Courier New" w:cs="Courier New"/>
          <w:color w:val="888888"/>
          <w:sz w:val="20"/>
          <w:szCs w:val="20"/>
          <w:lang w:eastAsia="de-DE"/>
        </w:rPr>
        <w:tab/>
      </w:r>
      <w:r w:rsidR="005342F4">
        <w:rPr>
          <w:szCs w:val="24"/>
        </w:rPr>
        <w:br/>
      </w:r>
      <w:r w:rsidR="008F4100">
        <w:rPr>
          <w:szCs w:val="24"/>
        </w:rPr>
        <w:t xml:space="preserve">zeigt die Signatur an, wenn diese vorhanden </w:t>
      </w:r>
      <w:commentRangeStart w:id="11"/>
      <w:r w:rsidR="008F4100">
        <w:rPr>
          <w:szCs w:val="24"/>
        </w:rPr>
        <w:t>ist</w:t>
      </w:r>
      <w:commentRangeEnd w:id="11"/>
      <w:r w:rsidR="00EE733F">
        <w:rPr>
          <w:rStyle w:val="Kommentarzeichen"/>
        </w:rPr>
        <w:commentReference w:id="11"/>
      </w:r>
      <w:r w:rsidR="008F4100">
        <w:rPr>
          <w:szCs w:val="24"/>
        </w:rPr>
        <w:t xml:space="preserve">. </w:t>
      </w:r>
      <w:r w:rsidR="00A577F1">
        <w:rPr>
          <w:szCs w:val="24"/>
        </w:rPr>
        <w:t>Ebenso muss ermessen werden, wie lange der Hersteller benötigt, um Sicherheitslücken zu beheben. Die sogenannten „</w:t>
      </w:r>
      <w:proofErr w:type="spellStart"/>
      <w:r w:rsidR="00A577F1">
        <w:rPr>
          <w:szCs w:val="24"/>
        </w:rPr>
        <w:t>Git</w:t>
      </w:r>
      <w:proofErr w:type="spellEnd"/>
      <w:r w:rsidR="00A577F1">
        <w:rPr>
          <w:szCs w:val="24"/>
        </w:rPr>
        <w:t xml:space="preserve"> Hashes“, genaue Identifizierungsmerkmale eines </w:t>
      </w:r>
      <w:proofErr w:type="spellStart"/>
      <w:r w:rsidR="00A577F1">
        <w:rPr>
          <w:szCs w:val="24"/>
        </w:rPr>
        <w:t>git</w:t>
      </w:r>
      <w:proofErr w:type="spellEnd"/>
      <w:r w:rsidR="00A577F1">
        <w:rPr>
          <w:szCs w:val="24"/>
        </w:rPr>
        <w:t xml:space="preserve"> </w:t>
      </w:r>
      <w:proofErr w:type="spellStart"/>
      <w:r w:rsidR="00A577F1">
        <w:rPr>
          <w:szCs w:val="24"/>
        </w:rPr>
        <w:t>commits</w:t>
      </w:r>
      <w:proofErr w:type="spellEnd"/>
      <w:r w:rsidR="00A577F1">
        <w:rPr>
          <w:szCs w:val="24"/>
        </w:rPr>
        <w:t xml:space="preserve"> sind hier förderlich, da sie einen genauen Zeitstempel tragen. Des Weiteren ist der entsprechende </w:t>
      </w:r>
      <w:proofErr w:type="spellStart"/>
      <w:r w:rsidR="00A577F1">
        <w:rPr>
          <w:szCs w:val="24"/>
        </w:rPr>
        <w:t>git</w:t>
      </w:r>
      <w:proofErr w:type="spellEnd"/>
      <w:r w:rsidR="00A577F1">
        <w:rPr>
          <w:szCs w:val="24"/>
        </w:rPr>
        <w:t xml:space="preserve"> </w:t>
      </w:r>
      <w:proofErr w:type="spellStart"/>
      <w:r w:rsidR="00A577F1">
        <w:rPr>
          <w:szCs w:val="24"/>
        </w:rPr>
        <w:t>commit</w:t>
      </w:r>
      <w:proofErr w:type="spellEnd"/>
      <w:r w:rsidR="00A577F1">
        <w:rPr>
          <w:szCs w:val="24"/>
        </w:rPr>
        <w:t xml:space="preserve">,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C06500A" w14:textId="7EFF1529" w:rsidR="00A52D9D" w:rsidRPr="00E8725D" w:rsidRDefault="00E8725D" w:rsidP="00AD5901">
      <w:pPr>
        <w:rPr>
          <w:szCs w:val="24"/>
          <w:lang w:val="en-US"/>
        </w:rPr>
      </w:pPr>
      <w:r w:rsidRPr="00E8725D">
        <w:rPr>
          <w:szCs w:val="24"/>
          <w:lang w:val="en-US"/>
        </w:rPr>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2"/>
      <w:r>
        <w:rPr>
          <w:szCs w:val="24"/>
        </w:rPr>
        <w:t>die</w:t>
      </w:r>
      <w:commentRangeEnd w:id="12"/>
      <w:r w:rsidR="00054580">
        <w:rPr>
          <w:rStyle w:val="Kommentarzeichen"/>
        </w:rPr>
        <w:commentReference w:id="12"/>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lastRenderedPageBreak/>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DCC39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 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67263C">
        <w:rPr>
          <w:szCs w:val="24"/>
        </w:rPr>
        <w:t>, 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3"/>
      <w:r w:rsidRPr="00B56E0A">
        <w:rPr>
          <w:noProof/>
          <w:sz w:val="28"/>
          <w:szCs w:val="28"/>
        </w:rPr>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3"/>
      <w:r>
        <w:rPr>
          <w:rStyle w:val="Kommentarzeichen"/>
        </w:rPr>
        <w:commentReference w:id="13"/>
      </w:r>
    </w:p>
    <w:p w14:paraId="61F60550" w14:textId="5A5D16A0" w:rsidR="00A52D9D" w:rsidRDefault="00FE5B93" w:rsidP="00AD5901">
      <w:pPr>
        <w:rPr>
          <w:szCs w:val="24"/>
        </w:rPr>
      </w:pPr>
      <w:r>
        <w:rPr>
          <w:sz w:val="28"/>
          <w:szCs w:val="28"/>
        </w:rPr>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 muss geprüft werden, ob die Option „</w:t>
      </w:r>
      <w:r w:rsidRPr="00FE5B93">
        <w:rPr>
          <w:szCs w:val="24"/>
        </w:rPr>
        <w:t>--</w:t>
      </w:r>
      <w:proofErr w:type="spellStart"/>
      <w:r w:rsidRPr="00FE5B93">
        <w:rPr>
          <w:szCs w:val="24"/>
        </w:rPr>
        <w:t>stop-dns-rebind</w:t>
      </w:r>
      <w:proofErr w:type="spellEnd"/>
      <w:r>
        <w:rPr>
          <w:szCs w:val="24"/>
        </w:rPr>
        <w:t xml:space="preserve">“ aktiviert ist. Dies ist sowohl über die Kommandozeile als auch über das Luci Web-Frontend möglich. </w:t>
      </w:r>
      <w:r w:rsidR="00F241F6">
        <w:rPr>
          <w:szCs w:val="24"/>
        </w:rPr>
        <w:t xml:space="preserve">Ein funktionaler Test </w:t>
      </w:r>
      <w:r w:rsidR="00F241F6">
        <w:rPr>
          <w:szCs w:val="24"/>
        </w:rPr>
        <w:lastRenderedPageBreak/>
        <w:t>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DNS Cache“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70627203"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 um dem Opfer manipulierte DNS Antworten zu senden. Der DNS-Client würde diese aber als korrekt akzeptieren und eine potenziell schädliche </w:t>
      </w:r>
      <w:commentRangeStart w:id="14"/>
      <w:commentRangeEnd w:id="14"/>
      <w:r>
        <w:rPr>
          <w:rStyle w:val="Kommentarzeichen"/>
        </w:rPr>
        <w:commentReference w:id="14"/>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ließt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t>
      </w:r>
      <w:r w:rsidR="0091530D">
        <w:rPr>
          <w:szCs w:val="24"/>
        </w:rPr>
        <w:lastRenderedPageBreak/>
        <w:t xml:space="preserve">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w:t>
      </w:r>
      <w:commentRangeStart w:id="15"/>
      <w:r w:rsidR="0091530D">
        <w:rPr>
          <w:szCs w:val="24"/>
        </w:rPr>
        <w:t xml:space="preserve">Gleichverteilung </w:t>
      </w:r>
      <w:commentRangeEnd w:id="15"/>
      <w:r w:rsidR="0091530D">
        <w:rPr>
          <w:rStyle w:val="Kommentarzeichen"/>
        </w:rPr>
        <w:commentReference w:id="15"/>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der Tester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46D1D0CF" w:rsidR="00A90ED2" w:rsidRPr="00A90ED2" w:rsidRDefault="005D629E" w:rsidP="00AD5901">
      <w:pPr>
        <w:rPr>
          <w:szCs w:val="24"/>
        </w:rPr>
      </w:pPr>
      <w:r>
        <w:rPr>
          <w:szCs w:val="24"/>
        </w:rPr>
        <w:t xml:space="preserve">Das Testen der Zurücksetzfunktion des OpenWrt Routers fällt aufgrund des uneingeschränkten Systemzugriffs einfach. Es können verschiedene Methoden eingesetzt werden. Zunächst sollte eine Leitlinie (Baseline) erstellt werden. Dazu dient ein Konfigurationsbackup, welches direkt nach dem ersten Einschalten des Geräts erstellt wurde. Diese wird anschließend mittels des Kommandozeilenprogramms </w:t>
      </w:r>
      <w:proofErr w:type="spellStart"/>
      <w:r>
        <w:rPr>
          <w:szCs w:val="24"/>
        </w:rPr>
        <w:t>diff</w:t>
      </w:r>
      <w:proofErr w:type="spellEnd"/>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r>
      <w:commentRangeStart w:id="16"/>
      <w:r w:rsidRPr="00A52D9D">
        <w:rPr>
          <w:sz w:val="28"/>
          <w:szCs w:val="28"/>
        </w:rPr>
        <w:t>Nicht anwendbare Test</w:t>
      </w:r>
      <w:r w:rsidR="00465750">
        <w:rPr>
          <w:sz w:val="28"/>
          <w:szCs w:val="28"/>
        </w:rPr>
        <w:t xml:space="preserve"> Prozeduren</w:t>
      </w:r>
      <w:commentRangeEnd w:id="16"/>
      <w:r w:rsidR="00CB01DC">
        <w:rPr>
          <w:rStyle w:val="Kommentarzeichen"/>
        </w:rPr>
        <w:commentReference w:id="16"/>
      </w:r>
    </w:p>
    <w:p w14:paraId="432135DC" w14:textId="2DC9FF1C" w:rsidR="00767BAA" w:rsidRDefault="00612DC9" w:rsidP="00AD5901">
      <w:pPr>
        <w:rPr>
          <w:szCs w:val="24"/>
        </w:rPr>
      </w:pPr>
      <w:r>
        <w:rPr>
          <w:szCs w:val="24"/>
        </w:rPr>
        <w:t xml:space="preserve">Ebenso wie die Natur des OpenWrt Projektes ein einfaches Testen vieler Test </w:t>
      </w:r>
      <w:proofErr w:type="spellStart"/>
      <w:r>
        <w:rPr>
          <w:szCs w:val="24"/>
        </w:rPr>
        <w:t>Requirements</w:t>
      </w:r>
      <w:proofErr w:type="spellEnd"/>
      <w:r>
        <w:rPr>
          <w:szCs w:val="24"/>
        </w:rPr>
        <w:t xml:space="preserve">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proofErr w:type="spellStart"/>
      <w:r w:rsidR="003779FB">
        <w:rPr>
          <w:szCs w:val="24"/>
        </w:rPr>
        <w:t>Wlan</w:t>
      </w:r>
      <w:proofErr w:type="spellEnd"/>
      <w:r w:rsidR="003779FB">
        <w:rPr>
          <w:szCs w:val="24"/>
        </w:rPr>
        <w:t>-Netz</w:t>
      </w:r>
      <w:r w:rsidR="00783B1B">
        <w:rPr>
          <w:szCs w:val="24"/>
        </w:rPr>
        <w:t xml:space="preserve">, nachdem der Router gestartet und eingerichtet wurde. Ebenso sind viele Funktionen, die ein Nutzer vielleicht von anderen Geräten gewöhnt ist, nur als zusätzliches Software-Paket verfügbar, oder durch aufwendige Konfiguration. Beispiele sind Wi-Fi </w:t>
      </w:r>
      <w:proofErr w:type="spellStart"/>
      <w:r w:rsidR="00783B1B">
        <w:rPr>
          <w:szCs w:val="24"/>
        </w:rPr>
        <w:t>Protected</w:t>
      </w:r>
      <w:proofErr w:type="spellEnd"/>
      <w:r w:rsidR="00783B1B">
        <w:rPr>
          <w:szCs w:val="24"/>
        </w:rPr>
        <w:t xml:space="preserve"> Setup (WPS), ein Community W</w:t>
      </w:r>
      <w:r w:rsidR="003779FB">
        <w:rPr>
          <w:szCs w:val="24"/>
        </w:rPr>
        <w:t>LAN</w:t>
      </w:r>
      <w:r w:rsidR="00783B1B">
        <w:rPr>
          <w:szCs w:val="24"/>
        </w:rPr>
        <w:t xml:space="preserve">, Fernwartung, automatische </w:t>
      </w:r>
      <w:r w:rsidR="00783B1B">
        <w:rPr>
          <w:szCs w:val="24"/>
        </w:rPr>
        <w:lastRenderedPageBreak/>
        <w:t xml:space="preserve">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4EDE233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 xml:space="preserve">einiger quelloffenen Router Firmwares </w:t>
      </w:r>
      <w:r w:rsidRPr="00A52D9D">
        <w:rPr>
          <w:sz w:val="28"/>
          <w:szCs w:val="28"/>
        </w:rPr>
        <w:t>mittels FACT</w:t>
      </w:r>
    </w:p>
    <w:p w14:paraId="61639B55" w14:textId="031D7462" w:rsidR="00064A9C" w:rsidRDefault="00064A9C" w:rsidP="00AD5901">
      <w:pPr>
        <w:rPr>
          <w:szCs w:val="24"/>
        </w:rPr>
      </w:pPr>
      <w:r>
        <w:rPr>
          <w:szCs w:val="24"/>
        </w:rPr>
        <w:t xml:space="preserve">Neben der Methodik der Technischen Richtlinie des BSI gibt es noch viele weitere, um Aspekte einer Software zu evaluieren. Die Sicherheit einer betrachteten Software, in diesem Fall OpenWrt, lässt sich </w:t>
      </w:r>
      <w:r w:rsidR="008D16D1">
        <w:rPr>
          <w:szCs w:val="24"/>
        </w:rPr>
        <w:t>unter anderem</w:t>
      </w:r>
      <w:r>
        <w:rPr>
          <w:szCs w:val="24"/>
        </w:rPr>
        <w:t xml:space="preserve"> durch sogenannte dynamische Tests oder 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commentRangeStart w:id="17"/>
      <w:r w:rsidR="002E16CF">
        <w:rPr>
          <w:szCs w:val="24"/>
        </w:rPr>
        <w:t>FACT</w:t>
      </w:r>
      <w:commentRangeEnd w:id="17"/>
      <w:r w:rsidR="008D16D1">
        <w:rPr>
          <w:rStyle w:val="Kommentarzeichen"/>
        </w:rPr>
        <w:commentReference w:id="17"/>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xml:space="preserve">], wurde mittels der </w:t>
      </w:r>
      <w:r w:rsidR="00E76ACD">
        <w:rPr>
          <w:szCs w:val="24"/>
        </w:rPr>
        <w:lastRenderedPageBreak/>
        <w:t>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bottom w:w="0" w:type="dxa"/>
          <w:right w:w="115" w:type="dxa"/>
        </w:tblCellMar>
        <w:tblLook w:val="04A0" w:firstRow="1" w:lastRow="0" w:firstColumn="1" w:lastColumn="0" w:noHBand="0" w:noVBand="1"/>
      </w:tblPr>
      <w:tblGrid>
        <w:gridCol w:w="8505"/>
      </w:tblGrid>
      <w:tr w:rsidR="005342F4" w:rsidRPr="005342F4" w14:paraId="11185ECE" w14:textId="77777777" w:rsidTr="00E76ACD">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2911C55F"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t>3.</w:t>
      </w:r>
      <w:r w:rsidR="00064A9C">
        <w:rPr>
          <w:sz w:val="28"/>
          <w:szCs w:val="28"/>
        </w:rPr>
        <w:t>4</w:t>
      </w:r>
      <w:r w:rsidRPr="00A52D9D">
        <w:rPr>
          <w:sz w:val="28"/>
          <w:szCs w:val="28"/>
        </w:rPr>
        <w:t>.2</w:t>
      </w:r>
      <w:r w:rsidRPr="00A52D9D">
        <w:rPr>
          <w:sz w:val="28"/>
          <w:szCs w:val="28"/>
        </w:rPr>
        <w:tab/>
        <w:t>Erstellung des Firmware-Corpus</w:t>
      </w:r>
    </w:p>
    <w:p w14:paraId="3F003FAF" w14:textId="75AD54E3"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kompiliert sind. Zu den betrachteten Firmwares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zurückgegriffen wurde, da beide Router eine MIPS Architektur nutzen.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lastRenderedPageBreak/>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proofErr w:type="spellStart"/>
            <w:r w:rsidRPr="00A979F5">
              <w:rPr>
                <w:b w:val="0"/>
                <w:bCs w:val="0"/>
                <w:szCs w:val="24"/>
              </w:rPr>
              <w:t>LibreCMC</w:t>
            </w:r>
            <w:proofErr w:type="spellEnd"/>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18"/>
            <w:r w:rsidRPr="00A979F5">
              <w:rPr>
                <w:szCs w:val="24"/>
                <w:lang w:val="en-US"/>
              </w:rPr>
              <w:t>r45036</w:t>
            </w:r>
            <w:commentRangeEnd w:id="18"/>
            <w:r>
              <w:rPr>
                <w:rStyle w:val="Kommentarzeichen"/>
              </w:rPr>
              <w:commentReference w:id="18"/>
            </w:r>
          </w:p>
        </w:tc>
      </w:tr>
    </w:tbl>
    <w:p w14:paraId="625BA8C2" w14:textId="159E76C3" w:rsidR="00E76ACD" w:rsidRDefault="00E76ACD" w:rsidP="00AD5901">
      <w:pPr>
        <w:rPr>
          <w:szCs w:val="24"/>
          <w:lang w:val="en-US"/>
        </w:rPr>
      </w:pPr>
    </w:p>
    <w:p w14:paraId="7B3ED8B3" w14:textId="7FE1F363"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ebenfalls mehrere Heimrouter unterstützen. Es wurden keine Optionen gewählt, die auf Desktop Computern oder Servern installiert werden, da diese im aufgrund der zur Verfügung stehenden Rechenkapazitäten im Leistungsumfang nicht vergleichbar sind. Das analysierte Korpus wurde am 21.12.2020 erstellt.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1AA0EB67" w:rsidR="00A52D9D" w:rsidRDefault="00C47549" w:rsidP="00AD5901">
      <w:pPr>
        <w:rPr>
          <w:szCs w:val="24"/>
        </w:rPr>
      </w:pPr>
      <w:r>
        <w:rPr>
          <w:szCs w:val="24"/>
        </w:rPr>
        <w:t>Um einen Vergleich mit den Ergebnissen des Home Router Security Reports 2020 des FKIE zu ermöglichen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5EDF0F58" w:rsidR="00C47549" w:rsidRDefault="00C47549" w:rsidP="00C47549">
      <w:pPr>
        <w:pStyle w:val="Listenabsatz"/>
        <w:numPr>
          <w:ilvl w:val="0"/>
          <w:numId w:val="15"/>
        </w:numPr>
        <w:rPr>
          <w:szCs w:val="24"/>
        </w:rPr>
      </w:pPr>
      <w:r>
        <w:rPr>
          <w:szCs w:val="24"/>
        </w:rPr>
        <w:t>Welches Betriebssystem wird verwendet und wie viele bekannte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64EA327F" w:rsidR="00C47549" w:rsidRDefault="008B27AF" w:rsidP="00C47549">
      <w:pPr>
        <w:pStyle w:val="Listenabsatz"/>
        <w:numPr>
          <w:ilvl w:val="0"/>
          <w:numId w:val="15"/>
        </w:numPr>
        <w:rPr>
          <w:szCs w:val="24"/>
        </w:rPr>
      </w:pPr>
      <w:r>
        <w:rPr>
          <w:szCs w:val="24"/>
        </w:rPr>
        <w:t>Können Login Daten in dem Firmware-Abbild gefunden werden?</w:t>
      </w:r>
    </w:p>
    <w:p w14:paraId="7399700D" w14:textId="72CA5CBE" w:rsidR="008B27AF" w:rsidRDefault="008B27AF" w:rsidP="00AD5901">
      <w:pPr>
        <w:rPr>
          <w:szCs w:val="24"/>
        </w:rPr>
      </w:pPr>
      <w:r>
        <w:rPr>
          <w:szCs w:val="24"/>
        </w:rPr>
        <w:t xml:space="preserve">Die Ergebnisse der automatischen Analyse werden anschließend als Grafiken dargestellt, sodass eine direkte Gegenüberstellung der Ergebnisse des FKIE mit den erhobenen Daten möglich ist. </w:t>
      </w:r>
    </w:p>
    <w:p w14:paraId="188689EB" w14:textId="7C2EDEA3" w:rsidR="00A52D9D" w:rsidRPr="00A52D9D" w:rsidRDefault="00A52D9D" w:rsidP="00AD5901">
      <w:pPr>
        <w:rPr>
          <w:sz w:val="42"/>
          <w:szCs w:val="42"/>
        </w:rPr>
      </w:pPr>
      <w:r w:rsidRPr="00A52D9D">
        <w:rPr>
          <w:sz w:val="42"/>
          <w:szCs w:val="42"/>
        </w:rPr>
        <w:lastRenderedPageBreak/>
        <w:t xml:space="preserve">Kapitel </w:t>
      </w:r>
      <w:r>
        <w:rPr>
          <w:sz w:val="42"/>
          <w:szCs w:val="42"/>
        </w:rPr>
        <w:t>4</w:t>
      </w:r>
      <w:bookmarkStart w:id="19" w:name="_GoBack"/>
      <w:bookmarkEnd w:id="19"/>
    </w:p>
    <w:p w14:paraId="0F9F67A6" w14:textId="409737B2" w:rsidR="00A52D9D" w:rsidRDefault="00A52D9D" w:rsidP="00AD5901">
      <w:pPr>
        <w:rPr>
          <w:sz w:val="50"/>
          <w:szCs w:val="50"/>
        </w:rPr>
      </w:pPr>
      <w:r>
        <w:rPr>
          <w:sz w:val="50"/>
          <w:szCs w:val="50"/>
        </w:rPr>
        <w:t>Ergebnisse</w:t>
      </w:r>
    </w:p>
    <w:p w14:paraId="04408BC6" w14:textId="6E15C4BF" w:rsidR="005D293A" w:rsidRDefault="005D293A" w:rsidP="00AD5901">
      <w:pPr>
        <w:rPr>
          <w:sz w:val="28"/>
          <w:szCs w:val="28"/>
        </w:rPr>
      </w:pPr>
      <w:r>
        <w:rPr>
          <w:sz w:val="28"/>
          <w:szCs w:val="28"/>
        </w:rPr>
        <w:t>4.1</w:t>
      </w:r>
      <w:r>
        <w:rPr>
          <w:sz w:val="28"/>
          <w:szCs w:val="28"/>
        </w:rPr>
        <w:tab/>
        <w:t>Ergebnisse der TR</w:t>
      </w:r>
    </w:p>
    <w:p w14:paraId="62CCA36E" w14:textId="56978BCA"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5FA6999C" w14:textId="27921FCD" w:rsidR="009C5FCC" w:rsidRPr="00A52D9D" w:rsidRDefault="009C5FCC" w:rsidP="009C5FCC">
      <w:pPr>
        <w:rPr>
          <w:sz w:val="28"/>
          <w:szCs w:val="28"/>
        </w:rPr>
      </w:pPr>
      <w:r>
        <w:rPr>
          <w:sz w:val="28"/>
          <w:szCs w:val="28"/>
        </w:rPr>
        <w:t>4.2.1</w:t>
      </w:r>
      <w:r>
        <w:rPr>
          <w:sz w:val="28"/>
          <w:szCs w:val="28"/>
        </w:rPr>
        <w:tab/>
      </w:r>
      <w:r w:rsidRPr="00A52D9D">
        <w:rPr>
          <w:sz w:val="28"/>
          <w:szCs w:val="28"/>
        </w:rPr>
        <w:t>Problemerkennung</w:t>
      </w:r>
    </w:p>
    <w:p w14:paraId="155FF008" w14:textId="6EE856A3" w:rsidR="009C5FCC" w:rsidRPr="00A52D9D" w:rsidRDefault="009C5FCC" w:rsidP="009C5FCC">
      <w:pPr>
        <w:rPr>
          <w:sz w:val="28"/>
          <w:szCs w:val="28"/>
        </w:rPr>
      </w:pPr>
      <w:r>
        <w:rPr>
          <w:sz w:val="28"/>
          <w:szCs w:val="28"/>
        </w:rPr>
        <w:t>4.2.2</w:t>
      </w:r>
      <w:r w:rsidRPr="00A52D9D">
        <w:rPr>
          <w:sz w:val="28"/>
          <w:szCs w:val="28"/>
        </w:rPr>
        <w:tab/>
        <w:t>Problemlösung</w:t>
      </w:r>
    </w:p>
    <w:p w14:paraId="5429CDE5" w14:textId="77777777" w:rsidR="009C5FCC" w:rsidRDefault="009C5FCC" w:rsidP="00AD5901">
      <w:pPr>
        <w:rPr>
          <w:sz w:val="28"/>
          <w:szCs w:val="28"/>
        </w:rPr>
      </w:pPr>
    </w:p>
    <w:p w14:paraId="774BD329" w14:textId="48859F61" w:rsidR="005D293A" w:rsidRDefault="005D293A" w:rsidP="00AD5901">
      <w:pPr>
        <w:rPr>
          <w:sz w:val="28"/>
          <w:szCs w:val="28"/>
        </w:rPr>
      </w:pPr>
      <w:r>
        <w:rPr>
          <w:sz w:val="28"/>
          <w:szCs w:val="28"/>
        </w:rPr>
        <w:t>4.</w:t>
      </w:r>
      <w:r w:rsidR="009C5FCC">
        <w:rPr>
          <w:sz w:val="28"/>
          <w:szCs w:val="28"/>
        </w:rPr>
        <w:t>3</w:t>
      </w:r>
      <w:r>
        <w:rPr>
          <w:sz w:val="28"/>
          <w:szCs w:val="28"/>
        </w:rPr>
        <w:tab/>
        <w:t>Ergebnisse der statischen Analyse</w:t>
      </w:r>
    </w:p>
    <w:p w14:paraId="789F02FE" w14:textId="40181B60" w:rsidR="005D293A" w:rsidRDefault="005D293A" w:rsidP="00AD5901">
      <w:pPr>
        <w:rPr>
          <w:sz w:val="28"/>
          <w:szCs w:val="28"/>
        </w:rPr>
      </w:pPr>
      <w:r>
        <w:rPr>
          <w:sz w:val="28"/>
          <w:szCs w:val="28"/>
        </w:rPr>
        <w:t>4.</w:t>
      </w:r>
      <w:r w:rsidR="009C5FCC">
        <w:rPr>
          <w:sz w:val="28"/>
          <w:szCs w:val="28"/>
        </w:rPr>
        <w:t>3</w:t>
      </w:r>
      <w:r>
        <w:rPr>
          <w:sz w:val="28"/>
          <w:szCs w:val="28"/>
        </w:rPr>
        <w:t>.1</w:t>
      </w:r>
      <w:r>
        <w:rPr>
          <w:sz w:val="28"/>
          <w:szCs w:val="28"/>
        </w:rPr>
        <w:tab/>
        <w:t>Auswertung und Kontext der Ergebnisse</w:t>
      </w:r>
    </w:p>
    <w:p w14:paraId="74E764D9" w14:textId="3FA3C1C0" w:rsidR="005D293A" w:rsidRDefault="005D293A" w:rsidP="00AD5901">
      <w:pPr>
        <w:rPr>
          <w:sz w:val="28"/>
          <w:szCs w:val="28"/>
        </w:rPr>
      </w:pPr>
      <w:r>
        <w:rPr>
          <w:sz w:val="28"/>
          <w:szCs w:val="28"/>
        </w:rPr>
        <w:t>4.</w:t>
      </w:r>
      <w:r w:rsidR="009C5FCC">
        <w:rPr>
          <w:sz w:val="28"/>
          <w:szCs w:val="28"/>
        </w:rPr>
        <w:t>3</w:t>
      </w:r>
      <w:r>
        <w:rPr>
          <w:sz w:val="28"/>
          <w:szCs w:val="28"/>
        </w:rPr>
        <w:t>.2</w:t>
      </w:r>
      <w:r>
        <w:rPr>
          <w:sz w:val="28"/>
          <w:szCs w:val="28"/>
        </w:rPr>
        <w:tab/>
        <w:t>Gegenüberstellung mit Ergebnissen von Produkten des Verbrauchermarktes</w:t>
      </w:r>
    </w:p>
    <w:p w14:paraId="20969D76" w14:textId="4D236C51" w:rsidR="005D293A"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lastRenderedPageBreak/>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47647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624DE9" w:rsidRDefault="00624DE9">
      <w:pPr>
        <w:pStyle w:val="Kommentartext"/>
      </w:pPr>
      <w:r>
        <w:rPr>
          <w:rStyle w:val="Kommentarzeichen"/>
        </w:rPr>
        <w:annotationRef/>
      </w:r>
      <w:r>
        <w:t>Deutsch?</w:t>
      </w:r>
    </w:p>
  </w:comment>
  <w:comment w:id="1" w:author="Henry weckermann" w:date="2020-12-15T16:27:00Z" w:initials="Hw">
    <w:p w14:paraId="6C1D77BC" w14:textId="77777777" w:rsidR="00624DE9" w:rsidRDefault="00624DE9">
      <w:pPr>
        <w:pStyle w:val="Kommentartext"/>
      </w:pPr>
      <w:r>
        <w:rPr>
          <w:rStyle w:val="Kommentarzeichen"/>
        </w:rPr>
        <w:annotationRef/>
      </w:r>
      <w:r>
        <w:t>Deutsch?</w:t>
      </w:r>
    </w:p>
    <w:p w14:paraId="11C06EA9" w14:textId="0304D9A0" w:rsidR="00624DE9" w:rsidRDefault="00624DE9">
      <w:pPr>
        <w:pStyle w:val="Kommentartext"/>
      </w:pPr>
    </w:p>
  </w:comment>
  <w:comment w:id="2" w:author="Henry weckermann" w:date="2020-12-13T22:14:00Z" w:initials="Hw">
    <w:p w14:paraId="24C97119" w14:textId="77777777" w:rsidR="008C3200" w:rsidRDefault="008C3200">
      <w:pPr>
        <w:pStyle w:val="Kommentartext"/>
      </w:pPr>
      <w:r>
        <w:rPr>
          <w:rStyle w:val="Kommentarzeichen"/>
        </w:rPr>
        <w:annotationRef/>
      </w:r>
      <w:r>
        <w:t>Einheitlich</w:t>
      </w:r>
    </w:p>
  </w:comment>
  <w:comment w:id="3" w:author="Henry weckermann" w:date="2020-12-13T22:14:00Z" w:initials="Hw">
    <w:p w14:paraId="5F048EB1" w14:textId="77777777" w:rsidR="008C3200" w:rsidRDefault="008C3200">
      <w:pPr>
        <w:pStyle w:val="Kommentartext"/>
      </w:pPr>
      <w:r>
        <w:rPr>
          <w:rStyle w:val="Kommentarzeichen"/>
        </w:rPr>
        <w:annotationRef/>
      </w:r>
      <w:r>
        <w:t>Einheitlich!</w:t>
      </w:r>
    </w:p>
  </w:comment>
  <w:comment w:id="4" w:author="Henry weckermann" w:date="2020-12-13T22:13:00Z" w:initials="Hw">
    <w:p w14:paraId="4CE3087F" w14:textId="77777777" w:rsidR="008C3200" w:rsidRDefault="008C3200">
      <w:pPr>
        <w:pStyle w:val="Kommentartext"/>
      </w:pPr>
      <w:r>
        <w:rPr>
          <w:rStyle w:val="Kommentarzeichen"/>
        </w:rPr>
        <w:annotationRef/>
      </w:r>
      <w:r>
        <w:t>Diskussion</w:t>
      </w:r>
    </w:p>
  </w:comment>
  <w:comment w:id="5" w:author="Henry weckermann" w:date="2020-12-13T22:31:00Z" w:initials="Hw">
    <w:p w14:paraId="31E77727" w14:textId="4473907F" w:rsidR="008B2378" w:rsidRDefault="008B2378">
      <w:pPr>
        <w:pStyle w:val="Kommentartext"/>
      </w:pPr>
      <w:r>
        <w:rPr>
          <w:rStyle w:val="Kommentarzeichen"/>
        </w:rPr>
        <w:annotationRef/>
      </w:r>
      <w:r>
        <w:t>Zu stark?</w:t>
      </w:r>
    </w:p>
  </w:comment>
  <w:comment w:id="6"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7" w:author="Henry weckermann" w:date="2020-12-15T23:49:00Z" w:initials="Hw">
    <w:p w14:paraId="09C0D0DA" w14:textId="447A105D" w:rsidR="00E77A79" w:rsidRDefault="00E77A79">
      <w:pPr>
        <w:pStyle w:val="Kommentartext"/>
      </w:pPr>
      <w:r>
        <w:rPr>
          <w:rStyle w:val="Kommentarzeichen"/>
        </w:rPr>
        <w:annotationRef/>
      </w:r>
      <w:r>
        <w:t xml:space="preserve">Beschriftung. Basiert auf nmap </w:t>
      </w:r>
      <w:r w:rsidR="00DA4103">
        <w:t>D</w:t>
      </w:r>
      <w:r>
        <w:t xml:space="preserve">okumentation </w:t>
      </w:r>
      <w:r w:rsidRPr="00E77A79">
        <w:t>https://svn.nmap.org/nmap/docs/nmap.usage.txt</w:t>
      </w:r>
    </w:p>
  </w:comment>
  <w:comment w:id="8" w:author="Henry weckermann" w:date="2020-12-16T21:51:00Z" w:initials="Hw">
    <w:p w14:paraId="0DAB76E7" w14:textId="10FB0F1C" w:rsidR="008D35AF" w:rsidRDefault="008D35AF">
      <w:pPr>
        <w:pStyle w:val="Kommentartext"/>
      </w:pPr>
      <w:r>
        <w:rPr>
          <w:rStyle w:val="Kommentarzeichen"/>
        </w:rPr>
        <w:annotationRef/>
      </w:r>
      <w:r>
        <w:t xml:space="preserve">Mehr </w:t>
      </w:r>
      <w:proofErr w:type="spellStart"/>
      <w:r>
        <w:t>details</w:t>
      </w:r>
      <w:proofErr w:type="spellEnd"/>
      <w:r>
        <w:t>?</w:t>
      </w:r>
    </w:p>
  </w:comment>
  <w:comment w:id="9" w:author="Henry weckermann" w:date="2020-12-18T19:14:00Z" w:initials="Hw">
    <w:p w14:paraId="54C9D0D5" w14:textId="78CCC164" w:rsidR="008872FF" w:rsidRDefault="008872FF">
      <w:pPr>
        <w:pStyle w:val="Kommentartext"/>
      </w:pPr>
      <w:r>
        <w:rPr>
          <w:rStyle w:val="Kommentarzeichen"/>
        </w:rPr>
        <w:annotationRef/>
      </w:r>
      <w:r>
        <w:t xml:space="preserve">Anderes </w:t>
      </w:r>
      <w:proofErr w:type="spellStart"/>
      <w:r>
        <w:t>wort</w:t>
      </w:r>
      <w:proofErr w:type="spellEnd"/>
    </w:p>
  </w:comment>
  <w:comment w:id="10" w:author="Henry weckermann" w:date="2020-12-19T21:31:00Z" w:initials="Hw">
    <w:p w14:paraId="17661AA8" w14:textId="5552F0DA" w:rsidR="00C22643" w:rsidRDefault="00C22643">
      <w:pPr>
        <w:pStyle w:val="Kommentartext"/>
      </w:pPr>
      <w:r>
        <w:rPr>
          <w:rStyle w:val="Kommentarzeichen"/>
        </w:rPr>
        <w:annotationRef/>
      </w:r>
      <w:r w:rsidRPr="00C22643">
        <w:t>https://blog.viadee.de/samesite-cookies-strict-oder-lax</w:t>
      </w:r>
    </w:p>
  </w:comment>
  <w:comment w:id="11" w:author="Henry weckermann" w:date="2020-12-19T18:45:00Z" w:initials="Hw">
    <w:p w14:paraId="523BEE99" w14:textId="43BC57CA" w:rsidR="00EE733F" w:rsidRPr="00064A9C" w:rsidRDefault="00EE733F">
      <w:pPr>
        <w:pStyle w:val="Kommentartext"/>
        <w:rPr>
          <w:lang w:val="en-US"/>
        </w:rPr>
      </w:pPr>
      <w:r>
        <w:rPr>
          <w:rStyle w:val="Kommentarzeichen"/>
        </w:rPr>
        <w:annotationRef/>
      </w:r>
      <w:proofErr w:type="spellStart"/>
      <w:r w:rsidRPr="00064A9C">
        <w:rPr>
          <w:lang w:val="en-US"/>
        </w:rPr>
        <w:t>Hier</w:t>
      </w:r>
      <w:proofErr w:type="spellEnd"/>
      <w:r w:rsidRPr="00064A9C">
        <w:rPr>
          <w:lang w:val="en-US"/>
        </w:rPr>
        <w:t xml:space="preserve"> </w:t>
      </w:r>
      <w:proofErr w:type="spellStart"/>
      <w:r w:rsidRPr="00064A9C">
        <w:rPr>
          <w:lang w:val="en-US"/>
        </w:rPr>
        <w:t>mehr</w:t>
      </w:r>
      <w:proofErr w:type="spellEnd"/>
      <w:r w:rsidRPr="00064A9C">
        <w:rPr>
          <w:lang w:val="en-US"/>
        </w:rPr>
        <w:t xml:space="preserve"> </w:t>
      </w:r>
      <w:proofErr w:type="spellStart"/>
      <w:r w:rsidRPr="00064A9C">
        <w:rPr>
          <w:lang w:val="en-US"/>
        </w:rPr>
        <w:t>schreiben</w:t>
      </w:r>
      <w:proofErr w:type="spellEnd"/>
    </w:p>
  </w:comment>
  <w:comment w:id="12" w:author="Henry weckermann" w:date="2020-12-20T21:43:00Z" w:initials="Hw">
    <w:p w14:paraId="54DB3F49" w14:textId="77777777" w:rsidR="00054580" w:rsidRPr="00054580" w:rsidRDefault="00054580"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054580" w:rsidRPr="00054580" w:rsidRDefault="00054580" w:rsidP="00054580">
      <w:pPr>
        <w:pStyle w:val="Kommentartext"/>
        <w:rPr>
          <w:lang w:val="en-US"/>
        </w:rPr>
      </w:pPr>
    </w:p>
    <w:p w14:paraId="79489541" w14:textId="77777777" w:rsidR="00054580" w:rsidRPr="00054580" w:rsidRDefault="00054580" w:rsidP="00054580">
      <w:pPr>
        <w:pStyle w:val="Kommentartext"/>
        <w:rPr>
          <w:lang w:val="en-US"/>
        </w:rPr>
      </w:pPr>
      <w:r w:rsidRPr="00054580">
        <w:rPr>
          <w:lang w:val="en-US"/>
        </w:rPr>
        <w:t xml:space="preserve">These interactions between origins are typically permitted: form submissions, </w:t>
      </w:r>
    </w:p>
    <w:p w14:paraId="7092DD2A" w14:textId="77777777" w:rsidR="00054580" w:rsidRPr="00054580" w:rsidRDefault="00054580" w:rsidP="00054580">
      <w:pPr>
        <w:pStyle w:val="Kommentartext"/>
        <w:rPr>
          <w:lang w:val="en-US"/>
        </w:rPr>
      </w:pPr>
      <w:r w:rsidRPr="00054580">
        <w:rPr>
          <w:lang w:val="en-US"/>
        </w:rPr>
        <w:t>links, redirects, content embedding (JavaScript, CSS).</w:t>
      </w:r>
    </w:p>
    <w:p w14:paraId="4D3B8C84" w14:textId="77777777" w:rsidR="00054580" w:rsidRPr="00054580" w:rsidRDefault="00054580" w:rsidP="00054580">
      <w:pPr>
        <w:pStyle w:val="Kommentartext"/>
        <w:rPr>
          <w:lang w:val="en-US"/>
        </w:rPr>
      </w:pPr>
    </w:p>
    <w:p w14:paraId="008A9254" w14:textId="77777777" w:rsidR="00054580" w:rsidRPr="00054580" w:rsidRDefault="00054580" w:rsidP="00054580">
      <w:pPr>
        <w:pStyle w:val="Kommentartext"/>
        <w:rPr>
          <w:lang w:val="en-US"/>
        </w:rPr>
      </w:pPr>
      <w:r w:rsidRPr="00054580">
        <w:rPr>
          <w:lang w:val="en-US"/>
        </w:rPr>
        <w:t xml:space="preserve">Cross-origin reads are typically not allowed e.g. reading the content of an HTML </w:t>
      </w:r>
    </w:p>
    <w:p w14:paraId="5F1C42FB" w14:textId="77777777" w:rsidR="00054580" w:rsidRPr="00054580" w:rsidRDefault="00054580" w:rsidP="00054580">
      <w:pPr>
        <w:pStyle w:val="Kommentartext"/>
        <w:rPr>
          <w:lang w:val="en-US"/>
        </w:rPr>
      </w:pPr>
      <w:r w:rsidRPr="00054580">
        <w:rPr>
          <w:lang w:val="en-US"/>
        </w:rPr>
        <w:t>document located on gmail.com from site attacker.com.</w:t>
      </w:r>
    </w:p>
    <w:p w14:paraId="5A42864D" w14:textId="77777777" w:rsidR="00054580" w:rsidRPr="00054580" w:rsidRDefault="00054580" w:rsidP="00054580">
      <w:pPr>
        <w:pStyle w:val="Kommentartext"/>
        <w:rPr>
          <w:lang w:val="en-US"/>
        </w:rPr>
      </w:pPr>
    </w:p>
    <w:p w14:paraId="02793B0F" w14:textId="02766394" w:rsidR="00054580" w:rsidRPr="00054580" w:rsidRDefault="00054580" w:rsidP="00054580">
      <w:pPr>
        <w:pStyle w:val="Kommentartext"/>
        <w:rPr>
          <w:lang w:val="en-US"/>
        </w:rPr>
      </w:pPr>
      <w:r w:rsidRPr="00054580">
        <w:rPr>
          <w:lang w:val="en-US"/>
        </w:rPr>
        <w:t>DNS Rebinding permits to bypass restrictions imposed by the same-origin policy.</w:t>
      </w:r>
    </w:p>
  </w:comment>
  <w:comment w:id="13" w:author="Henry weckermann" w:date="2020-12-20T00:09:00Z" w:initials="Hw">
    <w:p w14:paraId="11BE1589" w14:textId="77777777" w:rsidR="00B56E0A" w:rsidRPr="00054580" w:rsidRDefault="00B56E0A">
      <w:pPr>
        <w:pStyle w:val="Kommentartext"/>
        <w:rPr>
          <w:lang w:val="en-US"/>
        </w:rPr>
      </w:pPr>
      <w:r>
        <w:rPr>
          <w:rStyle w:val="Kommentarzeichen"/>
        </w:rPr>
        <w:annotationRef/>
      </w:r>
      <w:r w:rsidRPr="00054580">
        <w:rPr>
          <w:lang w:val="en-US"/>
        </w:rPr>
        <w:t>See pdf</w:t>
      </w:r>
    </w:p>
    <w:p w14:paraId="38049BDE" w14:textId="3C4E09B3" w:rsidR="001F34B2" w:rsidRPr="00064A9C" w:rsidRDefault="001F34B2">
      <w:pPr>
        <w:pStyle w:val="Kommentartext"/>
        <w:rPr>
          <w:lang w:val="en-US"/>
        </w:rPr>
      </w:pPr>
      <w:r w:rsidRPr="00064A9C">
        <w:rPr>
          <w:lang w:val="en-US"/>
        </w:rPr>
        <w:t>https://en.wikipedia.org/wiki/DNS_rebinding</w:t>
      </w:r>
    </w:p>
  </w:comment>
  <w:comment w:id="14" w:author="Henry weckermann" w:date="2020-12-20T17:26:00Z" w:initials="Hw">
    <w:p w14:paraId="4A035F24" w14:textId="7AAF19FB" w:rsidR="002E28B0" w:rsidRPr="00064A9C" w:rsidRDefault="002E28B0">
      <w:pPr>
        <w:pStyle w:val="Kommentartext"/>
        <w:rPr>
          <w:lang w:val="en-US"/>
        </w:rPr>
      </w:pPr>
      <w:r>
        <w:rPr>
          <w:rStyle w:val="Kommentarzeichen"/>
        </w:rPr>
        <w:annotationRef/>
      </w:r>
      <w:r w:rsidRPr="00064A9C">
        <w:rPr>
          <w:lang w:val="en-US"/>
        </w:rPr>
        <w:t>https://msrc-blog.microsoft.com/2008/04/09/ms08-020-how-predictable-is-the-dns-transaction-id/</w:t>
      </w:r>
    </w:p>
  </w:comment>
  <w:comment w:id="15" w:author="Henry weckermann" w:date="2020-12-20T20:34:00Z" w:initials="Hw">
    <w:p w14:paraId="316F81D9" w14:textId="531E2CF9" w:rsidR="0091530D" w:rsidRDefault="0091530D">
      <w:pPr>
        <w:pStyle w:val="Kommentartext"/>
      </w:pPr>
      <w:r>
        <w:rPr>
          <w:rStyle w:val="Kommentarzeichen"/>
        </w:rPr>
        <w:annotationRef/>
      </w:r>
      <w:r>
        <w:t>ist das richtig?</w:t>
      </w:r>
    </w:p>
  </w:comment>
  <w:comment w:id="16" w:author="Henry weckermann" w:date="2020-12-20T21:21:00Z" w:initials="Hw">
    <w:p w14:paraId="409C37DD" w14:textId="77777777" w:rsidR="00CB01DC" w:rsidRDefault="00CB01DC">
      <w:pPr>
        <w:pStyle w:val="Kommentartext"/>
      </w:pPr>
      <w:r>
        <w:rPr>
          <w:rStyle w:val="Kommentarzeichen"/>
        </w:rPr>
        <w:annotationRef/>
      </w:r>
      <w:r>
        <w:t>Mehr? Oder weglassen? Ich weiß nicht, wo ich mit diesem Abschnitt hin will</w:t>
      </w:r>
    </w:p>
    <w:p w14:paraId="0A769B16" w14:textId="0DA2FBA2" w:rsidR="00CB01DC" w:rsidRDefault="00CB01DC">
      <w:pPr>
        <w:pStyle w:val="Kommentartext"/>
      </w:pPr>
    </w:p>
  </w:comment>
  <w:comment w:id="17" w:author="Henry weckermann" w:date="2020-12-21T17:30:00Z" w:initials="Hw">
    <w:p w14:paraId="3BDD656A" w14:textId="35FDA802" w:rsidR="008D16D1" w:rsidRDefault="008D16D1">
      <w:pPr>
        <w:pStyle w:val="Kommentartext"/>
      </w:pPr>
      <w:r>
        <w:rPr>
          <w:rStyle w:val="Kommentarzeichen"/>
        </w:rPr>
        <w:annotationRef/>
      </w:r>
      <w:hyperlink r:id="rId1" w:history="1">
        <w:r w:rsidRPr="008704FA">
          <w:rPr>
            <w:rStyle w:val="Hyperlink"/>
          </w:rPr>
          <w:t>https://fkie-cad.github.io/FACT_core/</w:t>
        </w:r>
      </w:hyperlink>
    </w:p>
    <w:p w14:paraId="26552FC0" w14:textId="269EA2BA" w:rsidR="008D16D1" w:rsidRDefault="008D16D1">
      <w:pPr>
        <w:pStyle w:val="Kommentartext"/>
      </w:pPr>
      <w:r w:rsidRPr="008D16D1">
        <w:t>https://github.com/fkie-cad/FACT_core</w:t>
      </w:r>
    </w:p>
  </w:comment>
  <w:comment w:id="18" w:author="Henry weckermann" w:date="2020-12-21T19:09:00Z" w:initials="Hw">
    <w:p w14:paraId="1FB38978" w14:textId="47F0A316" w:rsidR="00A979F5" w:rsidRDefault="00A979F5">
      <w:pPr>
        <w:pStyle w:val="Kommentartext"/>
      </w:pPr>
      <w:r>
        <w:rPr>
          <w:rStyle w:val="Kommentarzeichen"/>
        </w:rPr>
        <w:annotationRef/>
      </w:r>
      <w:r>
        <w:t>vollständige Tabelle im Anhang. Tabelle +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02793B0F" w15:done="0"/>
  <w15:commentEx w15:paraId="38049BDE" w15:done="0"/>
  <w15:commentEx w15:paraId="4A035F24" w15:done="0"/>
  <w15:commentEx w15:paraId="316F81D9" w15:done="0"/>
  <w15:commentEx w15:paraId="0A769B16" w15:done="0"/>
  <w15:commentEx w15:paraId="26552FC0" w15:done="0"/>
  <w15:commentEx w15:paraId="1FB389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0A769B16" w16cid:durableId="238A3EBF"/>
  <w16cid:commentId w16cid:paraId="26552FC0" w16cid:durableId="238B5A43"/>
  <w16cid:commentId w16cid:paraId="1FB38978" w16cid:durableId="238B7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21BA6" w14:textId="77777777" w:rsidR="003A33F8" w:rsidRDefault="003A33F8" w:rsidP="001D40B4">
      <w:pPr>
        <w:spacing w:after="0" w:line="240" w:lineRule="auto"/>
      </w:pPr>
      <w:r>
        <w:separator/>
      </w:r>
    </w:p>
  </w:endnote>
  <w:endnote w:type="continuationSeparator" w:id="0">
    <w:p w14:paraId="0C4DCE25" w14:textId="77777777" w:rsidR="003A33F8" w:rsidRDefault="003A33F8"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C52A" w14:textId="77777777" w:rsidR="003A33F8" w:rsidRDefault="003A33F8" w:rsidP="001D40B4">
      <w:pPr>
        <w:spacing w:after="0" w:line="240" w:lineRule="auto"/>
      </w:pPr>
      <w:r>
        <w:separator/>
      </w:r>
    </w:p>
  </w:footnote>
  <w:footnote w:type="continuationSeparator" w:id="0">
    <w:p w14:paraId="4ABF4638" w14:textId="77777777" w:rsidR="003A33F8" w:rsidRDefault="003A33F8"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54580"/>
    <w:rsid w:val="00064A9C"/>
    <w:rsid w:val="0006591E"/>
    <w:rsid w:val="00065A9B"/>
    <w:rsid w:val="000748DC"/>
    <w:rsid w:val="0008108A"/>
    <w:rsid w:val="0008426D"/>
    <w:rsid w:val="00092AE6"/>
    <w:rsid w:val="00095112"/>
    <w:rsid w:val="000A086A"/>
    <w:rsid w:val="000B0348"/>
    <w:rsid w:val="000B67C5"/>
    <w:rsid w:val="000E48D7"/>
    <w:rsid w:val="000F3F8F"/>
    <w:rsid w:val="000F4B64"/>
    <w:rsid w:val="00111817"/>
    <w:rsid w:val="00111E89"/>
    <w:rsid w:val="00120F12"/>
    <w:rsid w:val="001237C3"/>
    <w:rsid w:val="0016780D"/>
    <w:rsid w:val="001A04C1"/>
    <w:rsid w:val="001B080C"/>
    <w:rsid w:val="001B138A"/>
    <w:rsid w:val="001C7AFD"/>
    <w:rsid w:val="001D002E"/>
    <w:rsid w:val="001D1CA2"/>
    <w:rsid w:val="001D40B4"/>
    <w:rsid w:val="001E12C1"/>
    <w:rsid w:val="001E7877"/>
    <w:rsid w:val="001F34B2"/>
    <w:rsid w:val="001F4172"/>
    <w:rsid w:val="00222540"/>
    <w:rsid w:val="00224ABD"/>
    <w:rsid w:val="00294E3F"/>
    <w:rsid w:val="002953EC"/>
    <w:rsid w:val="002A1C13"/>
    <w:rsid w:val="002E16CF"/>
    <w:rsid w:val="002E28B0"/>
    <w:rsid w:val="002E3256"/>
    <w:rsid w:val="002F1FB2"/>
    <w:rsid w:val="002F4E49"/>
    <w:rsid w:val="0030197A"/>
    <w:rsid w:val="00302A15"/>
    <w:rsid w:val="003065C3"/>
    <w:rsid w:val="0030787F"/>
    <w:rsid w:val="0033117A"/>
    <w:rsid w:val="00342B2F"/>
    <w:rsid w:val="003507E5"/>
    <w:rsid w:val="003779FB"/>
    <w:rsid w:val="00380807"/>
    <w:rsid w:val="00397AF7"/>
    <w:rsid w:val="003A33F8"/>
    <w:rsid w:val="003C396A"/>
    <w:rsid w:val="003F25F0"/>
    <w:rsid w:val="00411C4E"/>
    <w:rsid w:val="00455BBA"/>
    <w:rsid w:val="00465750"/>
    <w:rsid w:val="00472299"/>
    <w:rsid w:val="00472CFF"/>
    <w:rsid w:val="0047641F"/>
    <w:rsid w:val="00476471"/>
    <w:rsid w:val="004856B5"/>
    <w:rsid w:val="0048610D"/>
    <w:rsid w:val="004A0A89"/>
    <w:rsid w:val="004A2C8E"/>
    <w:rsid w:val="004F12A8"/>
    <w:rsid w:val="004F4C80"/>
    <w:rsid w:val="00500A51"/>
    <w:rsid w:val="005208E1"/>
    <w:rsid w:val="005268EA"/>
    <w:rsid w:val="00533A45"/>
    <w:rsid w:val="005342F4"/>
    <w:rsid w:val="00540FA8"/>
    <w:rsid w:val="005550FE"/>
    <w:rsid w:val="005551F0"/>
    <w:rsid w:val="00557AF6"/>
    <w:rsid w:val="00570D2F"/>
    <w:rsid w:val="005A053A"/>
    <w:rsid w:val="005A0D18"/>
    <w:rsid w:val="005D293A"/>
    <w:rsid w:val="005D629E"/>
    <w:rsid w:val="005E4574"/>
    <w:rsid w:val="005F644E"/>
    <w:rsid w:val="00612DC9"/>
    <w:rsid w:val="00624DE9"/>
    <w:rsid w:val="006302FC"/>
    <w:rsid w:val="00636D21"/>
    <w:rsid w:val="00641E7E"/>
    <w:rsid w:val="00654405"/>
    <w:rsid w:val="00670B93"/>
    <w:rsid w:val="0067263C"/>
    <w:rsid w:val="006B0ECC"/>
    <w:rsid w:val="006C66C4"/>
    <w:rsid w:val="006E0649"/>
    <w:rsid w:val="006F0782"/>
    <w:rsid w:val="006F095B"/>
    <w:rsid w:val="006F5C9C"/>
    <w:rsid w:val="00700E9C"/>
    <w:rsid w:val="0070732F"/>
    <w:rsid w:val="00712EA0"/>
    <w:rsid w:val="007453D1"/>
    <w:rsid w:val="0075351C"/>
    <w:rsid w:val="00767BAA"/>
    <w:rsid w:val="00780E38"/>
    <w:rsid w:val="00783B1B"/>
    <w:rsid w:val="007846E6"/>
    <w:rsid w:val="007A049C"/>
    <w:rsid w:val="007A72F1"/>
    <w:rsid w:val="007C07D6"/>
    <w:rsid w:val="007C1DF0"/>
    <w:rsid w:val="007C25D1"/>
    <w:rsid w:val="007D2C62"/>
    <w:rsid w:val="007D41EE"/>
    <w:rsid w:val="00820F2C"/>
    <w:rsid w:val="0085344D"/>
    <w:rsid w:val="008574B8"/>
    <w:rsid w:val="0086493B"/>
    <w:rsid w:val="00866ACD"/>
    <w:rsid w:val="008837A0"/>
    <w:rsid w:val="00885526"/>
    <w:rsid w:val="008872FF"/>
    <w:rsid w:val="0089196F"/>
    <w:rsid w:val="008929D4"/>
    <w:rsid w:val="008A7DC9"/>
    <w:rsid w:val="008B1A7B"/>
    <w:rsid w:val="008B2378"/>
    <w:rsid w:val="008B27AF"/>
    <w:rsid w:val="008C3200"/>
    <w:rsid w:val="008D16D1"/>
    <w:rsid w:val="008D35AF"/>
    <w:rsid w:val="008E62EF"/>
    <w:rsid w:val="008F4100"/>
    <w:rsid w:val="009029CD"/>
    <w:rsid w:val="00907F73"/>
    <w:rsid w:val="0091530D"/>
    <w:rsid w:val="00917C2C"/>
    <w:rsid w:val="009269F7"/>
    <w:rsid w:val="0093607B"/>
    <w:rsid w:val="009576DC"/>
    <w:rsid w:val="00974335"/>
    <w:rsid w:val="00974CE8"/>
    <w:rsid w:val="00974F84"/>
    <w:rsid w:val="00990726"/>
    <w:rsid w:val="00991FB0"/>
    <w:rsid w:val="009A1CA3"/>
    <w:rsid w:val="009B72FF"/>
    <w:rsid w:val="009C00C7"/>
    <w:rsid w:val="009C1D7E"/>
    <w:rsid w:val="009C5FCC"/>
    <w:rsid w:val="009E011D"/>
    <w:rsid w:val="009E34E6"/>
    <w:rsid w:val="00A52D9D"/>
    <w:rsid w:val="00A56CE6"/>
    <w:rsid w:val="00A577F1"/>
    <w:rsid w:val="00A6761C"/>
    <w:rsid w:val="00A90ED2"/>
    <w:rsid w:val="00A979F5"/>
    <w:rsid w:val="00AB0BC9"/>
    <w:rsid w:val="00AB331B"/>
    <w:rsid w:val="00AD5901"/>
    <w:rsid w:val="00AE135F"/>
    <w:rsid w:val="00B3200B"/>
    <w:rsid w:val="00B3378F"/>
    <w:rsid w:val="00B36833"/>
    <w:rsid w:val="00B56E0A"/>
    <w:rsid w:val="00B77DAD"/>
    <w:rsid w:val="00B85B5A"/>
    <w:rsid w:val="00B94FBF"/>
    <w:rsid w:val="00BA62D0"/>
    <w:rsid w:val="00BC05F4"/>
    <w:rsid w:val="00BC30EC"/>
    <w:rsid w:val="00BC5BF2"/>
    <w:rsid w:val="00BE04FC"/>
    <w:rsid w:val="00BE10C7"/>
    <w:rsid w:val="00BE326F"/>
    <w:rsid w:val="00BF653C"/>
    <w:rsid w:val="00C00238"/>
    <w:rsid w:val="00C01CAF"/>
    <w:rsid w:val="00C0295C"/>
    <w:rsid w:val="00C22643"/>
    <w:rsid w:val="00C36818"/>
    <w:rsid w:val="00C47549"/>
    <w:rsid w:val="00C70B5C"/>
    <w:rsid w:val="00C73AB8"/>
    <w:rsid w:val="00C91C83"/>
    <w:rsid w:val="00C943EA"/>
    <w:rsid w:val="00CA321E"/>
    <w:rsid w:val="00CA4420"/>
    <w:rsid w:val="00CB01DC"/>
    <w:rsid w:val="00CC6201"/>
    <w:rsid w:val="00CC68A6"/>
    <w:rsid w:val="00CF6EAB"/>
    <w:rsid w:val="00D01E41"/>
    <w:rsid w:val="00D049AF"/>
    <w:rsid w:val="00D25810"/>
    <w:rsid w:val="00D26A29"/>
    <w:rsid w:val="00D35AD6"/>
    <w:rsid w:val="00D4583F"/>
    <w:rsid w:val="00D524C1"/>
    <w:rsid w:val="00D72683"/>
    <w:rsid w:val="00D9610E"/>
    <w:rsid w:val="00DA4103"/>
    <w:rsid w:val="00DC4A81"/>
    <w:rsid w:val="00DD5AC1"/>
    <w:rsid w:val="00DD7AD2"/>
    <w:rsid w:val="00DE07E9"/>
    <w:rsid w:val="00E16CDD"/>
    <w:rsid w:val="00E260B8"/>
    <w:rsid w:val="00E30EA7"/>
    <w:rsid w:val="00E66620"/>
    <w:rsid w:val="00E76ACD"/>
    <w:rsid w:val="00E77A79"/>
    <w:rsid w:val="00E8725D"/>
    <w:rsid w:val="00E90D80"/>
    <w:rsid w:val="00EB5A36"/>
    <w:rsid w:val="00ED5782"/>
    <w:rsid w:val="00EE06E9"/>
    <w:rsid w:val="00EE1E26"/>
    <w:rsid w:val="00EE733F"/>
    <w:rsid w:val="00F13B1B"/>
    <w:rsid w:val="00F241F6"/>
    <w:rsid w:val="00F3460F"/>
    <w:rsid w:val="00F37652"/>
    <w:rsid w:val="00F543C5"/>
    <w:rsid w:val="00F54C6D"/>
    <w:rsid w:val="00F6112F"/>
    <w:rsid w:val="00F63723"/>
    <w:rsid w:val="00F647CC"/>
    <w:rsid w:val="00F77815"/>
    <w:rsid w:val="00F77FEA"/>
    <w:rsid w:val="00FB3E03"/>
    <w:rsid w:val="00FB5E24"/>
    <w:rsid w:val="00FC6797"/>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7.webp"/><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7BAB-DFCB-4CB9-A522-CF759E2E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7222</Words>
  <Characters>45499</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101</cp:revision>
  <cp:lastPrinted>2020-12-18T17:53:00Z</cp:lastPrinted>
  <dcterms:created xsi:type="dcterms:W3CDTF">2020-09-09T09:24:00Z</dcterms:created>
  <dcterms:modified xsi:type="dcterms:W3CDTF">2020-12-21T19:07:00Z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