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8r8q05u842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Refund Abuse Detection System</w:t>
        <w:br w:type="textWrapping"/>
        <w:br w:type="textWrapping"/>
        <w:t xml:space="preserve">Business Problem &amp; Context (The "Why")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6lh9q9kv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Context &amp; Current State (From Source Image)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 5,000 refund requests per month.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Inefficiency:</w:t>
      </w:r>
      <w:r w:rsidDel="00000000" w:rsidR="00000000" w:rsidRPr="00000000">
        <w:rPr>
          <w:rtl w:val="0"/>
        </w:rPr>
        <w:t xml:space="preserve"> Current: (CS) manually review </w:t>
      </w:r>
      <w:r w:rsidDel="00000000" w:rsidR="00000000" w:rsidRPr="00000000">
        <w:rPr>
          <w:i w:val="1"/>
          <w:i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request. With an estimated manual processing time of 15 minutes per request,</w:t>
        <w:br w:type="textWrapping"/>
        <w:t xml:space="preserve"> ~1,250 hours of CS time per month </w:t>
        <w:br w:type="textWrapping"/>
        <w:t xml:space="preserve">(equivalent to ~8 full-time employees just on refunds)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High Approval Rate:</w:t>
      </w:r>
      <w:r w:rsidDel="00000000" w:rsidR="00000000" w:rsidRPr="00000000">
        <w:rPr>
          <w:rtl w:val="0"/>
        </w:rPr>
        <w:t xml:space="preserve"> 90% approved. While 95% of claims are legitimate, the remaining 5% constitute potential abuse. </w:t>
        <w:br w:type="textWrapping"/>
        <w:t xml:space="preserve">Agents currently err on the side of customer satisfaction due to a lack of data-driven insights.</w:t>
        <w:br w:type="textWrapping"/>
        <w:t xml:space="preserve"> revenue leakage problem.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Identified Abuse Patterns:</w:t>
      </w:r>
      <w:r w:rsidDel="00000000" w:rsidR="00000000" w:rsidRPr="00000000">
        <w:rPr>
          <w:rtl w:val="0"/>
        </w:rPr>
        <w:t xml:space="preserve"> Five distinct patterns have been observed but cannot be efficiently caught: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"Post-Experience No-Show":</w:t>
      </w:r>
      <w:r w:rsidDel="00000000" w:rsidR="00000000" w:rsidRPr="00000000">
        <w:rPr>
          <w:rtl w:val="0"/>
        </w:rPr>
        <w:t xml:space="preserve"> Customers book, use the experience, and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claim they didn't show up.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"Serial Refunders":</w:t>
      </w:r>
      <w:r w:rsidDel="00000000" w:rsidR="00000000" w:rsidRPr="00000000">
        <w:rPr>
          <w:rtl w:val="0"/>
        </w:rPr>
        <w:t xml:space="preserve"> Specific customers with excessively high refund counts (e.g., 15+ refunds in 6 months).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"Coordinated Group Fraud":</w:t>
      </w:r>
      <w:r w:rsidDel="00000000" w:rsidR="00000000" w:rsidRPr="00000000">
        <w:rPr>
          <w:rtl w:val="0"/>
        </w:rPr>
        <w:t xml:space="preserve"> Groups working together for fraud.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"False Tech Claim":</w:t>
      </w:r>
      <w:r w:rsidDel="00000000" w:rsidR="00000000" w:rsidRPr="00000000">
        <w:rPr>
          <w:rtl w:val="0"/>
        </w:rPr>
        <w:t xml:space="preserve"> Clients claim technical issues preventing access/use despite clear evidence of engagement (e.g., logging in, opening emails).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"High-Value, Last-Minute Cancel":</w:t>
      </w:r>
      <w:r w:rsidDel="00000000" w:rsidR="00000000" w:rsidRPr="00000000">
        <w:rPr>
          <w:rtl w:val="0"/>
        </w:rPr>
        <w:t xml:space="preserve"> Repeatedly booking and canceling high-value experiences within a critical cancellation window.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jkjbs8j0g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Business Opportunity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Build an automated intelligence tool to: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operations:</w:t>
      </w:r>
      <w:r w:rsidDel="00000000" w:rsidR="00000000" w:rsidRPr="00000000">
        <w:rPr>
          <w:rtl w:val="0"/>
        </w:rPr>
        <w:t xml:space="preserve"> Reduce manual CS workload by auto-approving legitimate requests.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revenue:</w:t>
      </w:r>
      <w:r w:rsidDel="00000000" w:rsidR="00000000" w:rsidRPr="00000000">
        <w:rPr>
          <w:rtl w:val="0"/>
        </w:rPr>
        <w:t xml:space="preserve"> Flag high-risk, abusive patterns that currently slip through, while providing evidence for confident denials.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Customer Experience (CX):</w:t>
      </w:r>
      <w:r w:rsidDel="00000000" w:rsidR="00000000" w:rsidRPr="00000000">
        <w:rPr>
          <w:rtl w:val="0"/>
        </w:rPr>
        <w:t xml:space="preserve"> Keep legitimate customers happy with faster auto-approvals.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yt9g9gzy0y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3.0 Goals &amp; Success Metrics (KPIs)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xau3r3fi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Goals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System-Level Flagging:</w:t>
      </w:r>
      <w:r w:rsidDel="00000000" w:rsidR="00000000" w:rsidRPr="00000000">
        <w:rPr>
          <w:rtl w:val="0"/>
        </w:rPr>
        <w:t xml:space="preserve"> Automatically flag high-risk refund requests for deep, structured agent review.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Auto-Approval:</w:t>
      </w:r>
      <w:r w:rsidDel="00000000" w:rsidR="00000000" w:rsidRPr="00000000">
        <w:rPr>
          <w:rtl w:val="0"/>
        </w:rPr>
        <w:t xml:space="preserve"> Automatically approve low-risk requests (the bulk of the 95% legitimate claims).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Decision Support:</w:t>
      </w:r>
      <w:r w:rsidDel="00000000" w:rsidR="00000000" w:rsidRPr="00000000">
        <w:rPr>
          <w:rtl w:val="0"/>
        </w:rPr>
        <w:t xml:space="preserve"> Provide the clear, data-driven evidence and reasoning necessary for agents to make consistent and justified decisions.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gzzwaupej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Primary Success Metrics (KPIs)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Reduction (Revenue Saved):</w:t>
      </w:r>
      <w:r w:rsidDel="00000000" w:rsidR="00000000" w:rsidRPr="00000000">
        <w:rPr>
          <w:rtl w:val="0"/>
        </w:rPr>
        <w:t xml:space="preserve"> Target reduction in revenue leakage from the identified 5% potential abuse cases.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Review Reduction Time:</w:t>
      </w:r>
      <w:r w:rsidDel="00000000" w:rsidR="00000000" w:rsidRPr="00000000">
        <w:rPr>
          <w:rtl w:val="0"/>
        </w:rPr>
        <w:t xml:space="preserve"> Target a 70%+ reduction in total manual processing hours (e.g., reducing it from 1,250 hrs to &lt;375 hrs/month).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Efficiency:</w:t>
      </w:r>
      <w:r w:rsidDel="00000000" w:rsidR="00000000" w:rsidRPr="00000000">
        <w:rPr>
          <w:rtl w:val="0"/>
        </w:rPr>
        <w:t xml:space="preserve"> Reduction in average handle time (AHT) for a </w:t>
      </w:r>
      <w:r w:rsidDel="00000000" w:rsidR="00000000" w:rsidRPr="00000000">
        <w:rPr>
          <w:i w:val="1"/>
          <w:iCs w:val="1"/>
          <w:rtl w:val="0"/>
        </w:rPr>
        <w:t xml:space="preserve">reviewed</w:t>
      </w:r>
      <w:r w:rsidDel="00000000" w:rsidR="00000000" w:rsidRPr="00000000">
        <w:rPr>
          <w:rtl w:val="0"/>
        </w:rPr>
        <w:t xml:space="preserve"> request (from 15 min to &lt;5 min due to pre-packaged evidence).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xvajay8o2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Secondary Metrics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Auto-Approval Accuracy:</w:t>
      </w:r>
      <w:r w:rsidDel="00000000" w:rsidR="00000000" w:rsidRPr="00000000">
        <w:rPr>
          <w:rtl w:val="0"/>
        </w:rPr>
        <w:t xml:space="preserve"> Rate of legitimate claims incorrectly auto-approved (False Negatives - should be minimal).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 Flag Rate:</w:t>
      </w:r>
      <w:r w:rsidDel="00000000" w:rsidR="00000000" w:rsidRPr="00000000">
        <w:rPr>
          <w:rtl w:val="0"/>
        </w:rPr>
        <w:t xml:space="preserve"> Rate of legitimate claims flagged as high-risk (should be minimized to prevent bad CX).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d7558ls4xw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4.0 Scope &amp; Features (The "What")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This tool will consist of a backend classification engine (using rule-based logic and optional statistical analysis) and an updated frontend interface for agents to view results.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268h8j246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Functional Requirements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.0408788962699"/>
        <w:gridCol w:w="2257.4961676034745"/>
        <w:gridCol w:w="4079.7547266223814"/>
        <w:gridCol w:w="2142.7082268778745"/>
        <w:tblGridChange w:id="0">
          <w:tblGrid>
            <w:gridCol w:w="880.0408788962699"/>
            <w:gridCol w:w="2257.4961676034745"/>
            <w:gridCol w:w="4079.7547266223814"/>
            <w:gridCol w:w="2142.708226877874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Dependencies (from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Scoring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system that takes incoming refund requests and calculates a numeric risk score (0-100) based on predefined rules.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available data points (1-6)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Logic that classifies requests into 'Auto-Approve', 'High-Risk Review', or 'Manual Escalation' categories based on risk score thresholds.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Risk Score from FR1.0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Reasoning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 any flagged request, a structured UI element that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it was flagged, summarizing the specific data points that triggered the score.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Risk Score, Specific rules triggered.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Template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library of suggested denial email templates mapping to specific risk patterns (e.g., denial template for "Serial Refunder"). (Implied by need to not alienate customers).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Rule outcomes.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Loop &amp; Performance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dashboard for leads to view system accuracy and adjust thresholds.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data + agent decisions.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jflf1y6k79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5.0 Detailed Deliverables &amp; Specifications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outlines the logic requested in the project brief.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vrk2puz86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Part 1: Risk Scoring Framework (Deliv. 1 &amp; 2)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This logic uses rule-based analysis on the provided data points. Scores are cumulative (0-100+). Thresholds are illustrative and must be refined with initial deployment data.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Data Points used: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Customer refund history (count, frequency)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Refund timing (days before experience)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Experience value (percentile)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Customer tenure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Booking email engagement (opened/not opened)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Previous no-show history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2.6469085334696"/>
        <w:gridCol w:w="2200.1021972406747"/>
        <w:gridCol w:w="5184.588656106285"/>
        <w:gridCol w:w="1152.6622381195707"/>
        <w:tblGridChange w:id="0">
          <w:tblGrid>
            <w:gridCol w:w="822.6469085334696"/>
            <w:gridCol w:w="2200.1021972406747"/>
            <w:gridCol w:w="5184.588656106285"/>
            <w:gridCol w:w="1152.662238119570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Logic (Using Data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Refunder (Extreme)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[DP1: Customer Refund History (Count &gt; 20 in 6 mos)] AND [DP4: Customer Tenure &lt; 1 yr]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Refunder (Moderate)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[DP1: Customer Refund History (Count &gt; 10 in 6 mos)]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No-Show with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[Customer Reason == "No Show"] AND [DP5: Booking Email Engagement == "Opened"] AND [DP2: Refund Timing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experience start time]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Value Last Minute (Pattern)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[DP3: Experience Value &gt; 90th Percentile] AND [DP2: Refund Timing &lt; 24 hrs before experience]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Account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[DP4: Customer Tenure &lt; 1 month] AND [DP1: Refund Count &gt; 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Repeated False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[DP6: Previous No-Show history &gt; 2 events] AND [Customer Reason == "No Show"]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Tech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[Customer Reason == "Technical Issue"] AND [DP5: Booking Email Engagement == "Opened" or System Logins &gt; 0 within 24h of request]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Legitimate Tenure (Discount)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[DP4: Customer Tenure &gt; 2 yrs] AND [DP1: Refund Count &lt; 3 in total history]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z2xnezb3o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5.2 Classification Logic Thresholds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score determines the action.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7644305772233"/>
        <w:gridCol w:w="1158.439937597504"/>
        <w:gridCol w:w="6210.795631825273"/>
        <w:tblGridChange w:id="0">
          <w:tblGrid>
            <w:gridCol w:w="1990.7644305772233"/>
            <w:gridCol w:w="1158.439937597504"/>
            <w:gridCol w:w="6210.79563182527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Auto-Approve (Low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to &lt;30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Workflow:</w:t>
            </w:r>
            <w:r w:rsidDel="00000000" w:rsidR="00000000" w:rsidRPr="00000000">
              <w:rPr>
                <w:rtl w:val="0"/>
              </w:rPr>
              <w:t xml:space="preserve"> Request is approved by the system. A generic "Request Approved" email is sent to the customer. No agent touchpoint. (Targets the 90%+ legitimate segment).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Risk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to &lt;70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Workflow:</w:t>
            </w:r>
            <w:r w:rsidDel="00000000" w:rsidR="00000000" w:rsidRPr="00000000">
              <w:rPr>
                <w:rtl w:val="0"/>
              </w:rPr>
              <w:t xml:space="preserve"> Flagged for a standard CS agent queue. Agent is required to view the Reasoning Panel before making a decision.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Current State of 15 min handling will reduce significantly.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High-Risk Review /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70+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Workflow:</w:t>
            </w:r>
            <w:r w:rsidDel="00000000" w:rsidR="00000000" w:rsidRPr="00000000">
              <w:rPr>
                <w:rtl w:val="0"/>
              </w:rPr>
              <w:t xml:space="preserve"> Flagged for a senior or dedicated fraud agent review queue.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Reasoning Panel is mandatory view. Agent is prompted to select a pre-written denial policy template.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fs8r2tba0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Part 3: Output Format - Agent View (Deliv. 3)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For every request in the review queue (Medium &amp; High Risk), the Agent Interface (a panel or popup within the existing CS tool) must present the following: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Score Header:</w:t>
      </w:r>
      <w:r w:rsidDel="00000000" w:rsidR="00000000" w:rsidRPr="00000000">
        <w:rPr>
          <w:rtl w:val="0"/>
        </w:rPr>
        <w:t xml:space="preserve"> A prominent colored header (e.g., Orange for Med, Red for High) displaying: </w:t>
      </w:r>
      <w:r w:rsidDel="00000000" w:rsidR="00000000" w:rsidRPr="00000000">
        <w:rPr>
          <w:color w:val="188038"/>
          <w:rtl w:val="0"/>
        </w:rPr>
        <w:t xml:space="preserve">[SCORE] HIGH RISK (SCORE: 85)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Decision Field:</w:t>
      </w:r>
      <w:r w:rsidDel="00000000" w:rsidR="00000000" w:rsidRPr="00000000">
        <w:rPr>
          <w:rtl w:val="0"/>
        </w:rPr>
        <w:t xml:space="preserve"> The system decision: </w:t>
      </w:r>
      <w:r w:rsidDel="00000000" w:rsidR="00000000" w:rsidRPr="00000000">
        <w:rPr>
          <w:color w:val="188038"/>
          <w:rtl w:val="0"/>
        </w:rPr>
        <w:t xml:space="preserve">FLAGGED FOR SENIOR REVIEW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Evidence &amp; Reasoning Panel (CRITICAL DELIVERABLE):</w:t>
      </w:r>
      <w:r w:rsidDel="00000000" w:rsidR="00000000" w:rsidRPr="00000000">
        <w:rPr>
          <w:rtl w:val="0"/>
        </w:rPr>
        <w:t xml:space="preserve"> This section auto-packages the 'Why'. It </w:t>
      </w:r>
      <w:r w:rsidDel="00000000" w:rsidR="00000000" w:rsidRPr="00000000">
        <w:rPr>
          <w:i w:val="1"/>
          <w:i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be vague.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 Content:</w:t>
      </w:r>
    </w:p>
    <w:p w:rsidR="00000000" w:rsidDel="00000000" w:rsidP="00000000" w:rsidRDefault="00000000" w:rsidRPr="00000000" w14:paraId="0000007D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Reason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R1: Serial Refunder.</w:t>
      </w:r>
      <w:r w:rsidDel="00000000" w:rsidR="00000000" w:rsidRPr="00000000">
        <w:rPr>
          <w:rtl w:val="0"/>
        </w:rPr>
        <w:t xml:space="preserve"> (Score +50). </w:t>
      </w:r>
      <w:r w:rsidDel="00000000" w:rsidR="00000000" w:rsidRPr="00000000">
        <w:rPr>
          <w:b w:val="1"/>
          <w:bCs w:val="1"/>
          <w:rtl w:val="0"/>
        </w:rPr>
        <w:t xml:space="preserve">Detail:</w:t>
      </w:r>
      <w:r w:rsidDel="00000000" w:rsidR="00000000" w:rsidRPr="00000000">
        <w:rPr>
          <w:rtl w:val="0"/>
        </w:rPr>
        <w:t xml:space="preserve"> Customer has requested 22 refunds in the last 6 months (Policy Threshold: 15 refunds).</w:t>
      </w:r>
    </w:p>
    <w:p w:rsidR="00000000" w:rsidDel="00000000" w:rsidP="00000000" w:rsidRDefault="00000000" w:rsidRPr="00000000" w14:paraId="0000007E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Reason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R3: No-Show with Engagement.</w:t>
      </w:r>
      <w:r w:rsidDel="00000000" w:rsidR="00000000" w:rsidRPr="00000000">
        <w:rPr>
          <w:rtl w:val="0"/>
        </w:rPr>
        <w:t xml:space="preserve"> (Score +40). </w:t>
      </w:r>
      <w:r w:rsidDel="00000000" w:rsidR="00000000" w:rsidRPr="00000000">
        <w:rPr>
          <w:b w:val="1"/>
          <w:bCs w:val="1"/>
          <w:rtl w:val="0"/>
        </w:rPr>
        <w:t xml:space="preserve">Detail:</w:t>
      </w:r>
      <w:r w:rsidDel="00000000" w:rsidR="00000000" w:rsidRPr="00000000">
        <w:rPr>
          <w:rtl w:val="0"/>
        </w:rPr>
        <w:t xml:space="preserve"> Customer claims "didn't show up," but system logs show they opened the final booking confirmation email at 10:02 AM, exactly 2 hours before the experience start time.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Data Links:</w:t>
      </w:r>
      <w:r w:rsidDel="00000000" w:rsidR="00000000" w:rsidRPr="00000000">
        <w:rPr>
          <w:rtl w:val="0"/>
        </w:rPr>
        <w:t xml:space="preserve"> Provide easy, one-click access to the raw data (e.g., </w:t>
      </w:r>
      <w:r w:rsidDel="00000000" w:rsidR="00000000" w:rsidRPr="00000000">
        <w:rPr>
          <w:color w:val="188038"/>
          <w:rtl w:val="0"/>
        </w:rPr>
        <w:t xml:space="preserve">[View 6-Month Refund History]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[View Email Engagement Log]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Buttons:</w:t>
      </w:r>
      <w:r w:rsidDel="00000000" w:rsidR="00000000" w:rsidRPr="00000000">
        <w:rPr>
          <w:rtl w:val="0"/>
        </w:rPr>
        <w:t xml:space="preserve"> Specific, guided actions: </w:t>
      </w:r>
      <w:r w:rsidDel="00000000" w:rsidR="00000000" w:rsidRPr="00000000">
        <w:rPr>
          <w:color w:val="188038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color w:val="188038"/>
          <w:rtl w:val="0"/>
        </w:rPr>
        <w:t xml:space="preserve">Escalate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color w:val="188038"/>
          <w:rtl w:val="0"/>
        </w:rPr>
        <w:t xml:space="preserve">Deny (Link to Template Library)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base access to review policy and it is extracted from company policies and shown on screen based on chat sentiment and entity recognition. 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defined templates of common use case to reply 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r7d8oxyrs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Part 4: Edge Case Handling (Deliv. 4)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How does the tool handle exceptions?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9.841185812599"/>
        <w:gridCol w:w="7140.1588141874"/>
        <w:tblGridChange w:id="0">
          <w:tblGrid>
            <w:gridCol w:w="2219.841185812599"/>
            <w:gridCol w:w="7140.15881418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Incomplete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a critical data point (e.g., Email Engagement) is unavailable due to an API error, the request should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default to a Moderate Risk Flag</w:t>
            </w:r>
            <w:r w:rsidDel="00000000" w:rsidR="00000000" w:rsidRPr="00000000">
              <w:rPr>
                <w:rtl w:val="0"/>
              </w:rPr>
              <w:t xml:space="preserve"> for manual review to prevent unfair auto-rejections. (Safety first).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scoring engine will initially apply to full refund requests. Logic for partial refunds needs investigation for V2.0, but will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default to High Risk Review</w:t>
            </w:r>
            <w:r w:rsidDel="00000000" w:rsidR="00000000" w:rsidRPr="00000000">
              <w:rPr>
                <w:rtl w:val="0"/>
              </w:rPr>
              <w:t xml:space="preserve"> if a customer attempts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consecutive</w:t>
            </w:r>
            <w:r w:rsidDel="00000000" w:rsidR="00000000" w:rsidRPr="00000000">
              <w:rPr>
                <w:rtl w:val="0"/>
              </w:rPr>
              <w:t xml:space="preserve"> partial refunds on the same item.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classification engine has a timeout. If a classification isn't returned within 10 seconds, the request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defaults to the Current State (manual review queue)</w:t>
            </w:r>
            <w:r w:rsidDel="00000000" w:rsidR="00000000" w:rsidRPr="00000000">
              <w:rPr>
                <w:rtl w:val="0"/>
              </w:rPr>
              <w:t xml:space="preserve">, ensuring no requests are lost.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False Positive (Customer Dispute)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a customer disputes a system-driven denial, a process must exist for immediate escalation to a human for manual override review. The tool must provide an "Override" function for agents to document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they are ignoring the score.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Coordinated Group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(Requires data beyond the 6 points - like IP/device ID). V1.0 logic can only catch this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the group items are high-value (R4) or if the specific members are serial refunders (R1/R2). We will add a requirement for V2.0 to capture IP addresses and look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clusters</w:t>
            </w:r>
            <w:r w:rsidDel="00000000" w:rsidR="00000000" w:rsidRPr="00000000">
              <w:rPr>
                <w:rtl w:val="0"/>
              </w:rPr>
              <w:t xml:space="preserve"> of requests for the same high-value experience from new accounts.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jl63ztwb14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6.0 Use of AI/Machine Learning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Per instructions, the primary logic is deterministic (rules-based). AI is used sparingly and optimally in V2.0.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9v02cnk4m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Phase 1 (Initial Launch): Rule-Based (No AI)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The entire system (rules in 5.1 and output format in 5.3) will be built using a robust rules engine. This provides maximum auditability (crucial for defending denial decisions) and speed to market.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b6pitjkok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Phase 2 (Optimization): AI/ML Augmentation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Once sufficient labelled data is collected (i.e., data on which requests were flagged and how agents ultimately decided), a simple Machine Learning model can be introduced for two specific tasks: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 Optimization:</w:t>
      </w:r>
      <w:r w:rsidDel="00000000" w:rsidR="00000000" w:rsidRPr="00000000">
        <w:rPr>
          <w:rtl w:val="0"/>
        </w:rPr>
        <w:t xml:space="preserve"> Use statistical analysis to optimize the point values (e.g., determine if R3 should be 40 or 60 points based on historic true fraud data).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Discovery:</w:t>
      </w:r>
      <w:r w:rsidDel="00000000" w:rsidR="00000000" w:rsidRPr="00000000">
        <w:rPr>
          <w:rtl w:val="0"/>
        </w:rPr>
        <w:t xml:space="preserve"> Use unsupervised learning (e.g., clustering) on the raw data (6 points + purchase history) to discover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patterns of abuse that are not listed in the current source image. (e.g., discovering "Specific Experience Abuse" patterns).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ug0wnfjag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7.0 Technical Considerations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RAMT must integrate into the existing refund request pipeline before it reaches the CS review queue and before the final approval email API is triggered.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The classification process must have sub-second latency to prevent delaying customer requests.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1qfu7xsaqg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8.0 Non-Functional Requirements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System audit logs must track all system decisions and agent overrides.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Policy-driven denials must be clearly communicated to customers in a polite and standard format (linked from the PRD-defined templates).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