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CrowdLeaf: A Biomimetic, Thigmonasty-Inspired Algorithm for Adaptive Crowd Dispersal</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 cases of crowd crushes globally, with an average of 15 deaths per incident, have been met with improvements in crowd management technology. However, current gold-standard solutions rely on human intervention, which can be ineffective in noisy, rapidly shifting environments.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proposes a frugal, bio-inspired algorithm for crowd control and dispersal. Inspired by the biophysics of the touch-me-not plant, CrowdLeaf is an adaptive, AI-driven platform that can complement existing detection methods (thermal imaging cameras or CCTV analytics) to provide optimal crowd flow based on floor plans.</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minutes of </w:t>
      </w:r>
      <w:r w:rsidDel="00000000" w:rsidR="00000000" w:rsidRPr="00000000">
        <w:rPr>
          <w:rFonts w:ascii="Times New Roman" w:cs="Times New Roman" w:eastAsia="Times New Roman" w:hAnsi="Times New Roman"/>
          <w:i w:val="1"/>
          <w:iCs w:val="1"/>
          <w:sz w:val="24"/>
          <w:szCs w:val="24"/>
          <w:rtl w:val="0"/>
        </w:rPr>
        <w:t xml:space="preserve">Mimosa pudica</w:t>
      </w:r>
      <w:r w:rsidDel="00000000" w:rsidR="00000000" w:rsidRPr="00000000">
        <w:rPr>
          <w:rFonts w:ascii="Times New Roman" w:cs="Times New Roman" w:eastAsia="Times New Roman" w:hAnsi="Times New Roman"/>
          <w:sz w:val="24"/>
          <w:szCs w:val="24"/>
          <w:rtl w:val="0"/>
        </w:rPr>
        <w:t xml:space="preserve"> response data were analyzed using a fine-tuned YOLOv8 vision model to extract activation timing, spatial propagation, and recovery curves. These dynamics informed a threshold-based crowd control algorithm implemented in Python and validated through graph-based simulations of emergency scenarios across five of the world’s busiest airports. In high-density simulations exceeding 50 agents, CrowdLeaf reduced chokepoint formation and evacuation time compared to static routing and nearest-exit heuristics in 3 out of 5 cases.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CrowdLeaf is a proactive, low-cost approach that does not rely on expensive thermal-camera monitoring, CCTV analytics, or behavioral signals. CrowdLeaf can be used for both public gatherings (concerts, protests, meetings) and private spaces (airports, subways, large buildings, venues). Moreover, it can improve traffic signal control in high-activity areas and alleys.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studies on crowd mismanagement / accidents, it is crucial for staggered redirection and final exit to avoid stress at nearest exits. This can help avoid chokepoints which are prone to injuries like stampedes and violence.</w:t>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 crushes and stampedes continue to cause preventable deaths at airports, public gatherings, and emergency evacuations. Between 2000 and 2023, over 7,000 people died globally in crowd crushes, with an average of ~15 deaths per incident. Airports handling 70,000–100,000 passengers per day frequently exceed safe density thresholds of 4–5 persons/m², where movement becomes unstable and risk of injury increases.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modern systems can detect crowd density using CCTV or thermal imaging, most rely on human intervention to manage dispersal, which is often slow and ineffective in noisy, rapidly changing environments. Existing solutions are expensive, infrastructure-heavy, and reactive rather than adaptive. There is a critical need for a low-cost, proactive method that can model how crowds respond to local stimuli and redirect movement before congestion becomes dangerous, reducing chokepoints, panic, and injury without relying on intrusive surveillance or manual control.</w:t>
      </w:r>
    </w:p>
    <w:p w:rsidR="00000000" w:rsidDel="00000000" w:rsidP="00000000" w:rsidRDefault="00000000" w:rsidRPr="00000000" w14:paraId="0000000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 / Engg Goal</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human crowds exhibit threshold-based collective responses similar to those observed in </w:t>
      </w:r>
      <w:r w:rsidDel="00000000" w:rsidR="00000000" w:rsidRPr="00000000">
        <w:rPr>
          <w:rFonts w:ascii="Times New Roman" w:cs="Times New Roman" w:eastAsia="Times New Roman" w:hAnsi="Times New Roman"/>
          <w:i w:val="1"/>
          <w:iCs w:val="1"/>
          <w:sz w:val="24"/>
          <w:szCs w:val="24"/>
          <w:rtl w:val="0"/>
        </w:rPr>
        <w:t xml:space="preserve">Mimosa pudica</w:t>
      </w:r>
      <w:r w:rsidDel="00000000" w:rsidR="00000000" w:rsidRPr="00000000">
        <w:rPr>
          <w:rFonts w:ascii="Times New Roman" w:cs="Times New Roman" w:eastAsia="Times New Roman" w:hAnsi="Times New Roman"/>
          <w:sz w:val="24"/>
          <w:szCs w:val="24"/>
          <w:rtl w:val="0"/>
        </w:rPr>
        <w:t xml:space="preserve">, then a biomimetic control algorithm modeled on thigmonastic signal propagation can proactively regulate crowd flow. By translating plant-inspired activation thresholds and recovery dynamics into spatial redirection rules, the system will reduce congestion and unsafe density during high-stress scenarios. The engineering goal is to design and validate a low-cost, AI-driven crowd management algorithm that minimizes chokepoints and evacuation time without relying on expensive surveillance hardware or direct human intervention.</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w:t>
      </w:r>
    </w:p>
    <w:p w:rsidR="00000000" w:rsidDel="00000000" w:rsidP="00000000" w:rsidRDefault="00000000" w:rsidRPr="00000000" w14:paraId="00000012">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Mimosa pudica</w:t>
      </w:r>
      <w:r w:rsidDel="00000000" w:rsidR="00000000" w:rsidRPr="00000000">
        <w:rPr>
          <w:rFonts w:ascii="Times New Roman" w:cs="Times New Roman" w:eastAsia="Times New Roman" w:hAnsi="Times New Roman"/>
          <w:sz w:val="24"/>
          <w:szCs w:val="24"/>
          <w:rtl w:val="0"/>
        </w:rPr>
        <w:t xml:space="preserve"> (sensitive plant) seeds and growth trays</w:t>
      </w:r>
    </w:p>
    <w:p w:rsidR="00000000" w:rsidDel="00000000" w:rsidP="00000000" w:rsidRDefault="00000000" w:rsidRPr="00000000" w14:paraId="00000013">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growth environment (soil, water, light source)</w:t>
      </w:r>
    </w:p>
    <w:p w:rsidR="00000000" w:rsidDel="00000000" w:rsidP="00000000" w:rsidRDefault="00000000" w:rsidRPr="00000000" w14:paraId="00000014">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High-resolution camera or smartphone for time-lapse video capture</w:t>
      </w:r>
    </w:p>
    <w:p w:rsidR="00000000" w:rsidDel="00000000" w:rsidP="00000000" w:rsidRDefault="00000000" w:rsidRPr="00000000" w14:paraId="00000015">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Tripod and fixed lighting setup</w:t>
      </w:r>
    </w:p>
    <w:p w:rsidR="00000000" w:rsidDel="00000000" w:rsidP="00000000" w:rsidRDefault="00000000" w:rsidRPr="00000000" w14:paraId="00000016">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with Python installed</w:t>
      </w:r>
    </w:p>
    <w:p w:rsidR="00000000" w:rsidDel="00000000" w:rsidP="00000000" w:rsidRDefault="00000000" w:rsidRPr="00000000" w14:paraId="00000017">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 model and training framework</w:t>
      </w:r>
    </w:p>
    <w:p w:rsidR="00000000" w:rsidDel="00000000" w:rsidP="00000000" w:rsidRDefault="00000000" w:rsidRPr="00000000" w14:paraId="00000018">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(for edge detection and motion analysis)</w:t>
      </w:r>
    </w:p>
    <w:p w:rsidR="00000000" w:rsidDel="00000000" w:rsidP="00000000" w:rsidRDefault="00000000" w:rsidRPr="00000000" w14:paraId="00000019">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Labeled video dataset of </w:t>
      </w:r>
      <w:r w:rsidDel="00000000" w:rsidR="00000000" w:rsidRPr="00000000">
        <w:rPr>
          <w:rFonts w:ascii="Times New Roman" w:cs="Times New Roman" w:eastAsia="Times New Roman" w:hAnsi="Times New Roman"/>
          <w:i w:val="1"/>
          <w:iCs w:val="1"/>
          <w:sz w:val="24"/>
          <w:szCs w:val="24"/>
          <w:rtl w:val="0"/>
        </w:rPr>
        <w:t xml:space="preserve">Mimosa pudica</w:t>
      </w:r>
      <w:r w:rsidDel="00000000" w:rsidR="00000000" w:rsidRPr="00000000">
        <w:rPr>
          <w:rFonts w:ascii="Times New Roman" w:cs="Times New Roman" w:eastAsia="Times New Roman" w:hAnsi="Times New Roman"/>
          <w:sz w:val="24"/>
          <w:szCs w:val="24"/>
          <w:rtl w:val="0"/>
        </w:rPr>
        <w:t xml:space="preserve"> responses</w:t>
      </w:r>
    </w:p>
    <w:p w:rsidR="00000000" w:rsidDel="00000000" w:rsidP="00000000" w:rsidRDefault="00000000" w:rsidRPr="00000000" w14:paraId="0000001A">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crowd and airport surveillance videos (public datasets)</w:t>
      </w:r>
    </w:p>
    <w:p w:rsidR="00000000" w:rsidDel="00000000" w:rsidP="00000000" w:rsidRDefault="00000000" w:rsidRPr="00000000" w14:paraId="0000001B">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simulation environment (NumPy, NetworkX, Matplotlib)</w:t>
      </w:r>
    </w:p>
    <w:p w:rsidR="00000000" w:rsidDel="00000000" w:rsidP="00000000" w:rsidRDefault="00000000" w:rsidRPr="00000000" w14:paraId="0000001C">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 plans of major airports and public venues</w:t>
      </w:r>
    </w:p>
    <w:p w:rsidR="00000000" w:rsidDel="00000000" w:rsidP="00000000" w:rsidRDefault="00000000" w:rsidRPr="00000000" w14:paraId="0000001D">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Spreadsheet software for data logging and analysis</w:t>
        <w:br w:type="textWrapping"/>
      </w:r>
    </w:p>
    <w:p w:rsidR="00000000" w:rsidDel="00000000" w:rsidP="00000000" w:rsidRDefault="00000000" w:rsidRPr="00000000" w14:paraId="0000001E">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 / Engineering Design Sequence</w:t>
      </w:r>
    </w:p>
    <w:p w:rsidR="00000000" w:rsidDel="00000000" w:rsidP="00000000" w:rsidRDefault="00000000" w:rsidRPr="00000000" w14:paraId="0000001F">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Airport and venue floor plans were converted into graph-based geospatial models, where nodes represented rooms, corridors, and exits, and edges represented walkable paths with capacity limits.</w:t>
        <w:br w:type="textWrapping"/>
      </w:r>
    </w:p>
    <w:p w:rsidR="00000000" w:rsidDel="00000000" w:rsidP="00000000" w:rsidRDefault="00000000" w:rsidRPr="00000000" w14:paraId="00000020">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 agents were initialized with position, speed, and destination parameters and released into the simulated environment.</w:t>
        <w:br w:type="textWrapping"/>
      </w:r>
    </w:p>
    <w:p w:rsidR="00000000" w:rsidDel="00000000" w:rsidP="00000000" w:rsidRDefault="00000000" w:rsidRPr="00000000" w14:paraId="00000021">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 density was computed continuously for each node and edge, in persons per square meter.</w:t>
        <w:br w:type="textWrapping"/>
      </w:r>
    </w:p>
    <w:p w:rsidR="00000000" w:rsidDel="00000000" w:rsidP="00000000" w:rsidRDefault="00000000" w:rsidRPr="00000000" w14:paraId="00000022">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Biomimetic activation thresholds, inspired by </w:t>
      </w:r>
      <w:r w:rsidDel="00000000" w:rsidR="00000000" w:rsidRPr="00000000">
        <w:rPr>
          <w:rFonts w:ascii="Times New Roman" w:cs="Times New Roman" w:eastAsia="Times New Roman" w:hAnsi="Times New Roman"/>
          <w:i w:val="1"/>
          <w:iCs w:val="1"/>
          <w:sz w:val="24"/>
          <w:szCs w:val="24"/>
          <w:rtl w:val="0"/>
        </w:rPr>
        <w:t xml:space="preserve">Mimosa pudica</w:t>
      </w:r>
      <w:r w:rsidDel="00000000" w:rsidR="00000000" w:rsidRPr="00000000">
        <w:rPr>
          <w:rFonts w:ascii="Times New Roman" w:cs="Times New Roman" w:eastAsia="Times New Roman" w:hAnsi="Times New Roman"/>
          <w:sz w:val="24"/>
          <w:szCs w:val="24"/>
          <w:rtl w:val="0"/>
        </w:rPr>
        <w:t xml:space="preserve"> response dynamics, were tested to identify when local densities exceeded safe limits.</w:t>
        <w:br w:type="textWrapping"/>
      </w:r>
    </w:p>
    <w:p w:rsidR="00000000" w:rsidDel="00000000" w:rsidP="00000000" w:rsidRDefault="00000000" w:rsidRPr="00000000" w14:paraId="00000023">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evacuation and redirection logic was implemented in Python to reroute agents away from congested regions toward alternative paths dynamically.</w:t>
        <w:br w:type="textWrapping"/>
      </w:r>
    </w:p>
    <w:p w:rsidR="00000000" w:rsidDel="00000000" w:rsidP="00000000" w:rsidRDefault="00000000" w:rsidRPr="00000000" w14:paraId="00000024">
      <w:pPr>
        <w:numPr>
          <w:ilvl w:val="0"/>
          <w:numId w:val="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performance was evaluated by measuring congestion duration, chokepoint formation, and total evacuation time across multiple scenarios.</w:t>
        <w:br w:type="textWrapping"/>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May-July: Ideating different tangential projects, background research</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Aug-Sep: identifying datasets, small mimosa samples and recorded videos</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Sep-Oct: analyzed videos, identified novel patterns using Yolo-v8 and other segmentation/visionAI pipelines (methods)</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Nov-Dec: simulated similar crowd management techniques using geospatial or python / software (application) - </w:t>
      </w:r>
    </w:p>
    <w:p w:rsidR="00000000" w:rsidDel="00000000" w:rsidP="00000000" w:rsidRDefault="00000000" w:rsidRPr="00000000" w14:paraId="0000002F">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Airports, buildings during emergencies</w:t>
      </w:r>
    </w:p>
    <w:p w:rsidR="00000000" w:rsidDel="00000000" w:rsidP="00000000" w:rsidRDefault="00000000" w:rsidRPr="00000000" w14:paraId="00000030">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meetings / concerts / gatherings / protests - dispersing them without damage/harm</w:t>
      </w:r>
    </w:p>
    <w:p w:rsidR="00000000" w:rsidDel="00000000" w:rsidP="00000000" w:rsidRDefault="00000000" w:rsidRPr="00000000" w14:paraId="00000031">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100 MIMOSA Pudica / SENSITIVE PLANT / Touch Me Not Flower Seeds – Seedville USA</w:t>
        </w:r>
      </w:hyperlink>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A visual heatmap and model of specific airports - FAA / airplane tracked</w:t>
      </w:r>
    </w:p>
    <w:p w:rsidR="00000000" w:rsidDel="00000000" w:rsidP="00000000" w:rsidRDefault="00000000" w:rsidRPr="00000000" w14:paraId="00000036">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p w:rsidR="00000000" w:rsidDel="00000000" w:rsidP="00000000" w:rsidRDefault="00000000" w:rsidRPr="00000000" w14:paraId="00000037">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Texas (DFW)</w:t>
      </w:r>
    </w:p>
    <w:p w:rsidR="00000000" w:rsidDel="00000000" w:rsidP="00000000" w:rsidRDefault="00000000" w:rsidRPr="00000000" w14:paraId="00000038">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ATL</w:t>
      </w:r>
    </w:p>
    <w:p w:rsidR="00000000" w:rsidDel="00000000" w:rsidP="00000000" w:rsidRDefault="00000000" w:rsidRPr="00000000" w14:paraId="00000039">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Dubai</w:t>
      </w:r>
    </w:p>
    <w:p w:rsidR="00000000" w:rsidDel="00000000" w:rsidP="00000000" w:rsidRDefault="00000000" w:rsidRPr="00000000" w14:paraId="0000003A">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Delhi</w:t>
      </w:r>
    </w:p>
    <w:p w:rsidR="00000000" w:rsidDel="00000000" w:rsidP="00000000" w:rsidRDefault="00000000" w:rsidRPr="00000000" w14:paraId="0000003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Evolving field</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Biomimicry to diffuse that crowd</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 colony to model human behavior in crowds</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modelling static, interconnected terminals using touch-me-not</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 collecting stock videos, standardizing, edge detection - </w:t>
      </w:r>
      <w:hyperlink r:id="rId7">
        <w:r w:rsidDel="00000000" w:rsidR="00000000" w:rsidRPr="00000000">
          <w:rPr>
            <w:rFonts w:ascii="Times New Roman" w:cs="Times New Roman" w:eastAsia="Times New Roman" w:hAnsi="Times New Roman"/>
            <w:color w:val="1155cc"/>
            <w:sz w:val="24"/>
            <w:szCs w:val="24"/>
            <w:u w:val="single"/>
            <w:rtl w:val="0"/>
          </w:rPr>
          <w:t xml:space="preserve">OpenCV: Canny Edge Detection</w:t>
        </w:r>
      </w:hyperlink>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does a crowd surpass the capacity of the room / entry?</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does a crowd turn erratic or violent?</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already predicts these.</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0" w:before="0" w:line="480" w:lineRule="auto"/>
        <w:rPr>
          <w:rFonts w:ascii="Times New Roman" w:cs="Times New Roman" w:eastAsia="Times New Roman" w:hAnsi="Times New Roman"/>
          <w:sz w:val="24"/>
          <w:szCs w:val="24"/>
        </w:rPr>
      </w:pPr>
      <w:bookmarkStart w:colFirst="0" w:colLast="0" w:name="_umxg37jwyywm" w:id="0"/>
      <w:bookmarkEnd w:id="0"/>
      <w:r w:rsidDel="00000000" w:rsidR="00000000" w:rsidRPr="00000000">
        <w:rPr>
          <w:rFonts w:ascii="Times New Roman" w:cs="Times New Roman" w:eastAsia="Times New Roman" w:hAnsi="Times New Roman"/>
          <w:b w:val="1"/>
          <w:bCs w:val="1"/>
          <w:sz w:val="24"/>
          <w:szCs w:val="24"/>
          <w:rtl w:val="0"/>
        </w:rPr>
        <w:t xml:space="preserve">3. Biomimicry &amp; Collective Behavior (The Bridging Research)</w:t>
      </w: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Critical Finding — Ant Colony Model:</w:t>
      </w:r>
      <w:hyperlink r:id="rId8">
        <w:r w:rsidDel="00000000" w:rsidR="00000000" w:rsidRPr="00000000">
          <w:rPr>
            <w:rFonts w:ascii="Times New Roman" w:cs="Times New Roman" w:eastAsia="Times New Roman" w:hAnsi="Times New Roman"/>
            <w:color w:val="1155cc"/>
            <w:sz w:val="24"/>
            <w:szCs w:val="24"/>
            <w:highlight w:val="green"/>
            <w:u w:val="single"/>
            <w:rtl w:val="0"/>
          </w:rPr>
          <w:t xml:space="preserve">pnas</w:t>
        </w:r>
      </w:hyperlink>
      <w:r w:rsidDel="00000000" w:rsidR="00000000" w:rsidRPr="00000000">
        <w:rPr>
          <w:rFonts w:ascii="Times New Roman" w:cs="Times New Roman" w:eastAsia="Times New Roman" w:hAnsi="Times New Roman"/>
          <w:sz w:val="24"/>
          <w:szCs w:val="24"/>
          <w:highlight w:val="green"/>
          <w:rtl w:val="0"/>
        </w:rPr>
        <w:t xml:space="preserve">​</w:t>
        <w:br w:type="textWrapping"/>
        <w:t xml:space="preserve">"The Emergence of a Collective Sensory Response Threshold in Ant Colonies" (PNAS 2022) — Shows </w:t>
      </w:r>
      <w:r w:rsidDel="00000000" w:rsidR="00000000" w:rsidRPr="00000000">
        <w:rPr>
          <w:rFonts w:ascii="Times New Roman" w:cs="Times New Roman" w:eastAsia="Times New Roman" w:hAnsi="Times New Roman"/>
          <w:b w:val="1"/>
          <w:bCs w:val="1"/>
          <w:sz w:val="24"/>
          <w:szCs w:val="24"/>
          <w:highlight w:val="green"/>
          <w:rtl w:val="0"/>
        </w:rPr>
        <w:t xml:space="preserve">exact structural parallels to both Mimosa and crowd behavior:</w:t>
      </w:r>
    </w:p>
    <w:p w:rsidR="00000000" w:rsidDel="00000000" w:rsidP="00000000" w:rsidRDefault="00000000" w:rsidRPr="00000000" w14:paraId="00000051">
      <w:pPr>
        <w:numPr>
          <w:ilvl w:val="0"/>
          <w:numId w:val="2"/>
        </w:numPr>
        <w:spacing w:line="480" w:lineRule="auto"/>
        <w:ind w:left="720" w:hanging="360"/>
        <w:rPr>
          <w:rFonts w:ascii="Times New Roman" w:cs="Times New Roman" w:eastAsia="Times New Roman" w:hAnsi="Times New Roman"/>
          <w:sz w:val="24"/>
          <w:szCs w:val="24"/>
          <w:highlight w:val="green"/>
        </w:rPr>
      </w:pPr>
      <w:r w:rsidDel="00000000" w:rsidR="00000000" w:rsidRPr="00000000">
        <w:rPr>
          <w:rFonts w:ascii="Cardo" w:cs="Cardo" w:eastAsia="Cardo" w:hAnsi="Cardo"/>
          <w:sz w:val="24"/>
          <w:szCs w:val="24"/>
          <w:highlight w:val="green"/>
          <w:rtl w:val="0"/>
        </w:rPr>
        <w:t xml:space="preserve">Temperature stimulus → sigmoidal response threshold (noisy threshold curve)</w:t>
      </w:r>
    </w:p>
    <w:p w:rsidR="00000000" w:rsidDel="00000000" w:rsidP="00000000" w:rsidRDefault="00000000" w:rsidRPr="00000000" w14:paraId="00000052">
      <w:pPr>
        <w:numPr>
          <w:ilvl w:val="0"/>
          <w:numId w:val="2"/>
        </w:numPr>
        <w:spacing w:line="480" w:lineRule="auto"/>
        <w:ind w:left="720" w:hanging="360"/>
        <w:rPr>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Size-dependent threshold</w:t>
      </w:r>
      <w:r w:rsidDel="00000000" w:rsidR="00000000" w:rsidRPr="00000000">
        <w:rPr>
          <w:rFonts w:ascii="Times New Roman" w:cs="Times New Roman" w:eastAsia="Times New Roman" w:hAnsi="Times New Roman"/>
          <w:sz w:val="24"/>
          <w:szCs w:val="24"/>
          <w:highlight w:val="green"/>
          <w:rtl w:val="0"/>
        </w:rPr>
        <w:t xml:space="preserve">: Larger colonies evacuate at higher temps (analogous to Mimosa leaf maturity effects)</w:t>
      </w:r>
    </w:p>
    <w:p w:rsidR="00000000" w:rsidDel="00000000" w:rsidP="00000000" w:rsidRDefault="00000000" w:rsidRPr="00000000" w14:paraId="00000053">
      <w:pPr>
        <w:numPr>
          <w:ilvl w:val="0"/>
          <w:numId w:val="2"/>
        </w:numPr>
        <w:spacing w:line="480" w:lineRule="auto"/>
        <w:ind w:left="720" w:hanging="360"/>
        <w:rPr>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Binary network model: short-range </w:t>
      </w:r>
      <w:r w:rsidDel="00000000" w:rsidR="00000000" w:rsidRPr="00000000">
        <w:rPr>
          <w:rFonts w:ascii="Times New Roman" w:cs="Times New Roman" w:eastAsia="Times New Roman" w:hAnsi="Times New Roman"/>
          <w:b w:val="1"/>
          <w:bCs w:val="1"/>
          <w:sz w:val="24"/>
          <w:szCs w:val="24"/>
          <w:highlight w:val="green"/>
          <w:rtl w:val="0"/>
        </w:rPr>
        <w:t xml:space="preserve">excitation</w:t>
      </w:r>
      <w:r w:rsidDel="00000000" w:rsidR="00000000" w:rsidRPr="00000000">
        <w:rPr>
          <w:rFonts w:ascii="Times New Roman" w:cs="Times New Roman" w:eastAsia="Times New Roman" w:hAnsi="Times New Roman"/>
          <w:sz w:val="24"/>
          <w:szCs w:val="24"/>
          <w:highlight w:val="green"/>
          <w:rtl w:val="0"/>
        </w:rPr>
        <w:t xml:space="preserve"> + long-range </w:t>
      </w:r>
      <w:r w:rsidDel="00000000" w:rsidR="00000000" w:rsidRPr="00000000">
        <w:rPr>
          <w:rFonts w:ascii="Times New Roman" w:cs="Times New Roman" w:eastAsia="Times New Roman" w:hAnsi="Times New Roman"/>
          <w:b w:val="1"/>
          <w:bCs w:val="1"/>
          <w:sz w:val="24"/>
          <w:szCs w:val="24"/>
          <w:highlight w:val="green"/>
          <w:rtl w:val="0"/>
        </w:rPr>
        <w:t xml:space="preserve">inhibition</w:t>
      </w:r>
      <w:r w:rsidDel="00000000" w:rsidR="00000000" w:rsidRPr="00000000">
        <w:rPr>
          <w:rFonts w:ascii="Times New Roman" w:cs="Times New Roman" w:eastAsia="Times New Roman" w:hAnsi="Times New Roman"/>
          <w:sz w:val="24"/>
          <w:szCs w:val="24"/>
          <w:highlight w:val="green"/>
          <w:rtl w:val="0"/>
        </w:rPr>
        <w:t xml:space="preserve"> (mirrors action potential propagation)</w:t>
      </w:r>
    </w:p>
    <w:p w:rsidR="00000000" w:rsidDel="00000000" w:rsidP="00000000" w:rsidRDefault="00000000" w:rsidRPr="00000000" w14:paraId="00000054">
      <w:pPr>
        <w:numPr>
          <w:ilvl w:val="0"/>
          <w:numId w:val="2"/>
        </w:numPr>
        <w:spacing w:line="48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Integrates environmental + internal state information</w:t>
      </w:r>
    </w:p>
    <w:p w:rsidR="00000000" w:rsidDel="00000000" w:rsidP="00000000" w:rsidRDefault="00000000" w:rsidRPr="00000000" w14:paraId="0000005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 Connection to Crowds:</w:t>
      </w:r>
    </w:p>
    <w:p w:rsidR="00000000" w:rsidDel="00000000" w:rsidP="00000000" w:rsidRDefault="00000000" w:rsidRPr="00000000" w14:paraId="00000056">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Crowd dynamics using weighted averaging of neighbor velocities; net leadership measure; visual influence networks (directed acyclic graphs)</w:t>
      </w:r>
      <w:hyperlink r:id="rId9">
        <w:r w:rsidDel="00000000" w:rsidR="00000000" w:rsidRPr="00000000">
          <w:rPr>
            <w:rFonts w:ascii="Times New Roman" w:cs="Times New Roman" w:eastAsia="Times New Roman" w:hAnsi="Times New Roman"/>
            <w:color w:val="1155cc"/>
            <w:sz w:val="24"/>
            <w:szCs w:val="24"/>
            <w:u w:val="single"/>
            <w:rtl w:val="0"/>
          </w:rPr>
          <w:t xml:space="preserve">pmc.ncbi.nlm.nih+1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Active inference model where individuals minimize "surprise" (prediction error); social forces emerge naturally</w:t>
      </w:r>
      <w:hyperlink r:id="rId10">
        <w:r w:rsidDel="00000000" w:rsidR="00000000" w:rsidRPr="00000000">
          <w:rPr>
            <w:rFonts w:ascii="Times New Roman" w:cs="Times New Roman" w:eastAsia="Times New Roman" w:hAnsi="Times New Roman"/>
            <w:color w:val="1155cc"/>
            <w:sz w:val="24"/>
            <w:szCs w:val="24"/>
            <w:u w:val="single"/>
            <w:rtl w:val="0"/>
          </w:rPr>
          <w:t xml:space="preserve">pmc.ncbi.nlm.nih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Stress-based behavioral modification using General Adaptation Syndrome (Selye 1956); personality × situation determines behavior </w:t>
      </w:r>
      <w:hyperlink r:id="rId11">
        <w:r w:rsidDel="00000000" w:rsidR="00000000" w:rsidRPr="00000000">
          <w:rPr>
            <w:rFonts w:ascii="Times New Roman" w:cs="Times New Roman" w:eastAsia="Times New Roman" w:hAnsi="Times New Roman"/>
            <w:color w:val="1155cc"/>
            <w:sz w:val="24"/>
            <w:szCs w:val="24"/>
            <w:u w:val="single"/>
            <w:rtl w:val="0"/>
          </w:rPr>
          <w:t xml:space="preserve">gamma.unc</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Model-free approach showing critical bifurcation points where pedestrians switch route choices (obstacle placement creates unstable flow patterns)</w:t>
      </w:r>
      <w:hyperlink r:id="rId12">
        <w:r w:rsidDel="00000000" w:rsidR="00000000" w:rsidRPr="00000000">
          <w:rPr>
            <w:rFonts w:ascii="Times New Roman" w:cs="Times New Roman" w:eastAsia="Times New Roman" w:hAnsi="Times New Roman"/>
            <w:color w:val="1155cc"/>
            <w:sz w:val="24"/>
            <w:szCs w:val="24"/>
            <w:u w:val="single"/>
            <w:rtl w:val="0"/>
          </w:rPr>
          <w:t xml:space="preserve">researchfeatures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Deep Reinforcement Learning for evacuation guidance; emergency stewards influence evacuee paths</w:t>
      </w:r>
      <w:hyperlink r:id="rId13">
        <w:r w:rsidDel="00000000" w:rsidR="00000000" w:rsidRPr="00000000">
          <w:rPr>
            <w:rFonts w:ascii="Times New Roman" w:cs="Times New Roman" w:eastAsia="Times New Roman" w:hAnsi="Times New Roman"/>
            <w:color w:val="1155cc"/>
            <w:sz w:val="24"/>
            <w:szCs w:val="24"/>
            <w:u w:val="single"/>
            <w:rtl w:val="0"/>
          </w:rPr>
          <w:t xml:space="preserve">sciencedirect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pStyle w:val="Heading2"/>
        <w:keepNext w:val="0"/>
        <w:keepLines w:val="0"/>
        <w:spacing w:after="0" w:before="0" w:line="480" w:lineRule="auto"/>
        <w:rPr>
          <w:rFonts w:ascii="Times New Roman" w:cs="Times New Roman" w:eastAsia="Times New Roman" w:hAnsi="Times New Roman"/>
          <w:b w:val="1"/>
          <w:bCs w:val="1"/>
          <w:sz w:val="24"/>
          <w:szCs w:val="24"/>
        </w:rPr>
      </w:pPr>
      <w:bookmarkStart w:colFirst="0" w:colLast="0" w:name="_ajwx1uixsjl4" w:id="1"/>
      <w:bookmarkEnd w:id="1"/>
      <w:r w:rsidDel="00000000" w:rsidR="00000000" w:rsidRPr="00000000">
        <w:rPr>
          <w:rFonts w:ascii="Times New Roman" w:cs="Times New Roman" w:eastAsia="Times New Roman" w:hAnsi="Times New Roman"/>
          <w:b w:val="1"/>
          <w:bCs w:val="1"/>
          <w:sz w:val="24"/>
          <w:szCs w:val="24"/>
          <w:rtl w:val="0"/>
        </w:rPr>
        <w:t xml:space="preserve">Critical Gap Analysis</w:t>
      </w:r>
    </w:p>
    <w:p w:rsidR="00000000" w:rsidDel="00000000" w:rsidP="00000000" w:rsidRDefault="00000000" w:rsidRPr="00000000" w14:paraId="0000005C">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Ant colony collective sensing</w:t>
      </w:r>
      <w:r w:rsidDel="00000000" w:rsidR="00000000" w:rsidRPr="00000000">
        <w:rPr>
          <w:rFonts w:ascii="Times New Roman" w:cs="Times New Roman" w:eastAsia="Times New Roman" w:hAnsi="Times New Roman"/>
          <w:sz w:val="24"/>
          <w:szCs w:val="24"/>
          <w:rtl w:val="0"/>
        </w:rPr>
        <w:t xml:space="preserve"> (size-dependent thresholds, social feedback)</w:t>
      </w:r>
    </w:p>
    <w:p w:rsidR="00000000" w:rsidDel="00000000" w:rsidP="00000000" w:rsidRDefault="00000000" w:rsidRPr="00000000" w14:paraId="0000005D">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Mimosa pudica recovery dynamics</w:t>
      </w:r>
      <w:r w:rsidDel="00000000" w:rsidR="00000000" w:rsidRPr="00000000">
        <w:rPr>
          <w:rFonts w:ascii="Times New Roman" w:cs="Times New Roman" w:eastAsia="Times New Roman" w:hAnsi="Times New Roman"/>
          <w:sz w:val="24"/>
          <w:szCs w:val="24"/>
          <w:rtl w:val="0"/>
        </w:rPr>
        <w:t xml:space="preserve"> (~15 min equilibration)</w:t>
      </w:r>
    </w:p>
    <w:p w:rsidR="00000000" w:rsidDel="00000000" w:rsidP="00000000" w:rsidRDefault="00000000" w:rsidRPr="00000000" w14:paraId="0000005E">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Action potential Boolean logic</w:t>
      </w:r>
      <w:r w:rsidDel="00000000" w:rsidR="00000000" w:rsidRPr="00000000">
        <w:rPr>
          <w:rFonts w:ascii="Times New Roman" w:cs="Times New Roman" w:eastAsia="Times New Roman" w:hAnsi="Times New Roman"/>
          <w:sz w:val="24"/>
          <w:szCs w:val="24"/>
          <w:rtl w:val="0"/>
        </w:rPr>
        <w:t xml:space="preserve"> (discrete choice points)</w:t>
      </w:r>
    </w:p>
    <w:p w:rsidR="00000000" w:rsidDel="00000000" w:rsidP="00000000" w:rsidRDefault="00000000" w:rsidRPr="00000000" w14:paraId="0000005F">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Applied to </w:t>
      </w:r>
      <w:r w:rsidDel="00000000" w:rsidR="00000000" w:rsidRPr="00000000">
        <w:rPr>
          <w:rFonts w:ascii="Times New Roman" w:cs="Times New Roman" w:eastAsia="Times New Roman" w:hAnsi="Times New Roman"/>
          <w:b w:val="1"/>
          <w:bCs w:val="1"/>
          <w:sz w:val="24"/>
          <w:szCs w:val="24"/>
          <w:rtl w:val="0"/>
        </w:rPr>
        <w:t xml:space="preserve">airport exit/entry gate sequencing</w:t>
      </w:r>
      <w:r w:rsidDel="00000000" w:rsidR="00000000" w:rsidRPr="00000000">
        <w:rPr>
          <w:rFonts w:ascii="Times New Roman" w:cs="Times New Roman" w:eastAsia="Times New Roman" w:hAnsi="Times New Roman"/>
          <w:sz w:val="24"/>
          <w:szCs w:val="24"/>
          <w:rtl w:val="0"/>
        </w:rPr>
        <w:t xml:space="preserve"> with dynamic signage</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amma.cs.unc.edu/GAScrowd/Stressor.pdf" TargetMode="External"/><Relationship Id="rId10" Type="http://schemas.openxmlformats.org/officeDocument/2006/relationships/hyperlink" Target="https://pmc.ncbi.nlm.nih.gov/articles/PMC11046639/" TargetMode="External"/><Relationship Id="rId13" Type="http://schemas.openxmlformats.org/officeDocument/2006/relationships/hyperlink" Target="https://www.sciencedirect.com/science/article/abs/pii/S0378437125002134" TargetMode="External"/><Relationship Id="rId12" Type="http://schemas.openxmlformats.org/officeDocument/2006/relationships/hyperlink" Target="https://researchfeatures.com/crowd-control-social-dynamics-which-way-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0830891/"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seedvilleusa.com/products/100-mimosa-sensitive-plant-touch-me-not-schrankia-uncinata-flower-seeds-comb-s-h-320140356" TargetMode="External"/><Relationship Id="rId7" Type="http://schemas.openxmlformats.org/officeDocument/2006/relationships/hyperlink" Target="https://docs.opencv.org/4.x/da/d22/tutorial_py_canny.html" TargetMode="External"/><Relationship Id="rId8" Type="http://schemas.openxmlformats.org/officeDocument/2006/relationships/hyperlink" Target="https://www.pnas.org/doi/10.1073/pnas.21230761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