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ZADANIE 8 — TABELA DANYCH KOMPUTEROWYCH</w:t>
      </w:r>
    </w:p>
    <w:p>
      <w:pPr>
        <w:jc w:val="center"/>
      </w:pPr>
      <w:r>
        <w:rPr>
          <w:rFonts w:ascii="Aptos" w:hAnsi="Aptos"/>
          <w:b/>
          <w:sz w:val="22"/>
        </w:rPr>
        <w:t>Palcheuski Arseni • 2F • g2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3248"/>
            <w:tcMar>
              <w:top w:w="70" w:type="dxa"/>
              <w:start w:w="80" w:type="dxa"/>
              <w:bottom w:w="70" w:type="dxa"/>
              <w:end w:w="80" w:type="dxa"/>
            </w:tcMar>
            <w:gridSpan w:val="6"/>
            <w:tcBorders>
              <w:top w:val="single" w:sz="16" w:color="1F4E78"/>
              <w:left w:val="single" w:sz="16" w:color="1F4E78"/>
              <w:bottom w:val="single" w:sz="4" w:color="5B9BD5"/>
              <w:right w:val="single" w:sz="16" w:color="1F4E78"/>
            </w:tcBorders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Dane kart graficznych — Palcheuski Arseni 2F g2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16" w:color="1F4E78"/>
              <w:bottom w:val="single" w:sz="4" w:color="5B9BD5"/>
              <w:right w:val="single" w:sz="4" w:color="5B9BD5"/>
            </w:tcBorders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Model karty</w:t>
              <w:br/>
              <w:t>graficznej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Taktowanie bazowe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Pamięć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70AD4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Szyna pamięci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8064A2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Rdzenie CUDA / jednostki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16" w:color="1F4E78"/>
            </w:tcBorders>
            <w:vAlign w:val="center"/>
            <w:shd w:fill="C55A1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Typ chłodzenia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16" w:color="1F4E78"/>
              <w:bottom w:val="single" w:sz="4" w:color="5B9BD5"/>
              <w:right w:val="single" w:sz="4" w:color="5B9BD5"/>
            </w:tcBorders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F4E79"/>
                <w:sz w:val="20"/>
              </w:rPr>
              <w:t>GeForce RTX 4070 Ti SUPER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DDEBF7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1F4E79"/>
                <w:sz w:val="20"/>
              </w:rPr>
              <w:t>2340 MHz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DDEBF7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1F4E79"/>
                <w:sz w:val="20"/>
              </w:rPr>
              <w:t>16 GB GDDR6X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DDEBF7"/>
          </w:tcPr>
          <w:p>
            <w:pPr>
              <w:jc w:val="right"/>
            </w:pPr>
            <w:r/>
            <w:r>
              <w:rPr>
                <w:rFonts w:ascii="Aptos" w:hAnsi="Aptos"/>
                <w:b w:val="0"/>
                <w:i w:val="0"/>
                <w:color w:val="1F4E79"/>
                <w:sz w:val="20"/>
              </w:rPr>
              <w:t>256-bit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DDEBF7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1F4E79"/>
                <w:sz w:val="20"/>
              </w:rPr>
              <w:t>8448 CUDA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16" w:color="1F4E78"/>
            </w:tcBorders>
            <w:vAlign w:val="center"/>
            <w:shd w:fill="DDEBF7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F4E79"/>
                <w:sz w:val="20"/>
              </w:rPr>
              <w:t>Aktywne — 3 wentylatory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16" w:color="1F4E78"/>
              <w:bottom w:val="single" w:sz="4" w:color="5B9BD5"/>
              <w:right w:val="single" w:sz="4" w:color="5B9BD5"/>
            </w:tcBorders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Georgia" w:hAnsi="Georgia"/>
                <w:b/>
                <w:i w:val="0"/>
                <w:color w:val="548235"/>
                <w:sz w:val="22"/>
              </w:rPr>
              <w:t>GeForce RTX 4070 SUPER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Georgia" w:hAnsi="Georgia"/>
                <w:b w:val="0"/>
                <w:i w:val="0"/>
                <w:color w:val="548235"/>
                <w:sz w:val="22"/>
              </w:rPr>
              <w:t>1980 MHz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Georgia" w:hAnsi="Georgia"/>
                <w:b w:val="0"/>
                <w:i w:val="0"/>
                <w:color w:val="548235"/>
                <w:sz w:val="22"/>
              </w:rPr>
              <w:t>12 GB GDDR6X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2F0D9"/>
          </w:tcPr>
          <w:p>
            <w:pPr>
              <w:jc w:val="right"/>
            </w:pPr>
            <w:r/>
            <w:r>
              <w:rPr>
                <w:rFonts w:ascii="Georgia" w:hAnsi="Georgia"/>
                <w:b w:val="0"/>
                <w:i w:val="0"/>
                <w:color w:val="548235"/>
                <w:sz w:val="22"/>
              </w:rPr>
              <w:t>192-bit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Georgia" w:hAnsi="Georgia"/>
                <w:b w:val="0"/>
                <w:i w:val="0"/>
                <w:color w:val="548235"/>
                <w:sz w:val="22"/>
              </w:rPr>
              <w:t>7168 CUDA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16" w:color="1F4E78"/>
            </w:tcBorders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Georgia" w:hAnsi="Georgia"/>
                <w:b w:val="0"/>
                <w:i w:val="0"/>
                <w:color w:val="548235"/>
                <w:sz w:val="22"/>
              </w:rPr>
              <w:t>Aktywne — 2 wentylatory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16" w:color="1F4E78"/>
              <w:bottom w:val="single" w:sz="4" w:color="5B9BD5"/>
              <w:right w:val="single" w:sz="4" w:color="5B9BD5"/>
            </w:tcBorders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9C6500"/>
                <w:sz w:val="20"/>
              </w:rPr>
              <w:t>Radeon RX 7800 XT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9C6500"/>
                <w:sz w:val="20"/>
              </w:rPr>
              <w:t>2124 MHz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9C6500"/>
                <w:sz w:val="20"/>
              </w:rPr>
              <w:t>16 GB GDDR6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FFF2CC"/>
          </w:tcPr>
          <w:p>
            <w:pPr>
              <w:jc w:val="right"/>
            </w:pPr>
            <w:r/>
            <w:r>
              <w:rPr>
                <w:rFonts w:ascii="Aptos" w:hAnsi="Aptos"/>
                <w:b w:val="0"/>
                <w:i w:val="0"/>
                <w:color w:val="9C6500"/>
                <w:sz w:val="20"/>
              </w:rPr>
              <w:t>256-bit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9C6500"/>
                <w:sz w:val="20"/>
              </w:rPr>
              <w:t>60 CU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16" w:color="1F4E78"/>
            </w:tcBorders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9C6500"/>
                <w:sz w:val="20"/>
              </w:rPr>
              <w:t>Aktywne — 2 wentylatory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16" w:color="1F4E78"/>
              <w:bottom w:val="single" w:sz="4" w:color="5B9BD5"/>
              <w:right w:val="single" w:sz="4" w:color="5B9BD5"/>
            </w:tcBorders>
            <w:vAlign w:val="center"/>
            <w:shd w:fill="E4DFEC"/>
          </w:tcPr>
          <w:p>
            <w:pPr>
              <w:jc w:val="left"/>
            </w:pPr>
            <w:r/>
            <w:r>
              <w:rPr>
                <w:rFonts w:ascii="Georgia" w:hAnsi="Georgia"/>
                <w:b/>
                <w:i w:val="0"/>
                <w:color w:val="7030A0"/>
                <w:sz w:val="22"/>
              </w:rPr>
              <w:t>GeForce RTX 4060 Ti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4DFEC"/>
          </w:tcPr>
          <w:p>
            <w:pPr>
              <w:jc w:val="center"/>
            </w:pPr>
            <w:r/>
            <w:r>
              <w:rPr>
                <w:rFonts w:ascii="Georgia" w:hAnsi="Georgia"/>
                <w:b w:val="0"/>
                <w:i w:val="0"/>
                <w:color w:val="7030A0"/>
                <w:sz w:val="22"/>
              </w:rPr>
              <w:t>2310 MHz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4DFEC"/>
          </w:tcPr>
          <w:p>
            <w:pPr>
              <w:jc w:val="center"/>
            </w:pPr>
            <w:r/>
            <w:r>
              <w:rPr>
                <w:rFonts w:ascii="Georgia" w:hAnsi="Georgia"/>
                <w:b w:val="0"/>
                <w:i w:val="0"/>
                <w:color w:val="7030A0"/>
                <w:sz w:val="22"/>
              </w:rPr>
              <w:t>8 GB GDDR6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4DFEC"/>
          </w:tcPr>
          <w:p>
            <w:pPr>
              <w:jc w:val="right"/>
            </w:pPr>
            <w:r/>
            <w:r>
              <w:rPr>
                <w:rFonts w:ascii="Georgia" w:hAnsi="Georgia"/>
                <w:b w:val="0"/>
                <w:i w:val="0"/>
                <w:color w:val="7030A0"/>
                <w:sz w:val="22"/>
              </w:rPr>
              <w:t>128-bit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E4DFEC"/>
          </w:tcPr>
          <w:p>
            <w:pPr>
              <w:jc w:val="center"/>
            </w:pPr>
            <w:r/>
            <w:r>
              <w:rPr>
                <w:rFonts w:ascii="Georgia" w:hAnsi="Georgia"/>
                <w:b w:val="0"/>
                <w:i w:val="0"/>
                <w:color w:val="7030A0"/>
                <w:sz w:val="22"/>
              </w:rPr>
              <w:t>4352 CUDA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Merge w:val="restart"/>
            <w:tcBorders>
              <w:top w:val="single" w:sz="4" w:color="5B9BD5"/>
              <w:left w:val="single" w:sz="4" w:color="5B9BD5"/>
              <w:bottom w:val="single" w:sz="16" w:color="1F4E78"/>
              <w:right w:val="single" w:sz="16" w:color="1F4E78"/>
            </w:tcBorders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C55A11"/>
                <w:sz w:val="20"/>
              </w:rPr>
              <w:t>Aktywne</w:t>
              <w:br/>
              <w:t>— 2 wentylatory</w:t>
            </w:r>
          </w:p>
        </w:tc>
      </w:tr>
      <w:tr>
        <w:tc>
          <w:tcPr>
            <w:tcW w:type="dxa" w:w="6264"/>
            <w:tcMar>
              <w:top w:w="70" w:type="dxa"/>
              <w:start w:w="80" w:type="dxa"/>
              <w:bottom w:w="70" w:type="dxa"/>
              <w:end w:w="80" w:type="dxa"/>
            </w:tcMar>
            <w:gridSpan w:val="3"/>
            <w:tcBorders>
              <w:top w:val="single" w:sz="4" w:color="5B9BD5"/>
              <w:left w:val="single" w:sz="16" w:color="1F4E78"/>
              <w:bottom w:val="single" w:sz="16" w:color="1F4E78"/>
              <w:right w:val="single" w:sz="4" w:color="5B9BD5"/>
            </w:tcBorders>
            <w:vAlign w:val="center"/>
            <w:shd w:fill="E4DFEC"/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i w:val="0"/>
                <w:color w:val="7030A0"/>
                <w:sz w:val="22"/>
              </w:rPr>
              <w:t>Karta klasy gaming — 16 GB pamięci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16" w:color="1F4E78"/>
              <w:right w:val="single" w:sz="4" w:color="5B9BD5"/>
            </w:tcBorders>
            <w:vAlign w:val="center"/>
            <w:shd w:fill="E4DFEC"/>
          </w:tcPr>
          <w:p>
            <w:pPr>
              <w:jc w:val="right"/>
            </w:pPr>
            <w:r/>
            <w:r>
              <w:rPr>
                <w:rFonts w:ascii="Aptos" w:hAnsi="Aptos"/>
                <w:b w:val="0"/>
                <w:i w:val="0"/>
                <w:color w:val="1F4E79"/>
                <w:sz w:val="20"/>
              </w:rPr>
              <w:t>128-bit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5B9BD5"/>
              <w:left w:val="single" w:sz="4" w:color="5B9BD5"/>
              <w:bottom w:val="single" w:sz="16" w:color="1F4E78"/>
              <w:right w:val="single" w:sz="4" w:color="5B9BD5"/>
            </w:tcBorders>
            <w:vAlign w:val="center"/>
            <w:shd w:fill="E4DFE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548235"/>
                <w:sz w:val="20"/>
              </w:rPr>
              <w:t>32 CU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Merge/>
            <w:tcBorders>
              <w:top w:val="single" w:sz="4" w:color="5B9BD5"/>
              <w:left w:val="single" w:sz="4" w:color="5B9BD5"/>
              <w:bottom w:val="single" w:sz="4" w:color="5B9BD5"/>
              <w:right w:val="single" w:sz="4" w:color="5B9BD5"/>
            </w:tcBorders>
            <w:vAlign w:val="center"/>
            <w:shd w:fill="FCE4D6"/>
          </w:tcPr>
          <w:p/>
        </w:tc>
      </w:tr>
    </w:tbl>
    <w:p>
      <w:pPr>
        <w:jc w:val="center"/>
      </w:pPr>
      <w:r>
        <w:rPr>
          <w:rFonts w:ascii="Georgia" w:hAnsi="Georgia"/>
          <w:i/>
          <w:color w:val="FF0000"/>
          <w:sz w:val="12"/>
          <w:u w:val="single"/>
        </w:rPr>
        <w:t>Źródło: opracowanie własne na podstawie specyfikacji producentów NVIDIA i AMD.</w:t>
      </w:r>
    </w:p>
    <w:p>
      <w:pPr>
        <w:jc w:val="center"/>
      </w:pPr>
      <w:r>
        <w:rPr>
          <w:rFonts w:ascii="Aptos" w:hAnsi="Aptos"/>
          <w:color w:val="646464"/>
          <w:sz w:val="14"/>
        </w:rPr>
        <w:t>Tabela zawiera: nagłówek, 5 wierszy danych, łączenie poziome i pionowe, 4+ kolory wierszy, różne czcionki, rozmiary i wyrównania.</w:t>
      </w:r>
    </w:p>
    <w:sectPr w:rsidR="00FC693F" w:rsidRPr="0006063C" w:rsidSect="00034616"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