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0"/>
        </w:rPr>
        <w:t>AI WEALTH NAVIGATOR</w:t>
      </w:r>
    </w:p>
    <w:p>
      <w:pPr>
        <w:jc w:val="center"/>
      </w:pPr>
      <w:r>
        <w:rPr>
          <w:b/>
          <w:sz w:val="36"/>
        </w:rPr>
        <w:t>Architecture &amp; Solution Design Document</w:t>
      </w:r>
    </w:p>
    <w:p>
      <w:pPr>
        <w:jc w:val="center"/>
      </w:pPr>
      <w:r>
        <w:rPr>
          <w:i/>
          <w:sz w:val="26"/>
        </w:rPr>
        <w:t>Plan Smarter. Spend Better. Build Bigger.</w:t>
      </w:r>
    </w:p>
    <w:p>
      <w:pPr>
        <w:jc w:val="center"/>
      </w:pPr>
      <w:r>
        <w:rPr>
          <w:sz w:val="21"/>
        </w:rPr>
        <w:br/>
        <w:t>Hackathon MVP • React + JSX • AWS • GenAI / Agentic AI</w:t>
        <w:br/>
      </w:r>
    </w:p>
    <w:tbl>
      <w:tblPr>
        <w:tblW w:type="auto" w:w="0"/>
        <w:jc w:val="center"/>
        <w:tblLook w:firstColumn="1" w:firstRow="1" w:lastColumn="0" w:lastRow="0" w:noHBand="0" w:noVBand="1" w:val="04A0"/>
      </w:tblPr>
      <w:tblGrid>
        <w:gridCol w:w="10224"/>
      </w:tblGrid>
      <w:tr>
        <w:tc>
          <w:tcPr>
            <w:tcW w:type="dxa" w:w="10224"/>
            <w:shd w:fill="EEF6FF"/>
          </w:tcPr>
          <w:p>
            <w:r/>
            <w:r>
              <w:rPr>
                <w:rFonts w:ascii="Aptos" w:hAnsi="Aptos"/>
                <w:b/>
                <w:sz w:val="21"/>
              </w:rPr>
              <w:t>Document purpose</w:t>
              <w:br/>
            </w:r>
            <w:r>
              <w:rPr>
                <w:rFonts w:ascii="Aptos" w:hAnsi="Aptos"/>
                <w:sz w:val="19"/>
              </w:rPr>
              <w:t>This document describes the proposed architecture, implemented frontend MVP, AI/agent workflow, human oversight model, technology stack, security approach, and deployment architecture for AI Wealth Navigator.</w:t>
            </w:r>
          </w:p>
        </w:tc>
      </w:tr>
    </w:tbl>
    <w:p>
      <w:pPr>
        <w:spacing w:after="40"/>
      </w:pPr>
    </w:p>
    <w:p>
      <w:r>
        <w:br w:type="page"/>
      </w:r>
    </w:p>
    <w:p>
      <w:pPr>
        <w:pStyle w:val="Heading1"/>
      </w:pPr>
      <w:r>
        <w:t>Document Overview</w:t>
      </w:r>
    </w:p>
    <w:p>
      <w:pPr>
        <w:pStyle w:val="ListBullet"/>
        <w:spacing w:after="60"/>
      </w:pPr>
      <w:r>
        <w:t>1. Executive Summary</w:t>
      </w:r>
    </w:p>
    <w:p>
      <w:pPr>
        <w:pStyle w:val="ListBullet"/>
        <w:spacing w:after="60"/>
      </w:pPr>
      <w:r>
        <w:t>2. Problem Statement</w:t>
      </w:r>
    </w:p>
    <w:p>
      <w:pPr>
        <w:pStyle w:val="ListBullet"/>
        <w:spacing w:after="60"/>
      </w:pPr>
      <w:r>
        <w:t>3. Proposed Solution</w:t>
      </w:r>
    </w:p>
    <w:p>
      <w:pPr>
        <w:pStyle w:val="ListBullet"/>
        <w:spacing w:after="60"/>
      </w:pPr>
      <w:r>
        <w:t>4. Product Scope &amp; Core Modules</w:t>
      </w:r>
    </w:p>
    <w:p>
      <w:pPr>
        <w:pStyle w:val="ListBullet"/>
        <w:spacing w:after="60"/>
      </w:pPr>
      <w:r>
        <w:t>5. End-to-End User Journey</w:t>
      </w:r>
    </w:p>
    <w:p>
      <w:pPr>
        <w:pStyle w:val="ListBullet"/>
        <w:spacing w:after="60"/>
      </w:pPr>
      <w:r>
        <w:t>6. Functional Architecture</w:t>
      </w:r>
    </w:p>
    <w:p>
      <w:pPr>
        <w:pStyle w:val="ListBullet"/>
        <w:spacing w:after="60"/>
      </w:pPr>
      <w:r>
        <w:t>7. System Architecture</w:t>
      </w:r>
    </w:p>
    <w:p>
      <w:pPr>
        <w:pStyle w:val="ListBullet"/>
        <w:spacing w:after="60"/>
      </w:pPr>
      <w:r>
        <w:t>8. AI / Agentic AI Architecture</w:t>
      </w:r>
    </w:p>
    <w:p>
      <w:pPr>
        <w:pStyle w:val="ListBullet"/>
        <w:spacing w:after="60"/>
      </w:pPr>
      <w:r>
        <w:t>9. Human Oversight &amp; Responsible AI</w:t>
      </w:r>
    </w:p>
    <w:p>
      <w:pPr>
        <w:pStyle w:val="ListBullet"/>
        <w:spacing w:after="60"/>
      </w:pPr>
      <w:r>
        <w:t>10. Data Architecture</w:t>
      </w:r>
    </w:p>
    <w:p>
      <w:pPr>
        <w:pStyle w:val="ListBullet"/>
        <w:spacing w:after="60"/>
      </w:pPr>
      <w:r>
        <w:t>11. API Architecture</w:t>
      </w:r>
    </w:p>
    <w:p>
      <w:pPr>
        <w:pStyle w:val="ListBullet"/>
        <w:spacing w:after="60"/>
      </w:pPr>
      <w:r>
        <w:t>12. AWS Cloud Architecture</w:t>
      </w:r>
    </w:p>
    <w:p>
      <w:pPr>
        <w:pStyle w:val="ListBullet"/>
        <w:spacing w:after="60"/>
      </w:pPr>
      <w:r>
        <w:t>13. Security Architecture</w:t>
      </w:r>
    </w:p>
    <w:p>
      <w:pPr>
        <w:pStyle w:val="ListBullet"/>
        <w:spacing w:after="60"/>
      </w:pPr>
      <w:r>
        <w:t>14. Technology Stack</w:t>
      </w:r>
    </w:p>
    <w:p>
      <w:pPr>
        <w:pStyle w:val="ListBullet"/>
        <w:spacing w:after="60"/>
      </w:pPr>
      <w:r>
        <w:t>15. Technology &amp; License Considerations</w:t>
      </w:r>
    </w:p>
    <w:p>
      <w:pPr>
        <w:pStyle w:val="ListBullet"/>
        <w:spacing w:after="60"/>
      </w:pPr>
      <w:r>
        <w:t>16. Current MVP vs Target Architecture</w:t>
      </w:r>
    </w:p>
    <w:p>
      <w:pPr>
        <w:pStyle w:val="ListBullet"/>
        <w:spacing w:after="60"/>
      </w:pPr>
      <w:r>
        <w:t>17. CI/CD &amp; Deployment Architecture</w:t>
      </w:r>
    </w:p>
    <w:p>
      <w:pPr>
        <w:pStyle w:val="ListBullet"/>
        <w:spacing w:after="60"/>
      </w:pPr>
      <w:r>
        <w:t>18. Scalability &amp; Future Enhancements</w:t>
      </w:r>
    </w:p>
    <w:p>
      <w:pPr>
        <w:pStyle w:val="ListBullet"/>
        <w:spacing w:after="60"/>
      </w:pPr>
      <w:r>
        <w:t>19. Conclusion</w:t>
      </w:r>
    </w:p>
    <w:p>
      <w:r>
        <w:br w:type="page"/>
      </w:r>
    </w:p>
    <w:p>
      <w:pPr>
        <w:pStyle w:val="Heading1"/>
      </w:pPr>
      <w:r>
        <w:t>1. Executive Summary</w:t>
      </w:r>
    </w:p>
    <w:p>
      <w:r>
        <w:t>AI Wealth Navigator is an AI-powered financial decision-support platform designed to help users understand their financial position and explore the potential impact of different financial choices before taking action. Instead of presenting only balances, charts and static summaries, the platform turns financial information into interactive scenarios, goal projections, lifestyle-impact analysis, growth/risk exploration and explainable recommendations.</w:t>
      </w:r>
    </w:p>
    <w:p>
      <w:r>
        <w:t>The hackathon MVP uses synthetic/predefined financial data and a React + JSX frontend. The target architecture extends this experience into a cloud-native AWS platform with API services, persistent storage and managed GenAI capabilities. The AI workflow is designed as decision support: recommendations are explained, assumptions are shown, uncertainty is surfaced, and the user remains in control.</w:t>
      </w:r>
    </w:p>
    <w:tbl>
      <w:tblPr>
        <w:tblW w:type="auto" w:w="0"/>
        <w:jc w:val="center"/>
        <w:tblLook w:firstColumn="1" w:firstRow="1" w:lastColumn="0" w:lastRow="0" w:noHBand="0" w:noVBand="1" w:val="04A0"/>
      </w:tblPr>
      <w:tblGrid>
        <w:gridCol w:w="10224"/>
      </w:tblGrid>
      <w:tr>
        <w:tc>
          <w:tcPr>
            <w:tcW w:type="dxa" w:w="10224"/>
            <w:shd w:fill="EEF6FF"/>
          </w:tcPr>
          <w:p>
            <w:r/>
            <w:r>
              <w:rPr>
                <w:rFonts w:ascii="Aptos" w:hAnsi="Aptos"/>
                <w:b/>
                <w:sz w:val="21"/>
              </w:rPr>
              <w:t>Core product principle</w:t>
              <w:br/>
            </w:r>
            <w:r>
              <w:rPr>
                <w:rFonts w:ascii="Aptos" w:hAnsi="Aptos"/>
                <w:sz w:val="19"/>
              </w:rPr>
              <w:t>Before you spend, save, invest or build — understand the potential impact of the decision.</w:t>
            </w:r>
          </w:p>
        </w:tc>
      </w:tr>
    </w:tbl>
    <w:p>
      <w:pPr>
        <w:spacing w:after="40"/>
      </w:pPr>
    </w:p>
    <w:p>
      <w:pPr>
        <w:pStyle w:val="Heading1"/>
      </w:pPr>
      <w:r>
        <w:t>2. Problem Statement</w:t>
      </w:r>
    </w:p>
    <w:p>
      <w:r>
        <w:t>People often have access to income, expense and savings information but struggle to translate that information into clear next steps. Traditional financial tools can display balances and charts, yet they may not make it easy to answer practical questions such as: What happens if I save more? Can a planned vacation affect a goal timeline? What changes if I allocate part of my available capacity to a growth scenario?</w:t>
      </w:r>
    </w:p>
    <w:p>
      <w:pPr>
        <w:pStyle w:val="Heading2"/>
      </w:pPr>
      <w:r>
        <w:t>Representative User Scenario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CEBFA"/>
          </w:tcPr>
          <w:p>
            <w:r/>
            <w:r>
              <w:rPr>
                <w:rFonts w:ascii="Aptos" w:hAnsi="Aptos"/>
                <w:b/>
                <w:sz w:val="18"/>
              </w:rPr>
              <w:t>Financial Input</w:t>
            </w:r>
          </w:p>
        </w:tc>
        <w:tc>
          <w:tcPr>
            <w:tcW w:type="dxa" w:w="5112"/>
            <w:vAlign w:val="center"/>
            <w:shd w:fill="DCEBFA"/>
          </w:tcPr>
          <w:p>
            <w:r/>
            <w:r>
              <w:rPr>
                <w:rFonts w:ascii="Aptos" w:hAnsi="Aptos"/>
                <w:b/>
                <w:sz w:val="18"/>
              </w:rPr>
              <w:t>Synthetic Demo Value</w:t>
            </w:r>
          </w:p>
        </w:tc>
      </w:tr>
      <w:tr>
        <w:tc>
          <w:tcPr>
            <w:tcW w:type="dxa" w:w="5112"/>
            <w:vAlign w:val="center"/>
          </w:tcPr>
          <w:p>
            <w:r/>
            <w:r>
              <w:rPr>
                <w:rFonts w:ascii="Aptos" w:hAnsi="Aptos"/>
                <w:b w:val="0"/>
                <w:sz w:val="18"/>
              </w:rPr>
              <w:t>Monthly income</w:t>
            </w:r>
          </w:p>
        </w:tc>
        <w:tc>
          <w:tcPr>
            <w:tcW w:type="dxa" w:w="5112"/>
            <w:vAlign w:val="center"/>
          </w:tcPr>
          <w:p>
            <w:r/>
            <w:r>
              <w:rPr>
                <w:rFonts w:ascii="Aptos" w:hAnsi="Aptos"/>
                <w:b w:val="0"/>
                <w:sz w:val="18"/>
              </w:rPr>
              <w:t>₹1,00,000</w:t>
            </w:r>
          </w:p>
        </w:tc>
      </w:tr>
      <w:tr>
        <w:tc>
          <w:tcPr>
            <w:tcW w:type="dxa" w:w="5112"/>
            <w:vAlign w:val="center"/>
          </w:tcPr>
          <w:p>
            <w:r/>
            <w:r>
              <w:rPr>
                <w:rFonts w:ascii="Aptos" w:hAnsi="Aptos"/>
                <w:b w:val="0"/>
                <w:sz w:val="18"/>
              </w:rPr>
              <w:t>Essential monthly expenses</w:t>
            </w:r>
          </w:p>
        </w:tc>
        <w:tc>
          <w:tcPr>
            <w:tcW w:type="dxa" w:w="5112"/>
            <w:vAlign w:val="center"/>
          </w:tcPr>
          <w:p>
            <w:r/>
            <w:r>
              <w:rPr>
                <w:rFonts w:ascii="Aptos" w:hAnsi="Aptos"/>
                <w:b w:val="0"/>
                <w:sz w:val="18"/>
              </w:rPr>
              <w:t>₹60,000</w:t>
            </w:r>
          </w:p>
        </w:tc>
      </w:tr>
      <w:tr>
        <w:tc>
          <w:tcPr>
            <w:tcW w:type="dxa" w:w="5112"/>
            <w:vAlign w:val="center"/>
          </w:tcPr>
          <w:p>
            <w:r/>
            <w:r>
              <w:rPr>
                <w:rFonts w:ascii="Aptos" w:hAnsi="Aptos"/>
                <w:b w:val="0"/>
                <w:sz w:val="18"/>
              </w:rPr>
              <w:t>Available financial capacity</w:t>
            </w:r>
          </w:p>
        </w:tc>
        <w:tc>
          <w:tcPr>
            <w:tcW w:type="dxa" w:w="5112"/>
            <w:vAlign w:val="center"/>
          </w:tcPr>
          <w:p>
            <w:r/>
            <w:r>
              <w:rPr>
                <w:rFonts w:ascii="Aptos" w:hAnsi="Aptos"/>
                <w:b w:val="0"/>
                <w:sz w:val="18"/>
              </w:rPr>
              <w:t>₹30,000</w:t>
            </w:r>
          </w:p>
        </w:tc>
      </w:tr>
      <w:tr>
        <w:tc>
          <w:tcPr>
            <w:tcW w:type="dxa" w:w="5112"/>
            <w:vAlign w:val="center"/>
          </w:tcPr>
          <w:p>
            <w:r/>
            <w:r>
              <w:rPr>
                <w:rFonts w:ascii="Aptos" w:hAnsi="Aptos"/>
                <w:b w:val="0"/>
                <w:sz w:val="18"/>
              </w:rPr>
              <w:t>Current savings</w:t>
            </w:r>
          </w:p>
        </w:tc>
        <w:tc>
          <w:tcPr>
            <w:tcW w:type="dxa" w:w="5112"/>
            <w:vAlign w:val="center"/>
          </w:tcPr>
          <w:p>
            <w:r/>
            <w:r>
              <w:rPr>
                <w:rFonts w:ascii="Aptos" w:hAnsi="Aptos"/>
                <w:b w:val="0"/>
                <w:sz w:val="18"/>
              </w:rPr>
              <w:t>₹3,40,000</w:t>
            </w:r>
          </w:p>
        </w:tc>
      </w:tr>
      <w:tr>
        <w:tc>
          <w:tcPr>
            <w:tcW w:type="dxa" w:w="5112"/>
            <w:vAlign w:val="center"/>
          </w:tcPr>
          <w:p>
            <w:r/>
            <w:r>
              <w:rPr>
                <w:rFonts w:ascii="Aptos" w:hAnsi="Aptos"/>
                <w:b w:val="0"/>
                <w:sz w:val="18"/>
              </w:rPr>
              <w:t>Emergency fund</w:t>
            </w:r>
          </w:p>
        </w:tc>
        <w:tc>
          <w:tcPr>
            <w:tcW w:type="dxa" w:w="5112"/>
            <w:vAlign w:val="center"/>
          </w:tcPr>
          <w:p>
            <w:r/>
            <w:r>
              <w:rPr>
                <w:rFonts w:ascii="Aptos" w:hAnsi="Aptos"/>
                <w:b w:val="0"/>
                <w:sz w:val="18"/>
              </w:rPr>
              <w:t>₹1,80,000</w:t>
            </w:r>
          </w:p>
        </w:tc>
      </w:tr>
      <w:tr>
        <w:tc>
          <w:tcPr>
            <w:tcW w:type="dxa" w:w="5112"/>
            <w:vAlign w:val="center"/>
          </w:tcPr>
          <w:p>
            <w:r/>
            <w:r>
              <w:rPr>
                <w:rFonts w:ascii="Aptos" w:hAnsi="Aptos"/>
                <w:b w:val="0"/>
                <w:sz w:val="18"/>
              </w:rPr>
              <w:t>Risk preference</w:t>
            </w:r>
          </w:p>
        </w:tc>
        <w:tc>
          <w:tcPr>
            <w:tcW w:type="dxa" w:w="5112"/>
            <w:vAlign w:val="center"/>
          </w:tcPr>
          <w:p>
            <w:r/>
            <w:r>
              <w:rPr>
                <w:rFonts w:ascii="Aptos" w:hAnsi="Aptos"/>
                <w:b w:val="0"/>
                <w:sz w:val="18"/>
              </w:rPr>
              <w:t>Moderate</w:t>
            </w:r>
          </w:p>
        </w:tc>
      </w:tr>
    </w:tbl>
    <w:p>
      <w:r>
        <w:t>The platform uses this type of synthetic profile to demonstrate financial planning, scenario comparison and explainable AI interactions without requiring access to real bank or investment accounts.</w:t>
      </w:r>
    </w:p>
    <w:p>
      <w:pPr>
        <w:pStyle w:val="Heading1"/>
      </w:pPr>
      <w:r>
        <w:t>3. Proposed Solution</w:t>
      </w:r>
    </w:p>
    <w:p>
      <w:r>
        <w:t>AI Wealth Navigator provides a unified interface for understanding financial health, defining goals, simulating alternative choices, exploring growth opportunities and reviewing AI-generated insights.</w:t>
      </w:r>
    </w:p>
    <w:p>
      <w:pPr>
        <w:spacing w:after="160"/>
        <w:ind w:left="360"/>
      </w:pPr>
      <w:r>
        <w:rPr>
          <w:rFonts w:ascii="Consolas" w:hAnsi="Consolas"/>
          <w:sz w:val="17"/>
        </w:rPr>
        <w:t>Financial Data</w:t>
        <w:br/>
        <w:t xml:space="preserve">      ↓</w:t>
        <w:br/>
        <w:t>Financial Understanding</w:t>
        <w:br/>
        <w:t xml:space="preserve">      ↓</w:t>
        <w:br/>
        <w:t>Goal Planning</w:t>
        <w:br/>
        <w:t xml:space="preserve">      ↓</w:t>
        <w:br/>
        <w:t>Scenario Simulation</w:t>
        <w:br/>
        <w:t xml:space="preserve">      ↓</w:t>
        <w:br/>
        <w:t>AI Analysis</w:t>
        <w:br/>
        <w:t xml:space="preserve">      ↓</w:t>
        <w:br/>
        <w:t>Explainable Options</w:t>
        <w:br/>
        <w:t xml:space="preserve">      ↓</w:t>
        <w:br/>
        <w:t>Human Review</w:t>
        <w:br/>
        <w:t xml:space="preserve">      ↓</w:t>
        <w:br/>
        <w:t>Action Plan</w:t>
        <w:br/>
        <w:t xml:space="preserve">      ↓</w:t>
        <w:br/>
        <w:t>Progress Tracking</w:t>
      </w:r>
    </w:p>
    <w:p>
      <w:pPr>
        <w:pStyle w:val="Heading2"/>
      </w:pPr>
      <w:r>
        <w:t>Design principles</w:t>
      </w:r>
    </w:p>
    <w:p>
      <w:pPr>
        <w:pStyle w:val="ListBullet"/>
        <w:spacing w:after="60"/>
      </w:pPr>
      <w:r>
        <w:t>Decision support rather than autonomous financial transactions.</w:t>
      </w:r>
    </w:p>
    <w:p>
      <w:pPr>
        <w:pStyle w:val="ListBullet"/>
        <w:spacing w:after="60"/>
      </w:pPr>
      <w:r>
        <w:t>Synthetic/sample data for the hackathon MVP.</w:t>
      </w:r>
    </w:p>
    <w:p>
      <w:pPr>
        <w:pStyle w:val="ListBullet"/>
        <w:spacing w:after="60"/>
      </w:pPr>
      <w:r>
        <w:t>Transparent assumptions for projections and scenarios.</w:t>
      </w:r>
    </w:p>
    <w:p>
      <w:pPr>
        <w:pStyle w:val="ListBullet"/>
        <w:spacing w:after="60"/>
      </w:pPr>
      <w:r>
        <w:t>Simple language for AI explanations.</w:t>
      </w:r>
    </w:p>
    <w:p>
      <w:pPr>
        <w:pStyle w:val="ListBullet"/>
        <w:spacing w:after="60"/>
      </w:pPr>
      <w:r>
        <w:t>Human approval before a recommendation becomes an action-plan item.</w:t>
      </w:r>
    </w:p>
    <w:p>
      <w:pPr>
        <w:pStyle w:val="ListBullet"/>
        <w:spacing w:after="60"/>
      </w:pPr>
      <w:r>
        <w:t>Architecture that can evolve from a frontend demo into a cloud-native application.</w:t>
      </w:r>
    </w:p>
    <w:p>
      <w:pPr>
        <w:pStyle w:val="Heading1"/>
      </w:pPr>
      <w:r>
        <w:t>4. Product Scope &amp; Core Modules</w:t>
      </w:r>
    </w:p>
    <w:tbl>
      <w:tblPr>
        <w:tblStyle w:val="TableGrid"/>
        <w:tblW w:type="auto" w:w="0"/>
        <w:tblLook w:firstColumn="1" w:firstRow="1" w:lastColumn="0" w:lastRow="0" w:noHBand="0" w:noVBand="1" w:val="04A0"/>
      </w:tblPr>
      <w:tblGrid>
        <w:gridCol w:w="5112"/>
        <w:gridCol w:w="5112"/>
      </w:tblGrid>
      <w:tr>
        <w:tc>
          <w:tcPr>
            <w:tcW w:type="dxa" w:w="5112"/>
            <w:vAlign w:val="center"/>
            <w:shd w:fill="EAF6EF"/>
          </w:tcPr>
          <w:p>
            <w:r/>
            <w:r>
              <w:rPr>
                <w:rFonts w:ascii="Aptos" w:hAnsi="Aptos"/>
                <w:b/>
                <w:sz w:val="18"/>
              </w:rPr>
              <w:t>Module</w:t>
            </w:r>
          </w:p>
        </w:tc>
        <w:tc>
          <w:tcPr>
            <w:tcW w:type="dxa" w:w="5112"/>
            <w:vAlign w:val="center"/>
            <w:shd w:fill="EAF6EF"/>
          </w:tcPr>
          <w:p>
            <w:r/>
            <w:r>
              <w:rPr>
                <w:rFonts w:ascii="Aptos" w:hAnsi="Aptos"/>
                <w:b/>
                <w:sz w:val="18"/>
              </w:rPr>
              <w:t>Purpose</w:t>
            </w:r>
          </w:p>
        </w:tc>
      </w:tr>
      <w:tr>
        <w:tc>
          <w:tcPr>
            <w:tcW w:type="dxa" w:w="5112"/>
            <w:vAlign w:val="center"/>
          </w:tcPr>
          <w:p>
            <w:r/>
            <w:r>
              <w:rPr>
                <w:rFonts w:ascii="Aptos" w:hAnsi="Aptos"/>
                <w:b/>
                <w:sz w:val="17"/>
              </w:rPr>
              <w:t>Landing &amp; Demo Login</w:t>
            </w:r>
          </w:p>
        </w:tc>
        <w:tc>
          <w:tcPr>
            <w:tcW w:type="dxa" w:w="5112"/>
            <w:vAlign w:val="center"/>
          </w:tcPr>
          <w:p>
            <w:r/>
            <w:r>
              <w:rPr>
                <w:rFonts w:ascii="Aptos" w:hAnsi="Aptos"/>
                <w:b w:val="0"/>
                <w:sz w:val="17"/>
              </w:rPr>
              <w:t>Introduces the platform and provides a controlled demo entry point.</w:t>
            </w:r>
          </w:p>
        </w:tc>
      </w:tr>
      <w:tr>
        <w:tc>
          <w:tcPr>
            <w:tcW w:type="dxa" w:w="5112"/>
            <w:vAlign w:val="center"/>
          </w:tcPr>
          <w:p>
            <w:r/>
            <w:r>
              <w:rPr>
                <w:rFonts w:ascii="Aptos" w:hAnsi="Aptos"/>
                <w:b/>
                <w:sz w:val="17"/>
              </w:rPr>
              <w:t>Onboarding</w:t>
            </w:r>
          </w:p>
        </w:tc>
        <w:tc>
          <w:tcPr>
            <w:tcW w:type="dxa" w:w="5112"/>
            <w:vAlign w:val="center"/>
          </w:tcPr>
          <w:p>
            <w:r/>
            <w:r>
              <w:rPr>
                <w:rFonts w:ascii="Aptos" w:hAnsi="Aptos"/>
                <w:b w:val="0"/>
                <w:sz w:val="17"/>
              </w:rPr>
              <w:t>Captures a synthetic financial profile, goals and risk preference.</w:t>
            </w:r>
          </w:p>
        </w:tc>
      </w:tr>
      <w:tr>
        <w:tc>
          <w:tcPr>
            <w:tcW w:type="dxa" w:w="5112"/>
            <w:vAlign w:val="center"/>
          </w:tcPr>
          <w:p>
            <w:r/>
            <w:r>
              <w:rPr>
                <w:rFonts w:ascii="Aptos" w:hAnsi="Aptos"/>
                <w:b/>
                <w:sz w:val="17"/>
              </w:rPr>
              <w:t>Financial Dashboard</w:t>
            </w:r>
          </w:p>
        </w:tc>
        <w:tc>
          <w:tcPr>
            <w:tcW w:type="dxa" w:w="5112"/>
            <w:vAlign w:val="center"/>
          </w:tcPr>
          <w:p>
            <w:r/>
            <w:r>
              <w:rPr>
                <w:rFonts w:ascii="Aptos" w:hAnsi="Aptos"/>
                <w:b w:val="0"/>
                <w:sz w:val="17"/>
              </w:rPr>
              <w:t>Summarizes income, essential expenses, savings capacity, goals and financial wellness indicators.</w:t>
            </w:r>
          </w:p>
        </w:tc>
      </w:tr>
      <w:tr>
        <w:tc>
          <w:tcPr>
            <w:tcW w:type="dxa" w:w="5112"/>
            <w:vAlign w:val="center"/>
          </w:tcPr>
          <w:p>
            <w:r/>
            <w:r>
              <w:rPr>
                <w:rFonts w:ascii="Aptos" w:hAnsi="Aptos"/>
                <w:b/>
                <w:sz w:val="17"/>
              </w:rPr>
              <w:t>Goal Planner</w:t>
            </w:r>
          </w:p>
        </w:tc>
        <w:tc>
          <w:tcPr>
            <w:tcW w:type="dxa" w:w="5112"/>
            <w:vAlign w:val="center"/>
          </w:tcPr>
          <w:p>
            <w:r/>
            <w:r>
              <w:rPr>
                <w:rFonts w:ascii="Aptos" w:hAnsi="Aptos"/>
                <w:b w:val="0"/>
                <w:sz w:val="17"/>
              </w:rPr>
              <w:t>Tracks targets, current progress, remaining amount and projected timelines.</w:t>
            </w:r>
          </w:p>
        </w:tc>
      </w:tr>
      <w:tr>
        <w:tc>
          <w:tcPr>
            <w:tcW w:type="dxa" w:w="5112"/>
            <w:vAlign w:val="center"/>
          </w:tcPr>
          <w:p>
            <w:r/>
            <w:r>
              <w:rPr>
                <w:rFonts w:ascii="Aptos" w:hAnsi="Aptos"/>
                <w:b/>
                <w:sz w:val="17"/>
              </w:rPr>
              <w:t>What-If Simulator</w:t>
            </w:r>
          </w:p>
        </w:tc>
        <w:tc>
          <w:tcPr>
            <w:tcW w:type="dxa" w:w="5112"/>
            <w:vAlign w:val="center"/>
          </w:tcPr>
          <w:p>
            <w:r/>
            <w:r>
              <w:rPr>
                <w:rFonts w:ascii="Aptos" w:hAnsi="Aptos"/>
                <w:b w:val="0"/>
                <w:sz w:val="17"/>
              </w:rPr>
              <w:t>Allows users to change savings, lifestyle spending, growth allocation and goal timeline to see scenario impact.</w:t>
            </w:r>
          </w:p>
        </w:tc>
      </w:tr>
      <w:tr>
        <w:tc>
          <w:tcPr>
            <w:tcW w:type="dxa" w:w="5112"/>
            <w:vAlign w:val="center"/>
          </w:tcPr>
          <w:p>
            <w:r/>
            <w:r>
              <w:rPr>
                <w:rFonts w:ascii="Aptos" w:hAnsi="Aptos"/>
                <w:b/>
                <w:sz w:val="17"/>
              </w:rPr>
              <w:t>Risk Explorer</w:t>
            </w:r>
          </w:p>
        </w:tc>
        <w:tc>
          <w:tcPr>
            <w:tcW w:type="dxa" w:w="5112"/>
            <w:vAlign w:val="center"/>
          </w:tcPr>
          <w:p>
            <w:r/>
            <w:r>
              <w:rPr>
                <w:rFonts w:ascii="Aptos" w:hAnsi="Aptos"/>
                <w:b w:val="0"/>
                <w:sz w:val="17"/>
              </w:rPr>
              <w:t>Compares conservative, moderate and higher-risk scenario characteristics without guaranteeing outcomes.</w:t>
            </w:r>
          </w:p>
        </w:tc>
      </w:tr>
      <w:tr>
        <w:tc>
          <w:tcPr>
            <w:tcW w:type="dxa" w:w="5112"/>
            <w:vAlign w:val="center"/>
          </w:tcPr>
          <w:p>
            <w:r/>
            <w:r>
              <w:rPr>
                <w:rFonts w:ascii="Aptos" w:hAnsi="Aptos"/>
                <w:b/>
                <w:sz w:val="17"/>
              </w:rPr>
              <w:t>Investment Explorer</w:t>
            </w:r>
          </w:p>
        </w:tc>
        <w:tc>
          <w:tcPr>
            <w:tcW w:type="dxa" w:w="5112"/>
            <w:vAlign w:val="center"/>
          </w:tcPr>
          <w:p>
            <w:r/>
            <w:r>
              <w:rPr>
                <w:rFonts w:ascii="Aptos" w:hAnsi="Aptos"/>
                <w:b w:val="0"/>
                <w:sz w:val="17"/>
              </w:rPr>
              <w:t>Shows illustrative, synthetic allocation scenarios with assumptions and uncertainty.</w:t>
            </w:r>
          </w:p>
        </w:tc>
      </w:tr>
      <w:tr>
        <w:tc>
          <w:tcPr>
            <w:tcW w:type="dxa" w:w="5112"/>
            <w:vAlign w:val="center"/>
          </w:tcPr>
          <w:p>
            <w:r/>
            <w:r>
              <w:rPr>
                <w:rFonts w:ascii="Aptos" w:hAnsi="Aptos"/>
                <w:b/>
                <w:sz w:val="17"/>
              </w:rPr>
              <w:t>Startup Lab</w:t>
            </w:r>
          </w:p>
        </w:tc>
        <w:tc>
          <w:tcPr>
            <w:tcW w:type="dxa" w:w="5112"/>
            <w:vAlign w:val="center"/>
          </w:tcPr>
          <w:p>
            <w:r/>
            <w:r>
              <w:rPr>
                <w:rFonts w:ascii="Aptos" w:hAnsi="Aptos"/>
                <w:b w:val="0"/>
                <w:sz w:val="17"/>
              </w:rPr>
              <w:t>Presents synthetic startup concepts and allows users to explore an invest-vs-build decision path.</w:t>
            </w:r>
          </w:p>
        </w:tc>
      </w:tr>
      <w:tr>
        <w:tc>
          <w:tcPr>
            <w:tcW w:type="dxa" w:w="5112"/>
            <w:vAlign w:val="center"/>
          </w:tcPr>
          <w:p>
            <w:r/>
            <w:r>
              <w:rPr>
                <w:rFonts w:ascii="Aptos" w:hAnsi="Aptos"/>
                <w:b/>
                <w:sz w:val="17"/>
              </w:rPr>
              <w:t>Lifestyle Impact</w:t>
            </w:r>
          </w:p>
        </w:tc>
        <w:tc>
          <w:tcPr>
            <w:tcW w:type="dxa" w:w="5112"/>
            <w:vAlign w:val="center"/>
          </w:tcPr>
          <w:p>
            <w:r/>
            <w:r>
              <w:rPr>
                <w:rFonts w:ascii="Aptos" w:hAnsi="Aptos"/>
                <w:b w:val="0"/>
                <w:sz w:val="17"/>
              </w:rPr>
              <w:t>Shows how discretionary spending such as vacations, dining or entertainment may affect available capacity and goal timelines.</w:t>
            </w:r>
          </w:p>
        </w:tc>
      </w:tr>
      <w:tr>
        <w:tc>
          <w:tcPr>
            <w:tcW w:type="dxa" w:w="5112"/>
            <w:vAlign w:val="center"/>
          </w:tcPr>
          <w:p>
            <w:r/>
            <w:r>
              <w:rPr>
                <w:rFonts w:ascii="Aptos" w:hAnsi="Aptos"/>
                <w:b/>
                <w:sz w:val="17"/>
              </w:rPr>
              <w:t>AI Wealth Assistant</w:t>
            </w:r>
          </w:p>
        </w:tc>
        <w:tc>
          <w:tcPr>
            <w:tcW w:type="dxa" w:w="5112"/>
            <w:vAlign w:val="center"/>
          </w:tcPr>
          <w:p>
            <w:r/>
            <w:r>
              <w:rPr>
                <w:rFonts w:ascii="Aptos" w:hAnsi="Aptos"/>
                <w:b w:val="0"/>
                <w:sz w:val="17"/>
              </w:rPr>
              <w:t>Provides simulated conversational explanations and scenario guidance in the MVP; designed for later GenAI integration.</w:t>
            </w:r>
          </w:p>
        </w:tc>
      </w:tr>
      <w:tr>
        <w:tc>
          <w:tcPr>
            <w:tcW w:type="dxa" w:w="5112"/>
            <w:vAlign w:val="center"/>
          </w:tcPr>
          <w:p>
            <w:r/>
            <w:r>
              <w:rPr>
                <w:rFonts w:ascii="Aptos" w:hAnsi="Aptos"/>
                <w:b/>
                <w:sz w:val="17"/>
              </w:rPr>
              <w:t>Action Plan</w:t>
            </w:r>
          </w:p>
        </w:tc>
        <w:tc>
          <w:tcPr>
            <w:tcW w:type="dxa" w:w="5112"/>
            <w:vAlign w:val="center"/>
          </w:tcPr>
          <w:p>
            <w:r/>
            <w:r>
              <w:rPr>
                <w:rFonts w:ascii="Aptos" w:hAnsi="Aptos"/>
                <w:b w:val="0"/>
                <w:sz w:val="17"/>
              </w:rPr>
              <w:t>Shows AI-generated options and provides Approve / Modify / Reject human review controls.</w:t>
            </w:r>
          </w:p>
        </w:tc>
      </w:tr>
      <w:tr>
        <w:tc>
          <w:tcPr>
            <w:tcW w:type="dxa" w:w="5112"/>
            <w:vAlign w:val="center"/>
          </w:tcPr>
          <w:p>
            <w:r/>
            <w:r>
              <w:rPr>
                <w:rFonts w:ascii="Aptos" w:hAnsi="Aptos"/>
                <w:b/>
                <w:sz w:val="17"/>
              </w:rPr>
              <w:t>Profile, Notifications, Settings &amp; Help</w:t>
            </w:r>
          </w:p>
        </w:tc>
        <w:tc>
          <w:tcPr>
            <w:tcW w:type="dxa" w:w="5112"/>
            <w:vAlign w:val="center"/>
          </w:tcPr>
          <w:p>
            <w:r/>
            <w:r>
              <w:rPr>
                <w:rFonts w:ascii="Aptos" w:hAnsi="Aptos"/>
                <w:b w:val="0"/>
                <w:sz w:val="17"/>
              </w:rPr>
              <w:t>Supports profile management, notification review, appearance preferences and responsible-AI explanations.</w:t>
            </w:r>
          </w:p>
        </w:tc>
      </w:tr>
    </w:tbl>
    <w:p>
      <w:pPr>
        <w:pStyle w:val="Heading1"/>
      </w:pPr>
      <w:r>
        <w:t>5. End-to-End User Journey</w:t>
      </w:r>
    </w:p>
    <w:p>
      <w:pPr>
        <w:spacing w:after="160"/>
        <w:ind w:left="360"/>
      </w:pPr>
      <w:r>
        <w:rPr>
          <w:rFonts w:ascii="Consolas" w:hAnsi="Consolas"/>
          <w:sz w:val="17"/>
        </w:rPr>
        <w:t>Landing</w:t>
        <w:br/>
        <w:t xml:space="preserve">  ↓</w:t>
        <w:br/>
        <w:t>Demo Login</w:t>
        <w:br/>
        <w:t xml:space="preserve">  ↓</w:t>
        <w:br/>
        <w:t>Onboarding</w:t>
        <w:br/>
        <w:t xml:space="preserve">  ↓</w:t>
        <w:br/>
        <w:t>Financial Profile</w:t>
        <w:br/>
        <w:t xml:space="preserve">  ↓</w:t>
        <w:br/>
        <w:t>Dashboard</w:t>
        <w:br/>
        <w:t xml:space="preserve">  ↓</w:t>
        <w:br/>
        <w:t>Goals</w:t>
        <w:br/>
        <w:t xml:space="preserve">  ↓</w:t>
        <w:br/>
        <w:t>What-If Simulation</w:t>
        <w:br/>
        <w:t xml:space="preserve">  ↓</w:t>
        <w:br/>
        <w:t>Lifestyle Impact</w:t>
        <w:br/>
        <w:t xml:space="preserve">  ↓</w:t>
        <w:br/>
        <w:t>Risk / Investment Exploration</w:t>
        <w:br/>
        <w:t xml:space="preserve">  ↓</w:t>
        <w:br/>
        <w:t>Startup Lab</w:t>
        <w:br/>
        <w:t xml:space="preserve">  ↓</w:t>
        <w:br/>
        <w:t>AI Assistant</w:t>
        <w:br/>
        <w:t xml:space="preserve">  ↓</w:t>
        <w:br/>
        <w:t>AI Recommendation + Assumptions</w:t>
        <w:br/>
        <w:t xml:space="preserve">  ↓</w:t>
        <w:br/>
        <w:t>Human Review</w:t>
        <w:br/>
        <w:t xml:space="preserve">  ↓</w:t>
        <w:br/>
        <w:t>Action Plan</w:t>
        <w:br/>
        <w:t xml:space="preserve">  ↓</w:t>
        <w:br/>
        <w:t>Progress Tracking</w:t>
      </w:r>
    </w:p>
    <w:p>
      <w:pPr>
        <w:pStyle w:val="Heading2"/>
      </w:pPr>
      <w:r>
        <w:t>Demo storyline</w:t>
      </w:r>
    </w:p>
    <w:p>
      <w:pPr>
        <w:pStyle w:val="ListBullet"/>
        <w:spacing w:after="60"/>
      </w:pPr>
      <w:r>
        <w:t>The user enters a synthetic monthly income of ₹1,00,000 and essential expenses of ₹60,000.</w:t>
      </w:r>
    </w:p>
    <w:p>
      <w:pPr>
        <w:pStyle w:val="ListBullet"/>
        <w:spacing w:after="60"/>
      </w:pPr>
      <w:r>
        <w:t>The dashboard presents an available financial capacity of ₹30,000 for planning scenarios.</w:t>
      </w:r>
    </w:p>
    <w:p>
      <w:pPr>
        <w:pStyle w:val="ListBullet"/>
        <w:spacing w:after="60"/>
      </w:pPr>
      <w:r>
        <w:t>The user selects or reviews a financial goal.</w:t>
      </w:r>
    </w:p>
    <w:p>
      <w:pPr>
        <w:pStyle w:val="ListBullet"/>
        <w:spacing w:after="60"/>
      </w:pPr>
      <w:r>
        <w:t>The user tests a savings change in the What-If Simulator.</w:t>
      </w:r>
    </w:p>
    <w:p>
      <w:pPr>
        <w:pStyle w:val="ListBullet"/>
        <w:spacing w:after="60"/>
      </w:pPr>
      <w:r>
        <w:t>The user tests a ₹10,000 vacation in Lifestyle Impact and observes the simulated effect on the goal.</w:t>
      </w:r>
    </w:p>
    <w:p>
      <w:pPr>
        <w:pStyle w:val="ListBullet"/>
        <w:spacing w:after="60"/>
      </w:pPr>
      <w:r>
        <w:t>The user explores risk preferences and synthetic growth scenarios.</w:t>
      </w:r>
    </w:p>
    <w:p>
      <w:pPr>
        <w:pStyle w:val="ListBullet"/>
        <w:spacing w:after="60"/>
      </w:pPr>
      <w:r>
        <w:t>The user explores a startup concept in Startup Lab and compares an illustrative invest path with a build-it-yourself path.</w:t>
      </w:r>
    </w:p>
    <w:p>
      <w:pPr>
        <w:pStyle w:val="ListBullet"/>
        <w:spacing w:after="60"/>
      </w:pPr>
      <w:r>
        <w:t>The user asks the AI Assistant a scenario question.</w:t>
      </w:r>
    </w:p>
    <w:p>
      <w:pPr>
        <w:pStyle w:val="ListBullet"/>
        <w:spacing w:after="60"/>
      </w:pPr>
      <w:r>
        <w:t>The platform displays an explanation, assumptions and uncertainty.</w:t>
      </w:r>
    </w:p>
    <w:p>
      <w:pPr>
        <w:pStyle w:val="ListBullet"/>
        <w:spacing w:after="60"/>
      </w:pPr>
      <w:r>
        <w:t>The user approves, modifies or rejects the proposed action-plan item.</w:t>
      </w:r>
    </w:p>
    <w:p>
      <w:pPr>
        <w:pStyle w:val="Heading1"/>
      </w:pPr>
      <w:r>
        <w:t>6. Functional Architecture</w:t>
      </w:r>
    </w:p>
    <w:p>
      <w:pPr>
        <w:spacing w:after="160"/>
        <w:ind w:left="360"/>
      </w:pPr>
      <w:r>
        <w:rPr>
          <w:rFonts w:ascii="Consolas" w:hAnsi="Consolas"/>
          <w:sz w:val="17"/>
        </w:rPr>
        <w:t xml:space="preserve">                         USER</w:t>
        <w:br/>
        <w:t xml:space="preserve">                           │</w:t>
        <w:br/>
        <w:t xml:space="preserve">                           ▼</w:t>
        <w:br/>
        <w:t xml:space="preserve">                ┌─────────────────────┐</w:t>
        <w:br/>
        <w:t xml:space="preserve">                │   React + JSX UI    │</w:t>
        <w:br/>
        <w:t xml:space="preserve">                └──────────┬──────────┘</w:t>
        <w:br/>
        <w:t xml:space="preserve">                           │</w:t>
        <w:br/>
        <w:t xml:space="preserve">       ┌───────────────────┼───────────────────┐</w:t>
        <w:br/>
        <w:t xml:space="preserve">       ▼                   ▼                   ▼</w:t>
        <w:br/>
        <w:t xml:space="preserve">   Financial             Goals              Explore</w:t>
        <w:br/>
        <w:t xml:space="preserve">   Dashboard             Planner             Modules</w:t>
        <w:br/>
        <w:t xml:space="preserve">       │                   │                   │</w:t>
        <w:br/>
        <w:t xml:space="preserve">       └───────────────────┼───────────────────┘</w:t>
        <w:br/>
        <w:t xml:space="preserve">                           ▼</w:t>
        <w:br/>
        <w:t xml:space="preserve">                   Scenario Engine</w:t>
        <w:br/>
        <w:t xml:space="preserve">                           │</w:t>
        <w:br/>
        <w:t xml:space="preserve">                           ▼</w:t>
        <w:br/>
        <w:t xml:space="preserve">                    AI / Insight Layer</w:t>
        <w:br/>
        <w:t xml:space="preserve">                           │</w:t>
        <w:br/>
        <w:t xml:space="preserve">                           ▼</w:t>
        <w:br/>
        <w:t xml:space="preserve">                    Human Review</w:t>
        <w:br/>
        <w:t xml:space="preserve">                           │</w:t>
        <w:br/>
        <w:t xml:space="preserve">                           ▼</w:t>
        <w:br/>
        <w:t xml:space="preserve">                      Action Plan</w:t>
      </w:r>
    </w:p>
    <w:p>
      <w:r>
        <w:t>The frontend is organized into reusable pages, components, data modules, services and utility functions. The current MVP keeps demo data locally while preserving service boundaries for future API integration.</w:t>
      </w:r>
    </w:p>
    <w:p>
      <w:pPr>
        <w:pStyle w:val="Heading1"/>
      </w:pPr>
      <w:r>
        <w:t>7. System Architecture</w:t>
      </w:r>
    </w:p>
    <w:p>
      <w:pPr>
        <w:spacing w:after="160"/>
        <w:ind w:left="360"/>
      </w:pPr>
      <w:r>
        <w:rPr>
          <w:rFonts w:ascii="Consolas" w:hAnsi="Consolas"/>
          <w:sz w:val="17"/>
        </w:rPr>
        <w:t xml:space="preserve">                         ┌───────────────────┐</w:t>
        <w:br/>
        <w:t xml:space="preserve">                         │       USER        │</w:t>
        <w:br/>
        <w:t xml:space="preserve">                         └─────────┬─────────┘</w:t>
        <w:br/>
        <w:t xml:space="preserve">                                   │</w:t>
        <w:br/>
        <w:t xml:space="preserve">                                   ▼</w:t>
        <w:br/>
        <w:t xml:space="preserve">                         ┌───────────────────┐</w:t>
        <w:br/>
        <w:t xml:space="preserve">                         │ React + JSX Web   │</w:t>
        <w:br/>
        <w:t xml:space="preserve">                         │ Application       │</w:t>
        <w:br/>
        <w:t xml:space="preserve">                         └─────────┬─────────┘</w:t>
        <w:br/>
        <w:t xml:space="preserve">                                   │</w:t>
        <w:br/>
        <w:t xml:space="preserve">                         HTTPS / REST APIs</w:t>
        <w:br/>
        <w:t xml:space="preserve">                                   │</w:t>
        <w:br/>
        <w:t xml:space="preserve">                                   ▼</w:t>
        <w:br/>
        <w:t xml:space="preserve">                         ┌───────────────────┐</w:t>
        <w:br/>
        <w:t xml:space="preserve">                         │ Amazon API        │</w:t>
        <w:br/>
        <w:t xml:space="preserve">                         │ Gateway           │</w:t>
        <w:br/>
        <w:t xml:space="preserve">                         └─────────┬─────────┘</w:t>
        <w:br/>
        <w:t xml:space="preserve">                                   │</w:t>
        <w:br/>
        <w:t xml:space="preserve">                                   ▼</w:t>
        <w:br/>
        <w:t xml:space="preserve">                         ┌───────────────────┐</w:t>
        <w:br/>
        <w:t xml:space="preserve">                         │ Backend Services  │</w:t>
        <w:br/>
        <w:t xml:space="preserve">                         │ AWS Lambda / API  │</w:t>
        <w:br/>
        <w:t xml:space="preserve">                         └───────┬─────┬─────┘</w:t>
        <w:br/>
        <w:t xml:space="preserve">                                 │     │</w:t>
        <w:br/>
        <w:t xml:space="preserve">                    ┌────────────┘     └────────────┐</w:t>
        <w:br/>
        <w:t xml:space="preserve">                    ▼                               ▼</w:t>
        <w:br/>
        <w:t xml:space="preserve">             ┌──────────────┐                ┌──────────────┐</w:t>
        <w:br/>
        <w:t xml:space="preserve">             │ Data Layer   │                │ AI Layer     │</w:t>
        <w:br/>
        <w:t xml:space="preserve">             │ DynamoDB/S3  │                │ Bedrock      │</w:t>
        <w:br/>
        <w:t xml:space="preserve">             └──────────────┘                └──────┬───────┘</w:t>
        <w:br/>
        <w:t xml:space="preserve">                                                     │</w:t>
        <w:br/>
        <w:t xml:space="preserve">                                           ┌─────────┼─────────┐</w:t>
        <w:br/>
        <w:t xml:space="preserve">                                           ▼         ▼         ▼</w:t>
        <w:br/>
        <w:t xml:space="preserve">                                      Analysis   Scenario   Recommend</w:t>
        <w:br/>
        <w:t xml:space="preserve">                                        Agent      Agent      Agent</w:t>
        <w:br/>
        <w:t xml:space="preserve">                                           │         │         │</w:t>
        <w:br/>
        <w:t xml:space="preserve">                                           └─────────┼─────────┘</w:t>
        <w:br/>
        <w:t xml:space="preserve">                                                     ▼</w:t>
        <w:br/>
        <w:t xml:space="preserve">                                                Explanation</w:t>
        <w:br/>
        <w:t xml:space="preserve">                                                     │</w:t>
        <w:br/>
        <w:t xml:space="preserve">                                                     ▼</w:t>
        <w:br/>
        <w:t xml:space="preserve">                                               Human Review</w:t>
      </w:r>
    </w:p>
    <w:p>
      <w:pPr>
        <w:pStyle w:val="Heading1"/>
      </w:pPr>
      <w:r>
        <w:t>8. AI / Agentic AI Architecture</w:t>
      </w:r>
    </w:p>
    <w:p>
      <w:r>
        <w:t>The AI capability is designed as a multi-step workflow rather than a standalone chatbot. Each stage has a defined purpose and can use deterministic calculation services for numerical outputs while AI is used for interpretation, reasoning, retrieval and explanation.</w:t>
      </w:r>
    </w:p>
    <w:p>
      <w:pPr>
        <w:spacing w:after="160"/>
        <w:ind w:left="360"/>
      </w:pPr>
      <w:r>
        <w:rPr>
          <w:rFonts w:ascii="Consolas" w:hAnsi="Consolas"/>
          <w:sz w:val="17"/>
        </w:rPr>
        <w:t>User Request</w:t>
        <w:br/>
        <w:t xml:space="preserve">     ↓</w:t>
        <w:br/>
        <w:t>AI Orchestrator</w:t>
        <w:br/>
        <w:t xml:space="preserve">     ↓</w:t>
        <w:br/>
        <w:t>┌────────────────────────────────────┐</w:t>
        <w:br/>
        <w:t>│ 1. Financial Analysis Agent        │</w:t>
        <w:br/>
        <w:t>│ 2. Goal Analysis Agent             │</w:t>
        <w:br/>
        <w:t>│ 3. Scenario Simulation Agent       │</w:t>
        <w:br/>
        <w:t>│ 4. Opportunity / Retrieval Agent   │</w:t>
        <w:br/>
        <w:t>│ 5. Recommendation Agent            │</w:t>
        <w:br/>
        <w:t>│ 6. Explanation Agent               │</w:t>
        <w:br/>
        <w:t>└──────────────────┬─────────────────┘</w:t>
        <w:br/>
        <w:t xml:space="preserve">                   ↓</w:t>
        <w:br/>
        <w:t xml:space="preserve">        Assumptions + Uncertainty</w:t>
        <w:br/>
        <w:t xml:space="preserve">                   ↓</w:t>
        <w:br/>
        <w:t xml:space="preserve">             Human Review</w:t>
      </w:r>
    </w:p>
    <w:p>
      <w:pPr>
        <w:pStyle w:val="Heading2"/>
      </w:pPr>
      <w:r>
        <w:t>Agent responsibilities</w:t>
      </w:r>
    </w:p>
    <w:tbl>
      <w:tblPr>
        <w:tblStyle w:val="TableGrid"/>
        <w:tblW w:type="auto" w:w="0"/>
        <w:tblLook w:firstColumn="1" w:firstRow="1" w:lastColumn="0" w:lastRow="0" w:noHBand="0" w:noVBand="1" w:val="04A0"/>
      </w:tblPr>
      <w:tblGrid>
        <w:gridCol w:w="5112"/>
        <w:gridCol w:w="5112"/>
      </w:tblGrid>
      <w:tr>
        <w:tc>
          <w:tcPr>
            <w:tcW w:type="dxa" w:w="5112"/>
            <w:vAlign w:val="center"/>
            <w:shd w:fill="F4EAFB"/>
          </w:tcPr>
          <w:p>
            <w:r/>
            <w:r>
              <w:rPr>
                <w:rFonts w:ascii="Aptos" w:hAnsi="Aptos"/>
                <w:b/>
                <w:sz w:val="18"/>
              </w:rPr>
              <w:t>Agent</w:t>
            </w:r>
          </w:p>
        </w:tc>
        <w:tc>
          <w:tcPr>
            <w:tcW w:type="dxa" w:w="5112"/>
            <w:vAlign w:val="center"/>
            <w:shd w:fill="F4EAFB"/>
          </w:tcPr>
          <w:p>
            <w:r/>
            <w:r>
              <w:rPr>
                <w:rFonts w:ascii="Aptos" w:hAnsi="Aptos"/>
                <w:b/>
                <w:sz w:val="18"/>
              </w:rPr>
              <w:t>Responsibility</w:t>
            </w:r>
          </w:p>
        </w:tc>
      </w:tr>
      <w:tr>
        <w:tc>
          <w:tcPr>
            <w:tcW w:type="dxa" w:w="5112"/>
            <w:vAlign w:val="center"/>
          </w:tcPr>
          <w:p>
            <w:r/>
            <w:r>
              <w:rPr>
                <w:rFonts w:ascii="Aptos" w:hAnsi="Aptos"/>
                <w:b/>
                <w:sz w:val="17"/>
              </w:rPr>
              <w:t>Financial Analysis Agent</w:t>
            </w:r>
          </w:p>
        </w:tc>
        <w:tc>
          <w:tcPr>
            <w:tcW w:type="dxa" w:w="5112"/>
            <w:vAlign w:val="center"/>
          </w:tcPr>
          <w:p>
            <w:r/>
            <w:r>
              <w:rPr>
                <w:rFonts w:ascii="Aptos" w:hAnsi="Aptos"/>
                <w:b w:val="0"/>
                <w:sz w:val="17"/>
              </w:rPr>
              <w:t>Interprets income, essential expenses, savings capacity, emergency coverage and other profile signals.</w:t>
            </w:r>
          </w:p>
        </w:tc>
      </w:tr>
      <w:tr>
        <w:tc>
          <w:tcPr>
            <w:tcW w:type="dxa" w:w="5112"/>
            <w:vAlign w:val="center"/>
          </w:tcPr>
          <w:p>
            <w:r/>
            <w:r>
              <w:rPr>
                <w:rFonts w:ascii="Aptos" w:hAnsi="Aptos"/>
                <w:b/>
                <w:sz w:val="17"/>
              </w:rPr>
              <w:t>Goal Analysis Agent</w:t>
            </w:r>
          </w:p>
        </w:tc>
        <w:tc>
          <w:tcPr>
            <w:tcW w:type="dxa" w:w="5112"/>
            <w:vAlign w:val="center"/>
          </w:tcPr>
          <w:p>
            <w:r/>
            <w:r>
              <w:rPr>
                <w:rFonts w:ascii="Aptos" w:hAnsi="Aptos"/>
                <w:b w:val="0"/>
                <w:sz w:val="17"/>
              </w:rPr>
              <w:t>Evaluates target amount, current progress, contribution capacity and timeline.</w:t>
            </w:r>
          </w:p>
        </w:tc>
      </w:tr>
      <w:tr>
        <w:tc>
          <w:tcPr>
            <w:tcW w:type="dxa" w:w="5112"/>
            <w:vAlign w:val="center"/>
          </w:tcPr>
          <w:p>
            <w:r/>
            <w:r>
              <w:rPr>
                <w:rFonts w:ascii="Aptos" w:hAnsi="Aptos"/>
                <w:b/>
                <w:sz w:val="17"/>
              </w:rPr>
              <w:t>Scenario Simulation Agent</w:t>
            </w:r>
          </w:p>
        </w:tc>
        <w:tc>
          <w:tcPr>
            <w:tcW w:type="dxa" w:w="5112"/>
            <w:vAlign w:val="center"/>
          </w:tcPr>
          <w:p>
            <w:r/>
            <w:r>
              <w:rPr>
                <w:rFonts w:ascii="Aptos" w:hAnsi="Aptos"/>
                <w:b w:val="0"/>
                <w:sz w:val="17"/>
              </w:rPr>
              <w:t>Runs deterministic calculations for alternative savings, spending, allocation and timeline scenarios.</w:t>
            </w:r>
          </w:p>
        </w:tc>
      </w:tr>
      <w:tr>
        <w:tc>
          <w:tcPr>
            <w:tcW w:type="dxa" w:w="5112"/>
            <w:vAlign w:val="center"/>
          </w:tcPr>
          <w:p>
            <w:r/>
            <w:r>
              <w:rPr>
                <w:rFonts w:ascii="Aptos" w:hAnsi="Aptos"/>
                <w:b/>
                <w:sz w:val="17"/>
              </w:rPr>
              <w:t>Opportunity / Retrieval Agent</w:t>
            </w:r>
          </w:p>
        </w:tc>
        <w:tc>
          <w:tcPr>
            <w:tcW w:type="dxa" w:w="5112"/>
            <w:vAlign w:val="center"/>
          </w:tcPr>
          <w:p>
            <w:r/>
            <w:r>
              <w:rPr>
                <w:rFonts w:ascii="Aptos" w:hAnsi="Aptos"/>
                <w:b w:val="0"/>
                <w:sz w:val="17"/>
              </w:rPr>
              <w:t>Retrieves relevant synthetic startup concepts, scenario templates and platform information.</w:t>
            </w:r>
          </w:p>
        </w:tc>
      </w:tr>
      <w:tr>
        <w:tc>
          <w:tcPr>
            <w:tcW w:type="dxa" w:w="5112"/>
            <w:vAlign w:val="center"/>
          </w:tcPr>
          <w:p>
            <w:r/>
            <w:r>
              <w:rPr>
                <w:rFonts w:ascii="Aptos" w:hAnsi="Aptos"/>
                <w:b/>
                <w:sz w:val="17"/>
              </w:rPr>
              <w:t>Recommendation Agent</w:t>
            </w:r>
          </w:p>
        </w:tc>
        <w:tc>
          <w:tcPr>
            <w:tcW w:type="dxa" w:w="5112"/>
            <w:vAlign w:val="center"/>
          </w:tcPr>
          <w:p>
            <w:r/>
            <w:r>
              <w:rPr>
                <w:rFonts w:ascii="Aptos" w:hAnsi="Aptos"/>
                <w:b w:val="0"/>
                <w:sz w:val="17"/>
              </w:rPr>
              <w:t>Combines structured outputs and generates decision-support options.</w:t>
            </w:r>
          </w:p>
        </w:tc>
      </w:tr>
      <w:tr>
        <w:tc>
          <w:tcPr>
            <w:tcW w:type="dxa" w:w="5112"/>
            <w:vAlign w:val="center"/>
          </w:tcPr>
          <w:p>
            <w:r/>
            <w:r>
              <w:rPr>
                <w:rFonts w:ascii="Aptos" w:hAnsi="Aptos"/>
                <w:b/>
                <w:sz w:val="17"/>
              </w:rPr>
              <w:t>Explanation Agent</w:t>
            </w:r>
          </w:p>
        </w:tc>
        <w:tc>
          <w:tcPr>
            <w:tcW w:type="dxa" w:w="5112"/>
            <w:vAlign w:val="center"/>
          </w:tcPr>
          <w:p>
            <w:r/>
            <w:r>
              <w:rPr>
                <w:rFonts w:ascii="Aptos" w:hAnsi="Aptos"/>
                <w:b w:val="0"/>
                <w:sz w:val="17"/>
              </w:rPr>
              <w:t>Converts reasoning into concise language, exposes assumptions and summarizes uncertainty.</w:t>
            </w:r>
          </w:p>
        </w:tc>
      </w:tr>
    </w:tbl>
    <w:p>
      <w:pPr>
        <w:pStyle w:val="Heading1"/>
      </w:pPr>
      <w:r>
        <w:t>9. Human Oversight &amp; Responsible AI</w:t>
      </w:r>
    </w:p>
    <w:p>
      <w:r>
        <w:t>Human oversight is a core product requirement. AI recommendations are presented as decision-support options. The platform does not automatically execute investments, transfers, purchases or other financial transactions.</w:t>
      </w:r>
    </w:p>
    <w:p>
      <w:pPr>
        <w:spacing w:after="160"/>
        <w:ind w:left="360"/>
      </w:pPr>
      <w:r>
        <w:rPr>
          <w:rFonts w:ascii="Consolas" w:hAnsi="Consolas"/>
          <w:sz w:val="17"/>
        </w:rPr>
        <w:t>AI analyzes</w:t>
        <w:br/>
        <w:t xml:space="preserve">    ↓</w:t>
        <w:br/>
        <w:t>AI generates options</w:t>
        <w:br/>
        <w:t xml:space="preserve">    ↓</w:t>
        <w:br/>
        <w:t>AI explains reasoning</w:t>
        <w:br/>
        <w:t xml:space="preserve">    ↓</w:t>
        <w:br/>
        <w:t>Assumptions + uncertainty shown</w:t>
        <w:br/>
        <w:t xml:space="preserve">    ↓</w:t>
        <w:br/>
        <w:t>USER REVIEWS</w:t>
        <w:br/>
        <w:t xml:space="preserve">    ├── Approve</w:t>
        <w:br/>
        <w:t xml:space="preserve">    ├── Modify</w:t>
        <w:br/>
        <w:t xml:space="preserve">    └── Reject</w:t>
        <w:br/>
      </w:r>
    </w:p>
    <w:p>
      <w:pPr>
        <w:pStyle w:val="ListBullet"/>
        <w:spacing w:after="60"/>
      </w:pPr>
      <w:r>
        <w:t>Recommendations must show relevant assumptions.</w:t>
      </w:r>
    </w:p>
    <w:p>
      <w:pPr>
        <w:pStyle w:val="ListBullet"/>
        <w:spacing w:after="60"/>
      </w:pPr>
      <w:r>
        <w:t>Scenario outcomes must be labeled as illustrative or hypothetical where appropriate.</w:t>
      </w:r>
    </w:p>
    <w:p>
      <w:pPr>
        <w:pStyle w:val="ListBullet"/>
        <w:spacing w:after="60"/>
      </w:pPr>
      <w:r>
        <w:t>The user can modify or reject AI-generated suggestions.</w:t>
      </w:r>
    </w:p>
    <w:p>
      <w:pPr>
        <w:pStyle w:val="ListBullet"/>
        <w:spacing w:after="60"/>
      </w:pPr>
      <w:r>
        <w:t>No automatic financial transaction is initiated by the system.</w:t>
      </w:r>
    </w:p>
    <w:p>
      <w:pPr>
        <w:pStyle w:val="ListBullet"/>
        <w:spacing w:after="60"/>
      </w:pPr>
      <w:r>
        <w:t>Synthetic startup concepts are clearly identified as hackathon/demo concepts.</w:t>
      </w:r>
    </w:p>
    <w:p>
      <w:pPr>
        <w:pStyle w:val="ListBullet"/>
        <w:spacing w:after="60"/>
      </w:pPr>
      <w:r>
        <w:t>Numerical projections can be generated by deterministic backend calculations and then explained by AI.</w:t>
      </w:r>
    </w:p>
    <w:p>
      <w:pPr>
        <w:pStyle w:val="ListBullet"/>
        <w:spacing w:after="60"/>
      </w:pPr>
      <w:r>
        <w:t>The platform should avoid presenting simulated outcomes as guaranteed returns or factual investment performance.</w:t>
      </w:r>
    </w:p>
    <w:p>
      <w:pPr>
        <w:pStyle w:val="Heading1"/>
      </w:pPr>
      <w:r>
        <w:t>10. Data Architecture</w:t>
      </w:r>
    </w:p>
    <w:p>
      <w:pPr>
        <w:spacing w:after="160"/>
        <w:ind w:left="360"/>
      </w:pPr>
      <w:r>
        <w:rPr>
          <w:rFonts w:ascii="Consolas" w:hAnsi="Consolas"/>
          <w:sz w:val="17"/>
        </w:rPr>
        <w:t xml:space="preserve">                    Application</w:t>
        <w:br/>
        <w:t xml:space="preserve">                         │</w:t>
        <w:br/>
        <w:t xml:space="preserve">          ┌──────────────┼──────────────┐</w:t>
        <w:br/>
        <w:t xml:space="preserve">          ▼              ▼              ▼</w:t>
        <w:br/>
        <w:t xml:space="preserve">     User Profile      Goals         Scenarios</w:t>
        <w:br/>
        <w:t xml:space="preserve">          │              │              │</w:t>
        <w:br/>
        <w:t xml:space="preserve">          └──────────────┼──────────────┘</w:t>
        <w:br/>
        <w:t xml:space="preserve">                         ▼</w:t>
        <w:br/>
        <w:t xml:space="preserve">                     DynamoDB</w:t>
        <w:br/>
        <w:t xml:space="preserve">                         │</w:t>
        <w:br/>
        <w:t xml:space="preserve">              ┌──────────┴──────────┐</w:t>
        <w:br/>
        <w:t xml:space="preserve">              ▼                     ▼</w:t>
        <w:br/>
        <w:t xml:space="preserve">        Recommendations        Audit / Logs</w:t>
        <w:br/>
        <w:t xml:space="preserve">              │                     │</w:t>
        <w:br/>
        <w:t xml:space="preserve">              └──────────┬──────────┘</w:t>
        <w:br/>
        <w:t xml:space="preserve">                         ▼</w:t>
        <w:br/>
        <w:t xml:space="preserve">                         S3</w:t>
        <w:br/>
        <w:t xml:space="preserve">                  Reports / Objects</w:t>
      </w:r>
    </w:p>
    <w:p>
      <w:pPr>
        <w:pStyle w:val="ListBullet"/>
        <w:spacing w:after="60"/>
      </w:pPr>
      <w:r>
        <w:t>User profile data: income, expense categories, current savings and risk preference.</w:t>
      </w:r>
    </w:p>
    <w:p>
      <w:pPr>
        <w:pStyle w:val="ListBullet"/>
        <w:spacing w:after="60"/>
      </w:pPr>
      <w:r>
        <w:t>Goal data: target amount, current amount, target date and contribution settings.</w:t>
      </w:r>
    </w:p>
    <w:p>
      <w:pPr>
        <w:pStyle w:val="ListBullet"/>
        <w:spacing w:after="60"/>
      </w:pPr>
      <w:r>
        <w:t>Scenario data: baseline values, user-selected changes and calculated outputs.</w:t>
      </w:r>
    </w:p>
    <w:p>
      <w:pPr>
        <w:pStyle w:val="ListBullet"/>
        <w:spacing w:after="60"/>
      </w:pPr>
      <w:r>
        <w:t>Recommendation data: recommendation text, assumptions, status and human-review outcome.</w:t>
      </w:r>
    </w:p>
    <w:p>
      <w:pPr>
        <w:pStyle w:val="ListBullet"/>
        <w:spacing w:after="60"/>
      </w:pPr>
      <w:r>
        <w:t>Synthetic startup data: concept, category, capital assumptions, business model and simulated scenarios.</w:t>
      </w:r>
    </w:p>
    <w:p>
      <w:pPr>
        <w:pStyle w:val="ListBullet"/>
        <w:spacing w:after="60"/>
      </w:pPr>
      <w:r>
        <w:t>Object storage: architecture artifacts, reports or generated documents where required.</w:t>
      </w:r>
    </w:p>
    <w:p>
      <w:pPr>
        <w:pStyle w:val="Heading1"/>
      </w:pPr>
      <w:r>
        <w:t>11. API Architecture</w:t>
      </w:r>
    </w:p>
    <w:p>
      <w:r>
        <w:t>The current MVP uses local predefined data. The target architecture can expose the following API boundaries: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FFF4D8"/>
          </w:tcPr>
          <w:p>
            <w:r/>
            <w:r>
              <w:rPr>
                <w:rFonts w:ascii="Aptos" w:hAnsi="Aptos"/>
                <w:b/>
                <w:sz w:val="17"/>
              </w:rPr>
              <w:t>Method</w:t>
            </w:r>
          </w:p>
        </w:tc>
        <w:tc>
          <w:tcPr>
            <w:tcW w:type="dxa" w:w="2556"/>
            <w:vAlign w:val="center"/>
            <w:shd w:fill="FFF4D8"/>
          </w:tcPr>
          <w:p>
            <w:r/>
            <w:r>
              <w:rPr>
                <w:rFonts w:ascii="Aptos" w:hAnsi="Aptos"/>
                <w:b/>
                <w:sz w:val="17"/>
              </w:rPr>
              <w:t>Endpoint</w:t>
            </w:r>
          </w:p>
        </w:tc>
        <w:tc>
          <w:tcPr>
            <w:tcW w:type="dxa" w:w="2556"/>
            <w:vAlign w:val="center"/>
            <w:shd w:fill="FFF4D8"/>
          </w:tcPr>
          <w:p>
            <w:r/>
            <w:r>
              <w:rPr>
                <w:rFonts w:ascii="Aptos" w:hAnsi="Aptos"/>
                <w:b/>
                <w:sz w:val="17"/>
              </w:rPr>
              <w:t>Purpose</w:t>
            </w:r>
          </w:p>
        </w:tc>
        <w:tc>
          <w:tcPr>
            <w:tcW w:type="dxa" w:w="2556"/>
            <w:vAlign w:val="center"/>
            <w:shd w:fill="FFF4D8"/>
          </w:tcPr>
          <w:p>
            <w:r/>
            <w:r>
              <w:rPr>
                <w:rFonts w:ascii="Aptos" w:hAnsi="Aptos"/>
                <w:b/>
                <w:sz w:val="17"/>
              </w:rPr>
              <w:t>MVP Status</w:t>
            </w:r>
          </w:p>
        </w:tc>
      </w:tr>
      <w:tr>
        <w:tc>
          <w:tcPr>
            <w:tcW w:type="dxa" w:w="2556"/>
            <w:vAlign w:val="center"/>
          </w:tcPr>
          <w:p>
            <w:r/>
            <w:r>
              <w:rPr>
                <w:rFonts w:ascii="Aptos" w:hAnsi="Aptos"/>
                <w:b w:val="0"/>
                <w:sz w:val="16"/>
              </w:rPr>
              <w:t>GET</w:t>
            </w:r>
          </w:p>
        </w:tc>
        <w:tc>
          <w:tcPr>
            <w:tcW w:type="dxa" w:w="2556"/>
            <w:vAlign w:val="center"/>
          </w:tcPr>
          <w:p>
            <w:r/>
            <w:r>
              <w:rPr>
                <w:rFonts w:ascii="Aptos" w:hAnsi="Aptos"/>
                <w:b w:val="0"/>
                <w:sz w:val="16"/>
              </w:rPr>
              <w:t>/api/profile</w:t>
            </w:r>
          </w:p>
        </w:tc>
        <w:tc>
          <w:tcPr>
            <w:tcW w:type="dxa" w:w="2556"/>
            <w:vAlign w:val="center"/>
          </w:tcPr>
          <w:p>
            <w:r/>
            <w:r>
              <w:rPr>
                <w:rFonts w:ascii="Aptos" w:hAnsi="Aptos"/>
                <w:b w:val="0"/>
                <w:sz w:val="16"/>
              </w:rPr>
              <w:t>Retrieve financial profile</w:t>
            </w:r>
          </w:p>
        </w:tc>
        <w:tc>
          <w:tcPr>
            <w:tcW w:type="dxa" w:w="2556"/>
            <w:vAlign w:val="center"/>
          </w:tcPr>
          <w:p>
            <w:r/>
            <w:r>
              <w:rPr>
                <w:rFonts w:ascii="Aptos" w:hAnsi="Aptos"/>
                <w:b w:val="0"/>
                <w:sz w:val="16"/>
              </w:rPr>
              <w:t>Local demo data</w:t>
            </w:r>
          </w:p>
        </w:tc>
      </w:tr>
      <w:tr>
        <w:tc>
          <w:tcPr>
            <w:tcW w:type="dxa" w:w="2556"/>
            <w:vAlign w:val="center"/>
          </w:tcPr>
          <w:p>
            <w:r/>
            <w:r>
              <w:rPr>
                <w:rFonts w:ascii="Aptos" w:hAnsi="Aptos"/>
                <w:b w:val="0"/>
                <w:sz w:val="16"/>
              </w:rPr>
              <w:t>GET</w:t>
            </w:r>
          </w:p>
        </w:tc>
        <w:tc>
          <w:tcPr>
            <w:tcW w:type="dxa" w:w="2556"/>
            <w:vAlign w:val="center"/>
          </w:tcPr>
          <w:p>
            <w:r/>
            <w:r>
              <w:rPr>
                <w:rFonts w:ascii="Aptos" w:hAnsi="Aptos"/>
                <w:b w:val="0"/>
                <w:sz w:val="16"/>
              </w:rPr>
              <w:t>/api/goals</w:t>
            </w:r>
          </w:p>
        </w:tc>
        <w:tc>
          <w:tcPr>
            <w:tcW w:type="dxa" w:w="2556"/>
            <w:vAlign w:val="center"/>
          </w:tcPr>
          <w:p>
            <w:r/>
            <w:r>
              <w:rPr>
                <w:rFonts w:ascii="Aptos" w:hAnsi="Aptos"/>
                <w:b w:val="0"/>
                <w:sz w:val="16"/>
              </w:rPr>
              <w:t>Retrieve goals</w:t>
            </w:r>
          </w:p>
        </w:tc>
        <w:tc>
          <w:tcPr>
            <w:tcW w:type="dxa" w:w="2556"/>
            <w:vAlign w:val="center"/>
          </w:tcPr>
          <w:p>
            <w:r/>
            <w:r>
              <w:rPr>
                <w:rFonts w:ascii="Aptos" w:hAnsi="Aptos"/>
                <w:b w:val="0"/>
                <w:sz w:val="16"/>
              </w:rPr>
              <w:t>Local demo data</w:t>
            </w:r>
          </w:p>
        </w:tc>
      </w:tr>
      <w:tr>
        <w:tc>
          <w:tcPr>
            <w:tcW w:type="dxa" w:w="2556"/>
            <w:vAlign w:val="center"/>
          </w:tcPr>
          <w:p>
            <w:r/>
            <w:r>
              <w:rPr>
                <w:rFonts w:ascii="Aptos" w:hAnsi="Aptos"/>
                <w:b w:val="0"/>
                <w:sz w:val="16"/>
              </w:rPr>
              <w:t>GET</w:t>
            </w:r>
          </w:p>
        </w:tc>
        <w:tc>
          <w:tcPr>
            <w:tcW w:type="dxa" w:w="2556"/>
            <w:vAlign w:val="center"/>
          </w:tcPr>
          <w:p>
            <w:r/>
            <w:r>
              <w:rPr>
                <w:rFonts w:ascii="Aptos" w:hAnsi="Aptos"/>
                <w:b w:val="0"/>
                <w:sz w:val="16"/>
              </w:rPr>
              <w:t>/api/scenarios</w:t>
            </w:r>
          </w:p>
        </w:tc>
        <w:tc>
          <w:tcPr>
            <w:tcW w:type="dxa" w:w="2556"/>
            <w:vAlign w:val="center"/>
          </w:tcPr>
          <w:p>
            <w:r/>
            <w:r>
              <w:rPr>
                <w:rFonts w:ascii="Aptos" w:hAnsi="Aptos"/>
                <w:b w:val="0"/>
                <w:sz w:val="16"/>
              </w:rPr>
              <w:t>Retrieve saved scenarios</w:t>
            </w:r>
          </w:p>
        </w:tc>
        <w:tc>
          <w:tcPr>
            <w:tcW w:type="dxa" w:w="2556"/>
            <w:vAlign w:val="center"/>
          </w:tcPr>
          <w:p>
            <w:r/>
            <w:r>
              <w:rPr>
                <w:rFonts w:ascii="Aptos" w:hAnsi="Aptos"/>
                <w:b w:val="0"/>
                <w:sz w:val="16"/>
              </w:rPr>
              <w:t>Local state / storage</w:t>
            </w:r>
          </w:p>
        </w:tc>
      </w:tr>
      <w:tr>
        <w:tc>
          <w:tcPr>
            <w:tcW w:type="dxa" w:w="2556"/>
            <w:vAlign w:val="center"/>
          </w:tcPr>
          <w:p>
            <w:r/>
            <w:r>
              <w:rPr>
                <w:rFonts w:ascii="Aptos" w:hAnsi="Aptos"/>
                <w:b w:val="0"/>
                <w:sz w:val="16"/>
              </w:rPr>
              <w:t>POST</w:t>
            </w:r>
          </w:p>
        </w:tc>
        <w:tc>
          <w:tcPr>
            <w:tcW w:type="dxa" w:w="2556"/>
            <w:vAlign w:val="center"/>
          </w:tcPr>
          <w:p>
            <w:r/>
            <w:r>
              <w:rPr>
                <w:rFonts w:ascii="Aptos" w:hAnsi="Aptos"/>
                <w:b w:val="0"/>
                <w:sz w:val="16"/>
              </w:rPr>
              <w:t>/api/simulate</w:t>
            </w:r>
          </w:p>
        </w:tc>
        <w:tc>
          <w:tcPr>
            <w:tcW w:type="dxa" w:w="2556"/>
            <w:vAlign w:val="center"/>
          </w:tcPr>
          <w:p>
            <w:r/>
            <w:r>
              <w:rPr>
                <w:rFonts w:ascii="Aptos" w:hAnsi="Aptos"/>
                <w:b w:val="0"/>
                <w:sz w:val="16"/>
              </w:rPr>
              <w:t>Run what-if scenario</w:t>
            </w:r>
          </w:p>
        </w:tc>
        <w:tc>
          <w:tcPr>
            <w:tcW w:type="dxa" w:w="2556"/>
            <w:vAlign w:val="center"/>
          </w:tcPr>
          <w:p>
            <w:r/>
            <w:r>
              <w:rPr>
                <w:rFonts w:ascii="Aptos" w:hAnsi="Aptos"/>
                <w:b w:val="0"/>
                <w:sz w:val="16"/>
              </w:rPr>
              <w:t>Frontend calculation engine</w:t>
            </w:r>
          </w:p>
        </w:tc>
      </w:tr>
      <w:tr>
        <w:tc>
          <w:tcPr>
            <w:tcW w:type="dxa" w:w="2556"/>
            <w:vAlign w:val="center"/>
          </w:tcPr>
          <w:p>
            <w:r/>
            <w:r>
              <w:rPr>
                <w:rFonts w:ascii="Aptos" w:hAnsi="Aptos"/>
                <w:b w:val="0"/>
                <w:sz w:val="16"/>
              </w:rPr>
              <w:t>GET</w:t>
            </w:r>
          </w:p>
        </w:tc>
        <w:tc>
          <w:tcPr>
            <w:tcW w:type="dxa" w:w="2556"/>
            <w:vAlign w:val="center"/>
          </w:tcPr>
          <w:p>
            <w:r/>
            <w:r>
              <w:rPr>
                <w:rFonts w:ascii="Aptos" w:hAnsi="Aptos"/>
                <w:b w:val="0"/>
                <w:sz w:val="16"/>
              </w:rPr>
              <w:t>/api/startups</w:t>
            </w:r>
          </w:p>
        </w:tc>
        <w:tc>
          <w:tcPr>
            <w:tcW w:type="dxa" w:w="2556"/>
            <w:vAlign w:val="center"/>
          </w:tcPr>
          <w:p>
            <w:r/>
            <w:r>
              <w:rPr>
                <w:rFonts w:ascii="Aptos" w:hAnsi="Aptos"/>
                <w:b w:val="0"/>
                <w:sz w:val="16"/>
              </w:rPr>
              <w:t>Retrieve synthetic startup concepts</w:t>
            </w:r>
          </w:p>
        </w:tc>
        <w:tc>
          <w:tcPr>
            <w:tcW w:type="dxa" w:w="2556"/>
            <w:vAlign w:val="center"/>
          </w:tcPr>
          <w:p>
            <w:r/>
            <w:r>
              <w:rPr>
                <w:rFonts w:ascii="Aptos" w:hAnsi="Aptos"/>
                <w:b w:val="0"/>
                <w:sz w:val="16"/>
              </w:rPr>
              <w:t>Local demo data</w:t>
            </w:r>
          </w:p>
        </w:tc>
      </w:tr>
      <w:tr>
        <w:tc>
          <w:tcPr>
            <w:tcW w:type="dxa" w:w="2556"/>
            <w:vAlign w:val="center"/>
          </w:tcPr>
          <w:p>
            <w:r/>
            <w:r>
              <w:rPr>
                <w:rFonts w:ascii="Aptos" w:hAnsi="Aptos"/>
                <w:b w:val="0"/>
                <w:sz w:val="16"/>
              </w:rPr>
              <w:t>POST</w:t>
            </w:r>
          </w:p>
        </w:tc>
        <w:tc>
          <w:tcPr>
            <w:tcW w:type="dxa" w:w="2556"/>
            <w:vAlign w:val="center"/>
          </w:tcPr>
          <w:p>
            <w:r/>
            <w:r>
              <w:rPr>
                <w:rFonts w:ascii="Aptos" w:hAnsi="Aptos"/>
                <w:b w:val="0"/>
                <w:sz w:val="16"/>
              </w:rPr>
              <w:t>/api/ai/analyze</w:t>
            </w:r>
          </w:p>
        </w:tc>
        <w:tc>
          <w:tcPr>
            <w:tcW w:type="dxa" w:w="2556"/>
            <w:vAlign w:val="center"/>
          </w:tcPr>
          <w:p>
            <w:r/>
            <w:r>
              <w:rPr>
                <w:rFonts w:ascii="Aptos" w:hAnsi="Aptos"/>
                <w:b w:val="0"/>
                <w:sz w:val="16"/>
              </w:rPr>
              <w:t>Generate AI analysis</w:t>
            </w:r>
          </w:p>
        </w:tc>
        <w:tc>
          <w:tcPr>
            <w:tcW w:type="dxa" w:w="2556"/>
            <w:vAlign w:val="center"/>
          </w:tcPr>
          <w:p>
            <w:r/>
            <w:r>
              <w:rPr>
                <w:rFonts w:ascii="Aptos" w:hAnsi="Aptos"/>
                <w:b w:val="0"/>
                <w:sz w:val="16"/>
              </w:rPr>
              <w:t>Simulated service; future Bedrock</w:t>
            </w:r>
          </w:p>
        </w:tc>
      </w:tr>
      <w:tr>
        <w:tc>
          <w:tcPr>
            <w:tcW w:type="dxa" w:w="2556"/>
            <w:vAlign w:val="center"/>
          </w:tcPr>
          <w:p>
            <w:r/>
            <w:r>
              <w:rPr>
                <w:rFonts w:ascii="Aptos" w:hAnsi="Aptos"/>
                <w:b w:val="0"/>
                <w:sz w:val="16"/>
              </w:rPr>
              <w:t>GET</w:t>
            </w:r>
          </w:p>
        </w:tc>
        <w:tc>
          <w:tcPr>
            <w:tcW w:type="dxa" w:w="2556"/>
            <w:vAlign w:val="center"/>
          </w:tcPr>
          <w:p>
            <w:r/>
            <w:r>
              <w:rPr>
                <w:rFonts w:ascii="Aptos" w:hAnsi="Aptos"/>
                <w:b w:val="0"/>
                <w:sz w:val="16"/>
              </w:rPr>
              <w:t>/api/recommendations</w:t>
            </w:r>
          </w:p>
        </w:tc>
        <w:tc>
          <w:tcPr>
            <w:tcW w:type="dxa" w:w="2556"/>
            <w:vAlign w:val="center"/>
          </w:tcPr>
          <w:p>
            <w:r/>
            <w:r>
              <w:rPr>
                <w:rFonts w:ascii="Aptos" w:hAnsi="Aptos"/>
                <w:b w:val="0"/>
                <w:sz w:val="16"/>
              </w:rPr>
              <w:t>Retrieve action recommendations</w:t>
            </w:r>
          </w:p>
        </w:tc>
        <w:tc>
          <w:tcPr>
            <w:tcW w:type="dxa" w:w="2556"/>
            <w:vAlign w:val="center"/>
          </w:tcPr>
          <w:p>
            <w:r/>
            <w:r>
              <w:rPr>
                <w:rFonts w:ascii="Aptos" w:hAnsi="Aptos"/>
                <w:b w:val="0"/>
                <w:sz w:val="16"/>
              </w:rPr>
              <w:t>Local demo data</w:t>
            </w:r>
          </w:p>
        </w:tc>
      </w:tr>
      <w:tr>
        <w:tc>
          <w:tcPr>
            <w:tcW w:type="dxa" w:w="2556"/>
            <w:vAlign w:val="center"/>
          </w:tcPr>
          <w:p>
            <w:r/>
            <w:r>
              <w:rPr>
                <w:rFonts w:ascii="Aptos" w:hAnsi="Aptos"/>
                <w:b w:val="0"/>
                <w:sz w:val="16"/>
              </w:rPr>
              <w:t>POST</w:t>
            </w:r>
          </w:p>
        </w:tc>
        <w:tc>
          <w:tcPr>
            <w:tcW w:type="dxa" w:w="2556"/>
            <w:vAlign w:val="center"/>
          </w:tcPr>
          <w:p>
            <w:r/>
            <w:r>
              <w:rPr>
                <w:rFonts w:ascii="Aptos" w:hAnsi="Aptos"/>
                <w:b w:val="0"/>
                <w:sz w:val="16"/>
              </w:rPr>
              <w:t>/api/action-plan</w:t>
            </w:r>
          </w:p>
        </w:tc>
        <w:tc>
          <w:tcPr>
            <w:tcW w:type="dxa" w:w="2556"/>
            <w:vAlign w:val="center"/>
          </w:tcPr>
          <w:p>
            <w:r/>
            <w:r>
              <w:rPr>
                <w:rFonts w:ascii="Aptos" w:hAnsi="Aptos"/>
                <w:b w:val="0"/>
                <w:sz w:val="16"/>
              </w:rPr>
              <w:t>Create/update action-plan item</w:t>
            </w:r>
          </w:p>
        </w:tc>
        <w:tc>
          <w:tcPr>
            <w:tcW w:type="dxa" w:w="2556"/>
            <w:vAlign w:val="center"/>
          </w:tcPr>
          <w:p>
            <w:r/>
            <w:r>
              <w:rPr>
                <w:rFonts w:ascii="Aptos" w:hAnsi="Aptos"/>
                <w:b w:val="0"/>
                <w:sz w:val="16"/>
              </w:rPr>
              <w:t>Local state; future backend</w:t>
            </w:r>
          </w:p>
        </w:tc>
      </w:tr>
    </w:tbl>
    <w:p>
      <w:pPr>
        <w:pStyle w:val="Heading1"/>
      </w:pPr>
      <w:r>
        <w:t>12. AWS Cloud Architecture</w:t>
      </w:r>
    </w:p>
    <w:p>
      <w:pPr>
        <w:spacing w:after="160"/>
        <w:ind w:left="360"/>
      </w:pPr>
      <w:r>
        <w:rPr>
          <w:rFonts w:ascii="Consolas" w:hAnsi="Consolas"/>
          <w:sz w:val="17"/>
        </w:rPr>
        <w:t xml:space="preserve">                         Internet</w:t>
        <w:br/>
        <w:t xml:space="preserve">                            │</w:t>
        <w:br/>
        <w:t xml:space="preserve">                            ▼</w:t>
        <w:br/>
        <w:t xml:space="preserve">                     Amazon CloudFront</w:t>
        <w:br/>
        <w:t xml:space="preserve">                            │</w:t>
        <w:br/>
        <w:t xml:space="preserve">                            ▼</w:t>
        <w:br/>
        <w:t xml:space="preserve">                        Amazon S3</w:t>
        <w:br/>
        <w:t xml:space="preserve">                     React Static App</w:t>
        <w:br/>
        <w:t xml:space="preserve">                            │</w:t>
        <w:br/>
        <w:t xml:space="preserve">                            ▼</w:t>
        <w:br/>
        <w:t xml:space="preserve">                     Amazon API Gateway</w:t>
        <w:br/>
        <w:t xml:space="preserve">                            │</w:t>
        <w:br/>
        <w:t xml:space="preserve">                            ▼</w:t>
        <w:br/>
        <w:t xml:space="preserve">                       AWS Lambda</w:t>
        <w:br/>
        <w:t xml:space="preserve">                ┌───────────┼───────────┐</w:t>
        <w:br/>
        <w:t xml:space="preserve">                ▼           ▼           ▼</w:t>
        <w:br/>
        <w:t xml:space="preserve">            DynamoDB       S3       Amazon Bedrock</w:t>
        <w:br/>
        <w:t xml:space="preserve">                │                       │</w:t>
        <w:br/>
        <w:t xml:space="preserve">                │                AI / Agent Workflow</w:t>
        <w:br/>
        <w:t xml:space="preserve">                │                       │</w:t>
        <w:br/>
        <w:t xml:space="preserve">                └──────────────┬────────┘</w:t>
        <w:br/>
        <w:t xml:space="preserve">                               ▼</w:t>
        <w:br/>
        <w:t xml:space="preserve">                        Amazon CloudWatch</w:t>
        <w:br/>
        <w:br/>
        <w:t>Authentication / Authorization:</w:t>
        <w:br/>
        <w:t>Amazon Cognito + AWS IAM</w:t>
      </w:r>
    </w:p>
    <w:p>
      <w:r>
        <w:t>This architecture is intentionally modular. The frontend can be deployed independently, while backend services and AI capabilities can be added incrementally. CloudFront + S3 provides a straightforward static web deployment path for the React application.</w:t>
      </w:r>
    </w:p>
    <w:p>
      <w:pPr>
        <w:pStyle w:val="Heading1"/>
      </w:pPr>
      <w:r>
        <w:t>13. Security Architecture</w:t>
      </w:r>
    </w:p>
    <w:p>
      <w:pPr>
        <w:pStyle w:val="ListBullet"/>
        <w:spacing w:after="60"/>
      </w:pPr>
      <w:r>
        <w:t>HTTPS for client-to-service communication.</w:t>
      </w:r>
    </w:p>
    <w:p>
      <w:pPr>
        <w:pStyle w:val="ListBullet"/>
        <w:spacing w:after="60"/>
      </w:pPr>
      <w:r>
        <w:t>Amazon Cognito for user authentication in the target cloud architecture.</w:t>
      </w:r>
    </w:p>
    <w:p>
      <w:pPr>
        <w:pStyle w:val="ListBullet"/>
        <w:spacing w:after="60"/>
      </w:pPr>
      <w:r>
        <w:t>AWS IAM roles and least-privilege permissions for service access.</w:t>
      </w:r>
    </w:p>
    <w:p>
      <w:pPr>
        <w:pStyle w:val="ListBullet"/>
        <w:spacing w:after="60"/>
      </w:pPr>
      <w:r>
        <w:t>No hard-coded API keys or secrets in the frontend repository.</w:t>
      </w:r>
    </w:p>
    <w:p>
      <w:pPr>
        <w:pStyle w:val="ListBullet"/>
        <w:spacing w:after="60"/>
      </w:pPr>
      <w:r>
        <w:t>Environment variables for configurable service endpoints and credentials.</w:t>
      </w:r>
    </w:p>
    <w:p>
      <w:pPr>
        <w:pStyle w:val="ListBullet"/>
        <w:spacing w:after="60"/>
      </w:pPr>
      <w:r>
        <w:t>Synthetic financial data for the hackathon demonstration.</w:t>
      </w:r>
    </w:p>
    <w:p>
      <w:pPr>
        <w:pStyle w:val="ListBullet"/>
        <w:spacing w:after="60"/>
      </w:pPr>
      <w:r>
        <w:t>Input validation for financial values and scenario parameters.</w:t>
      </w:r>
    </w:p>
    <w:p>
      <w:pPr>
        <w:pStyle w:val="ListBullet"/>
        <w:spacing w:after="60"/>
      </w:pPr>
      <w:r>
        <w:t>CloudWatch logging and monitoring for operational visibility.</w:t>
      </w:r>
    </w:p>
    <w:p>
      <w:pPr>
        <w:pStyle w:val="ListBullet"/>
        <w:spacing w:after="60"/>
      </w:pPr>
      <w:r>
        <w:t>Clear separation between simulated scenarios and any future production financial integrations.</w:t>
      </w:r>
    </w:p>
    <w:p>
      <w:pPr>
        <w:pStyle w:val="Heading1"/>
      </w:pPr>
      <w:r>
        <w:t>14. Technology Stack</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DCEBFA"/>
          </w:tcPr>
          <w:p>
            <w:r/>
            <w:r>
              <w:rPr>
                <w:rFonts w:ascii="Aptos" w:hAnsi="Aptos"/>
                <w:b/>
                <w:sz w:val="17"/>
              </w:rPr>
              <w:t>Layer</w:t>
            </w:r>
          </w:p>
        </w:tc>
        <w:tc>
          <w:tcPr>
            <w:tcW w:type="dxa" w:w="3408"/>
            <w:vAlign w:val="center"/>
            <w:shd w:fill="DCEBFA"/>
          </w:tcPr>
          <w:p>
            <w:r/>
            <w:r>
              <w:rPr>
                <w:rFonts w:ascii="Aptos" w:hAnsi="Aptos"/>
                <w:b/>
                <w:sz w:val="17"/>
              </w:rPr>
              <w:t>Technology</w:t>
            </w:r>
          </w:p>
        </w:tc>
        <w:tc>
          <w:tcPr>
            <w:tcW w:type="dxa" w:w="3408"/>
            <w:vAlign w:val="center"/>
            <w:shd w:fill="DCEBFA"/>
          </w:tcPr>
          <w:p>
            <w:r/>
            <w:r>
              <w:rPr>
                <w:rFonts w:ascii="Aptos" w:hAnsi="Aptos"/>
                <w:b/>
                <w:sz w:val="17"/>
              </w:rPr>
              <w:t>Purpose</w:t>
            </w:r>
          </w:p>
        </w:tc>
      </w:tr>
      <w:tr>
        <w:tc>
          <w:tcPr>
            <w:tcW w:type="dxa" w:w="3408"/>
            <w:vAlign w:val="center"/>
          </w:tcPr>
          <w:p>
            <w:r/>
            <w:r>
              <w:rPr>
                <w:rFonts w:ascii="Aptos" w:hAnsi="Aptos"/>
                <w:b w:val="0"/>
                <w:sz w:val="16"/>
              </w:rPr>
              <w:t>Frontend</w:t>
            </w:r>
          </w:p>
        </w:tc>
        <w:tc>
          <w:tcPr>
            <w:tcW w:type="dxa" w:w="3408"/>
            <w:vAlign w:val="center"/>
          </w:tcPr>
          <w:p>
            <w:r/>
            <w:r>
              <w:rPr>
                <w:rFonts w:ascii="Aptos" w:hAnsi="Aptos"/>
                <w:b w:val="0"/>
                <w:sz w:val="16"/>
              </w:rPr>
              <w:t>React + JSX</w:t>
            </w:r>
          </w:p>
        </w:tc>
        <w:tc>
          <w:tcPr>
            <w:tcW w:type="dxa" w:w="3408"/>
            <w:vAlign w:val="center"/>
          </w:tcPr>
          <w:p>
            <w:r/>
            <w:r>
              <w:rPr>
                <w:rFonts w:ascii="Aptos" w:hAnsi="Aptos"/>
                <w:b w:val="0"/>
                <w:sz w:val="16"/>
              </w:rPr>
              <w:t>Component-based web application</w:t>
            </w:r>
          </w:p>
        </w:tc>
      </w:tr>
      <w:tr>
        <w:tc>
          <w:tcPr>
            <w:tcW w:type="dxa" w:w="3408"/>
            <w:vAlign w:val="center"/>
          </w:tcPr>
          <w:p>
            <w:r/>
            <w:r>
              <w:rPr>
                <w:rFonts w:ascii="Aptos" w:hAnsi="Aptos"/>
                <w:b w:val="0"/>
                <w:sz w:val="16"/>
              </w:rPr>
              <w:t>Build Tool</w:t>
            </w:r>
          </w:p>
        </w:tc>
        <w:tc>
          <w:tcPr>
            <w:tcW w:type="dxa" w:w="3408"/>
            <w:vAlign w:val="center"/>
          </w:tcPr>
          <w:p>
            <w:r/>
            <w:r>
              <w:rPr>
                <w:rFonts w:ascii="Aptos" w:hAnsi="Aptos"/>
                <w:b w:val="0"/>
                <w:sz w:val="16"/>
              </w:rPr>
              <w:t>Vite</w:t>
            </w:r>
          </w:p>
        </w:tc>
        <w:tc>
          <w:tcPr>
            <w:tcW w:type="dxa" w:w="3408"/>
            <w:vAlign w:val="center"/>
          </w:tcPr>
          <w:p>
            <w:r/>
            <w:r>
              <w:rPr>
                <w:rFonts w:ascii="Aptos" w:hAnsi="Aptos"/>
                <w:b w:val="0"/>
                <w:sz w:val="16"/>
              </w:rPr>
              <w:t>Fast development and production build</w:t>
            </w:r>
          </w:p>
        </w:tc>
      </w:tr>
      <w:tr>
        <w:tc>
          <w:tcPr>
            <w:tcW w:type="dxa" w:w="3408"/>
            <w:vAlign w:val="center"/>
          </w:tcPr>
          <w:p>
            <w:r/>
            <w:r>
              <w:rPr>
                <w:rFonts w:ascii="Aptos" w:hAnsi="Aptos"/>
                <w:b w:val="0"/>
                <w:sz w:val="16"/>
              </w:rPr>
              <w:t>Styling</w:t>
            </w:r>
          </w:p>
        </w:tc>
        <w:tc>
          <w:tcPr>
            <w:tcW w:type="dxa" w:w="3408"/>
            <w:vAlign w:val="center"/>
          </w:tcPr>
          <w:p>
            <w:r/>
            <w:r>
              <w:rPr>
                <w:rFonts w:ascii="Aptos" w:hAnsi="Aptos"/>
                <w:b w:val="0"/>
                <w:sz w:val="16"/>
              </w:rPr>
              <w:t>Tailwind CSS</w:t>
            </w:r>
          </w:p>
        </w:tc>
        <w:tc>
          <w:tcPr>
            <w:tcW w:type="dxa" w:w="3408"/>
            <w:vAlign w:val="center"/>
          </w:tcPr>
          <w:p>
            <w:r/>
            <w:r>
              <w:rPr>
                <w:rFonts w:ascii="Aptos" w:hAnsi="Aptos"/>
                <w:b w:val="0"/>
                <w:sz w:val="16"/>
              </w:rPr>
              <w:t>Responsive and consistent UI</w:t>
            </w:r>
          </w:p>
        </w:tc>
      </w:tr>
      <w:tr>
        <w:tc>
          <w:tcPr>
            <w:tcW w:type="dxa" w:w="3408"/>
            <w:vAlign w:val="center"/>
          </w:tcPr>
          <w:p>
            <w:r/>
            <w:r>
              <w:rPr>
                <w:rFonts w:ascii="Aptos" w:hAnsi="Aptos"/>
                <w:b w:val="0"/>
                <w:sz w:val="16"/>
              </w:rPr>
              <w:t>Routing</w:t>
            </w:r>
          </w:p>
        </w:tc>
        <w:tc>
          <w:tcPr>
            <w:tcW w:type="dxa" w:w="3408"/>
            <w:vAlign w:val="center"/>
          </w:tcPr>
          <w:p>
            <w:r/>
            <w:r>
              <w:rPr>
                <w:rFonts w:ascii="Aptos" w:hAnsi="Aptos"/>
                <w:b w:val="0"/>
                <w:sz w:val="16"/>
              </w:rPr>
              <w:t>React Router</w:t>
            </w:r>
          </w:p>
        </w:tc>
        <w:tc>
          <w:tcPr>
            <w:tcW w:type="dxa" w:w="3408"/>
            <w:vAlign w:val="center"/>
          </w:tcPr>
          <w:p>
            <w:r/>
            <w:r>
              <w:rPr>
                <w:rFonts w:ascii="Aptos" w:hAnsi="Aptos"/>
                <w:b w:val="0"/>
                <w:sz w:val="16"/>
              </w:rPr>
              <w:t>Client-side navigation</w:t>
            </w:r>
          </w:p>
        </w:tc>
      </w:tr>
      <w:tr>
        <w:tc>
          <w:tcPr>
            <w:tcW w:type="dxa" w:w="3408"/>
            <w:vAlign w:val="center"/>
          </w:tcPr>
          <w:p>
            <w:r/>
            <w:r>
              <w:rPr>
                <w:rFonts w:ascii="Aptos" w:hAnsi="Aptos"/>
                <w:b w:val="0"/>
                <w:sz w:val="16"/>
              </w:rPr>
              <w:t>Charts</w:t>
            </w:r>
          </w:p>
        </w:tc>
        <w:tc>
          <w:tcPr>
            <w:tcW w:type="dxa" w:w="3408"/>
            <w:vAlign w:val="center"/>
          </w:tcPr>
          <w:p>
            <w:r/>
            <w:r>
              <w:rPr>
                <w:rFonts w:ascii="Aptos" w:hAnsi="Aptos"/>
                <w:b w:val="0"/>
                <w:sz w:val="16"/>
              </w:rPr>
              <w:t>Recharts</w:t>
            </w:r>
          </w:p>
        </w:tc>
        <w:tc>
          <w:tcPr>
            <w:tcW w:type="dxa" w:w="3408"/>
            <w:vAlign w:val="center"/>
          </w:tcPr>
          <w:p>
            <w:r/>
            <w:r>
              <w:rPr>
                <w:rFonts w:ascii="Aptos" w:hAnsi="Aptos"/>
                <w:b w:val="0"/>
                <w:sz w:val="16"/>
              </w:rPr>
              <w:t>Financial and scenario visualizations</w:t>
            </w:r>
          </w:p>
        </w:tc>
      </w:tr>
      <w:tr>
        <w:tc>
          <w:tcPr>
            <w:tcW w:type="dxa" w:w="3408"/>
            <w:vAlign w:val="center"/>
          </w:tcPr>
          <w:p>
            <w:r/>
            <w:r>
              <w:rPr>
                <w:rFonts w:ascii="Aptos" w:hAnsi="Aptos"/>
                <w:b w:val="0"/>
                <w:sz w:val="16"/>
              </w:rPr>
              <w:t>Animation</w:t>
            </w:r>
          </w:p>
        </w:tc>
        <w:tc>
          <w:tcPr>
            <w:tcW w:type="dxa" w:w="3408"/>
            <w:vAlign w:val="center"/>
          </w:tcPr>
          <w:p>
            <w:r/>
            <w:r>
              <w:rPr>
                <w:rFonts w:ascii="Aptos" w:hAnsi="Aptos"/>
                <w:b w:val="0"/>
                <w:sz w:val="16"/>
              </w:rPr>
              <w:t>Framer Motion</w:t>
            </w:r>
          </w:p>
        </w:tc>
        <w:tc>
          <w:tcPr>
            <w:tcW w:type="dxa" w:w="3408"/>
            <w:vAlign w:val="center"/>
          </w:tcPr>
          <w:p>
            <w:r/>
            <w:r>
              <w:rPr>
                <w:rFonts w:ascii="Aptos" w:hAnsi="Aptos"/>
                <w:b w:val="0"/>
                <w:sz w:val="16"/>
              </w:rPr>
              <w:t>Transitions and micro-interactions</w:t>
            </w:r>
          </w:p>
        </w:tc>
      </w:tr>
      <w:tr>
        <w:tc>
          <w:tcPr>
            <w:tcW w:type="dxa" w:w="3408"/>
            <w:vAlign w:val="center"/>
          </w:tcPr>
          <w:p>
            <w:r/>
            <w:r>
              <w:rPr>
                <w:rFonts w:ascii="Aptos" w:hAnsi="Aptos"/>
                <w:b w:val="0"/>
                <w:sz w:val="16"/>
              </w:rPr>
              <w:t>Icons</w:t>
            </w:r>
          </w:p>
        </w:tc>
        <w:tc>
          <w:tcPr>
            <w:tcW w:type="dxa" w:w="3408"/>
            <w:vAlign w:val="center"/>
          </w:tcPr>
          <w:p>
            <w:r/>
            <w:r>
              <w:rPr>
                <w:rFonts w:ascii="Aptos" w:hAnsi="Aptos"/>
                <w:b w:val="0"/>
                <w:sz w:val="16"/>
              </w:rPr>
              <w:t>Lucide React</w:t>
            </w:r>
          </w:p>
        </w:tc>
        <w:tc>
          <w:tcPr>
            <w:tcW w:type="dxa" w:w="3408"/>
            <w:vAlign w:val="center"/>
          </w:tcPr>
          <w:p>
            <w:r/>
            <w:r>
              <w:rPr>
                <w:rFonts w:ascii="Aptos" w:hAnsi="Aptos"/>
                <w:b w:val="0"/>
                <w:sz w:val="16"/>
              </w:rPr>
              <w:t>Consistent interface icons</w:t>
            </w:r>
          </w:p>
        </w:tc>
      </w:tr>
      <w:tr>
        <w:tc>
          <w:tcPr>
            <w:tcW w:type="dxa" w:w="3408"/>
            <w:vAlign w:val="center"/>
          </w:tcPr>
          <w:p>
            <w:r/>
            <w:r>
              <w:rPr>
                <w:rFonts w:ascii="Aptos" w:hAnsi="Aptos"/>
                <w:b w:val="0"/>
                <w:sz w:val="16"/>
              </w:rPr>
              <w:t>Backend Target</w:t>
            </w:r>
          </w:p>
        </w:tc>
        <w:tc>
          <w:tcPr>
            <w:tcW w:type="dxa" w:w="3408"/>
            <w:vAlign w:val="center"/>
          </w:tcPr>
          <w:p>
            <w:r/>
            <w:r>
              <w:rPr>
                <w:rFonts w:ascii="Aptos" w:hAnsi="Aptos"/>
                <w:b w:val="0"/>
                <w:sz w:val="16"/>
              </w:rPr>
              <w:t>AWS Lambda</w:t>
            </w:r>
          </w:p>
        </w:tc>
        <w:tc>
          <w:tcPr>
            <w:tcW w:type="dxa" w:w="3408"/>
            <w:vAlign w:val="center"/>
          </w:tcPr>
          <w:p>
            <w:r/>
            <w:r>
              <w:rPr>
                <w:rFonts w:ascii="Aptos" w:hAnsi="Aptos"/>
                <w:b w:val="0"/>
                <w:sz w:val="16"/>
              </w:rPr>
              <w:t>Serverless application services</w:t>
            </w:r>
          </w:p>
        </w:tc>
      </w:tr>
      <w:tr>
        <w:tc>
          <w:tcPr>
            <w:tcW w:type="dxa" w:w="3408"/>
            <w:vAlign w:val="center"/>
          </w:tcPr>
          <w:p>
            <w:r/>
            <w:r>
              <w:rPr>
                <w:rFonts w:ascii="Aptos" w:hAnsi="Aptos"/>
                <w:b w:val="0"/>
                <w:sz w:val="16"/>
              </w:rPr>
              <w:t>API Target</w:t>
            </w:r>
          </w:p>
        </w:tc>
        <w:tc>
          <w:tcPr>
            <w:tcW w:type="dxa" w:w="3408"/>
            <w:vAlign w:val="center"/>
          </w:tcPr>
          <w:p>
            <w:r/>
            <w:r>
              <w:rPr>
                <w:rFonts w:ascii="Aptos" w:hAnsi="Aptos"/>
                <w:b w:val="0"/>
                <w:sz w:val="16"/>
              </w:rPr>
              <w:t>Amazon API Gateway</w:t>
            </w:r>
          </w:p>
        </w:tc>
        <w:tc>
          <w:tcPr>
            <w:tcW w:type="dxa" w:w="3408"/>
            <w:vAlign w:val="center"/>
          </w:tcPr>
          <w:p>
            <w:r/>
            <w:r>
              <w:rPr>
                <w:rFonts w:ascii="Aptos" w:hAnsi="Aptos"/>
                <w:b w:val="0"/>
                <w:sz w:val="16"/>
              </w:rPr>
              <w:t>API routing and management</w:t>
            </w:r>
          </w:p>
        </w:tc>
      </w:tr>
      <w:tr>
        <w:tc>
          <w:tcPr>
            <w:tcW w:type="dxa" w:w="3408"/>
            <w:vAlign w:val="center"/>
          </w:tcPr>
          <w:p>
            <w:r/>
            <w:r>
              <w:rPr>
                <w:rFonts w:ascii="Aptos" w:hAnsi="Aptos"/>
                <w:b w:val="0"/>
                <w:sz w:val="16"/>
              </w:rPr>
              <w:t>Database Target</w:t>
            </w:r>
          </w:p>
        </w:tc>
        <w:tc>
          <w:tcPr>
            <w:tcW w:type="dxa" w:w="3408"/>
            <w:vAlign w:val="center"/>
          </w:tcPr>
          <w:p>
            <w:r/>
            <w:r>
              <w:rPr>
                <w:rFonts w:ascii="Aptos" w:hAnsi="Aptos"/>
                <w:b w:val="0"/>
                <w:sz w:val="16"/>
              </w:rPr>
              <w:t>Amazon DynamoDB</w:t>
            </w:r>
          </w:p>
        </w:tc>
        <w:tc>
          <w:tcPr>
            <w:tcW w:type="dxa" w:w="3408"/>
            <w:vAlign w:val="center"/>
          </w:tcPr>
          <w:p>
            <w:r/>
            <w:r>
              <w:rPr>
                <w:rFonts w:ascii="Aptos" w:hAnsi="Aptos"/>
                <w:b w:val="0"/>
                <w:sz w:val="16"/>
              </w:rPr>
              <w:t>Application data</w:t>
            </w:r>
          </w:p>
        </w:tc>
      </w:tr>
      <w:tr>
        <w:tc>
          <w:tcPr>
            <w:tcW w:type="dxa" w:w="3408"/>
            <w:vAlign w:val="center"/>
          </w:tcPr>
          <w:p>
            <w:r/>
            <w:r>
              <w:rPr>
                <w:rFonts w:ascii="Aptos" w:hAnsi="Aptos"/>
                <w:b w:val="0"/>
                <w:sz w:val="16"/>
              </w:rPr>
              <w:t>Object Storage</w:t>
            </w:r>
          </w:p>
        </w:tc>
        <w:tc>
          <w:tcPr>
            <w:tcW w:type="dxa" w:w="3408"/>
            <w:vAlign w:val="center"/>
          </w:tcPr>
          <w:p>
            <w:r/>
            <w:r>
              <w:rPr>
                <w:rFonts w:ascii="Aptos" w:hAnsi="Aptos"/>
                <w:b w:val="0"/>
                <w:sz w:val="16"/>
              </w:rPr>
              <w:t>Amazon S3</w:t>
            </w:r>
          </w:p>
        </w:tc>
        <w:tc>
          <w:tcPr>
            <w:tcW w:type="dxa" w:w="3408"/>
            <w:vAlign w:val="center"/>
          </w:tcPr>
          <w:p>
            <w:r/>
            <w:r>
              <w:rPr>
                <w:rFonts w:ascii="Aptos" w:hAnsi="Aptos"/>
                <w:b w:val="0"/>
                <w:sz w:val="16"/>
              </w:rPr>
              <w:t>Static hosting and object storage</w:t>
            </w:r>
          </w:p>
        </w:tc>
      </w:tr>
      <w:tr>
        <w:tc>
          <w:tcPr>
            <w:tcW w:type="dxa" w:w="3408"/>
            <w:vAlign w:val="center"/>
          </w:tcPr>
          <w:p>
            <w:r/>
            <w:r>
              <w:rPr>
                <w:rFonts w:ascii="Aptos" w:hAnsi="Aptos"/>
                <w:b w:val="0"/>
                <w:sz w:val="16"/>
              </w:rPr>
              <w:t>AI Target</w:t>
            </w:r>
          </w:p>
        </w:tc>
        <w:tc>
          <w:tcPr>
            <w:tcW w:type="dxa" w:w="3408"/>
            <w:vAlign w:val="center"/>
          </w:tcPr>
          <w:p>
            <w:r/>
            <w:r>
              <w:rPr>
                <w:rFonts w:ascii="Aptos" w:hAnsi="Aptos"/>
                <w:b w:val="0"/>
                <w:sz w:val="16"/>
              </w:rPr>
              <w:t>Amazon Bedrock</w:t>
            </w:r>
          </w:p>
        </w:tc>
        <w:tc>
          <w:tcPr>
            <w:tcW w:type="dxa" w:w="3408"/>
            <w:vAlign w:val="center"/>
          </w:tcPr>
          <w:p>
            <w:r/>
            <w:r>
              <w:rPr>
                <w:rFonts w:ascii="Aptos" w:hAnsi="Aptos"/>
                <w:b w:val="0"/>
                <w:sz w:val="16"/>
              </w:rPr>
              <w:t>Managed GenAI/model access</w:t>
            </w:r>
          </w:p>
        </w:tc>
      </w:tr>
      <w:tr>
        <w:tc>
          <w:tcPr>
            <w:tcW w:type="dxa" w:w="3408"/>
            <w:vAlign w:val="center"/>
          </w:tcPr>
          <w:p>
            <w:r/>
            <w:r>
              <w:rPr>
                <w:rFonts w:ascii="Aptos" w:hAnsi="Aptos"/>
                <w:b w:val="0"/>
                <w:sz w:val="16"/>
              </w:rPr>
              <w:t>Authentication Target</w:t>
            </w:r>
          </w:p>
        </w:tc>
        <w:tc>
          <w:tcPr>
            <w:tcW w:type="dxa" w:w="3408"/>
            <w:vAlign w:val="center"/>
          </w:tcPr>
          <w:p>
            <w:r/>
            <w:r>
              <w:rPr>
                <w:rFonts w:ascii="Aptos" w:hAnsi="Aptos"/>
                <w:b w:val="0"/>
                <w:sz w:val="16"/>
              </w:rPr>
              <w:t>Amazon Cognito</w:t>
            </w:r>
          </w:p>
        </w:tc>
        <w:tc>
          <w:tcPr>
            <w:tcW w:type="dxa" w:w="3408"/>
            <w:vAlign w:val="center"/>
          </w:tcPr>
          <w:p>
            <w:r/>
            <w:r>
              <w:rPr>
                <w:rFonts w:ascii="Aptos" w:hAnsi="Aptos"/>
                <w:b w:val="0"/>
                <w:sz w:val="16"/>
              </w:rPr>
              <w:t>Authentication and identity</w:t>
            </w:r>
          </w:p>
        </w:tc>
      </w:tr>
      <w:tr>
        <w:tc>
          <w:tcPr>
            <w:tcW w:type="dxa" w:w="3408"/>
            <w:vAlign w:val="center"/>
          </w:tcPr>
          <w:p>
            <w:r/>
            <w:r>
              <w:rPr>
                <w:rFonts w:ascii="Aptos" w:hAnsi="Aptos"/>
                <w:b w:val="0"/>
                <w:sz w:val="16"/>
              </w:rPr>
              <w:t>Monitoring</w:t>
            </w:r>
          </w:p>
        </w:tc>
        <w:tc>
          <w:tcPr>
            <w:tcW w:type="dxa" w:w="3408"/>
            <w:vAlign w:val="center"/>
          </w:tcPr>
          <w:p>
            <w:r/>
            <w:r>
              <w:rPr>
                <w:rFonts w:ascii="Aptos" w:hAnsi="Aptos"/>
                <w:b w:val="0"/>
                <w:sz w:val="16"/>
              </w:rPr>
              <w:t>Amazon CloudWatch</w:t>
            </w:r>
          </w:p>
        </w:tc>
        <w:tc>
          <w:tcPr>
            <w:tcW w:type="dxa" w:w="3408"/>
            <w:vAlign w:val="center"/>
          </w:tcPr>
          <w:p>
            <w:r/>
            <w:r>
              <w:rPr>
                <w:rFonts w:ascii="Aptos" w:hAnsi="Aptos"/>
                <w:b w:val="0"/>
                <w:sz w:val="16"/>
              </w:rPr>
              <w:t>Logs and metrics</w:t>
            </w:r>
          </w:p>
        </w:tc>
      </w:tr>
      <w:tr>
        <w:tc>
          <w:tcPr>
            <w:tcW w:type="dxa" w:w="3408"/>
            <w:vAlign w:val="center"/>
          </w:tcPr>
          <w:p>
            <w:r/>
            <w:r>
              <w:rPr>
                <w:rFonts w:ascii="Aptos" w:hAnsi="Aptos"/>
                <w:b w:val="0"/>
                <w:sz w:val="16"/>
              </w:rPr>
              <w:t>CI/CD</w:t>
            </w:r>
          </w:p>
        </w:tc>
        <w:tc>
          <w:tcPr>
            <w:tcW w:type="dxa" w:w="3408"/>
            <w:vAlign w:val="center"/>
          </w:tcPr>
          <w:p>
            <w:r/>
            <w:r>
              <w:rPr>
                <w:rFonts w:ascii="Aptos" w:hAnsi="Aptos"/>
                <w:b w:val="0"/>
                <w:sz w:val="16"/>
              </w:rPr>
              <w:t>GitHub Actions</w:t>
            </w:r>
          </w:p>
        </w:tc>
        <w:tc>
          <w:tcPr>
            <w:tcW w:type="dxa" w:w="3408"/>
            <w:vAlign w:val="center"/>
          </w:tcPr>
          <w:p>
            <w:r/>
            <w:r>
              <w:rPr>
                <w:rFonts w:ascii="Aptos" w:hAnsi="Aptos"/>
                <w:b w:val="0"/>
                <w:sz w:val="16"/>
              </w:rPr>
              <w:t>Automated build/test/deployment</w:t>
            </w:r>
          </w:p>
        </w:tc>
      </w:tr>
    </w:tbl>
    <w:p>
      <w:pPr>
        <w:pStyle w:val="Heading1"/>
      </w:pPr>
      <w:r>
        <w:t>15. Technology &amp; License Considerations</w:t>
      </w:r>
    </w:p>
    <w:p>
      <w:r>
        <w:t>The following table reflects the planned technology choices. Exact license notices should be retained for the specific versions included in the final repository. AWS managed services are consumed under AWS service terms rather than open-source licenses.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EAF6EF"/>
          </w:tcPr>
          <w:p>
            <w:r/>
            <w:r>
              <w:rPr>
                <w:rFonts w:ascii="Aptos" w:hAnsi="Aptos"/>
                <w:b/>
                <w:sz w:val="17"/>
              </w:rPr>
              <w:t>Technology</w:t>
            </w:r>
          </w:p>
        </w:tc>
        <w:tc>
          <w:tcPr>
            <w:tcW w:type="dxa" w:w="3408"/>
            <w:vAlign w:val="center"/>
            <w:shd w:fill="EAF6EF"/>
          </w:tcPr>
          <w:p>
            <w:r/>
            <w:r>
              <w:rPr>
                <w:rFonts w:ascii="Aptos" w:hAnsi="Aptos"/>
                <w:b/>
                <w:sz w:val="17"/>
              </w:rPr>
              <w:t>Typical License / Model</w:t>
            </w:r>
          </w:p>
        </w:tc>
        <w:tc>
          <w:tcPr>
            <w:tcW w:type="dxa" w:w="3408"/>
            <w:vAlign w:val="center"/>
            <w:shd w:fill="EAF6EF"/>
          </w:tcPr>
          <w:p>
            <w:r/>
            <w:r>
              <w:rPr>
                <w:rFonts w:ascii="Aptos" w:hAnsi="Aptos"/>
                <w:b/>
                <w:sz w:val="17"/>
              </w:rPr>
              <w:t>Submission Note</w:t>
            </w:r>
          </w:p>
        </w:tc>
      </w:tr>
      <w:tr>
        <w:tc>
          <w:tcPr>
            <w:tcW w:type="dxa" w:w="3408"/>
            <w:vAlign w:val="center"/>
          </w:tcPr>
          <w:p>
            <w:r/>
            <w:r>
              <w:rPr>
                <w:rFonts w:ascii="Aptos" w:hAnsi="Aptos"/>
                <w:b w:val="0"/>
                <w:sz w:val="15"/>
              </w:rPr>
              <w:t>React</w:t>
            </w:r>
          </w:p>
        </w:tc>
        <w:tc>
          <w:tcPr>
            <w:tcW w:type="dxa" w:w="3408"/>
            <w:vAlign w:val="center"/>
          </w:tcPr>
          <w:p>
            <w:r/>
            <w:r>
              <w:rPr>
                <w:rFonts w:ascii="Aptos" w:hAnsi="Aptos"/>
                <w:b w:val="0"/>
                <w:sz w:val="15"/>
              </w:rPr>
              <w:t>MIT</w:t>
            </w:r>
          </w:p>
        </w:tc>
        <w:tc>
          <w:tcPr>
            <w:tcW w:type="dxa" w:w="3408"/>
            <w:vAlign w:val="center"/>
          </w:tcPr>
          <w:p>
            <w:r/>
            <w:r>
              <w:rPr>
                <w:rFonts w:ascii="Aptos" w:hAnsi="Aptos"/>
                <w:b w:val="0"/>
                <w:sz w:val="15"/>
              </w:rPr>
              <w:t>Retain package license metadata.</w:t>
            </w:r>
          </w:p>
        </w:tc>
      </w:tr>
      <w:tr>
        <w:tc>
          <w:tcPr>
            <w:tcW w:type="dxa" w:w="3408"/>
            <w:vAlign w:val="center"/>
          </w:tcPr>
          <w:p>
            <w:r/>
            <w:r>
              <w:rPr>
                <w:rFonts w:ascii="Aptos" w:hAnsi="Aptos"/>
                <w:b w:val="0"/>
                <w:sz w:val="15"/>
              </w:rPr>
              <w:t>Vite</w:t>
            </w:r>
          </w:p>
        </w:tc>
        <w:tc>
          <w:tcPr>
            <w:tcW w:type="dxa" w:w="3408"/>
            <w:vAlign w:val="center"/>
          </w:tcPr>
          <w:p>
            <w:r/>
            <w:r>
              <w:rPr>
                <w:rFonts w:ascii="Aptos" w:hAnsi="Aptos"/>
                <w:b w:val="0"/>
                <w:sz w:val="15"/>
              </w:rPr>
              <w:t>MIT</w:t>
            </w:r>
          </w:p>
        </w:tc>
        <w:tc>
          <w:tcPr>
            <w:tcW w:type="dxa" w:w="3408"/>
            <w:vAlign w:val="center"/>
          </w:tcPr>
          <w:p>
            <w:r/>
            <w:r>
              <w:rPr>
                <w:rFonts w:ascii="Aptos" w:hAnsi="Aptos"/>
                <w:b w:val="0"/>
                <w:sz w:val="15"/>
              </w:rPr>
              <w:t>Retain package license metadata.</w:t>
            </w:r>
          </w:p>
        </w:tc>
      </w:tr>
      <w:tr>
        <w:tc>
          <w:tcPr>
            <w:tcW w:type="dxa" w:w="3408"/>
            <w:vAlign w:val="center"/>
          </w:tcPr>
          <w:p>
            <w:r/>
            <w:r>
              <w:rPr>
                <w:rFonts w:ascii="Aptos" w:hAnsi="Aptos"/>
                <w:b w:val="0"/>
                <w:sz w:val="15"/>
              </w:rPr>
              <w:t>Tailwind CSS</w:t>
            </w:r>
          </w:p>
        </w:tc>
        <w:tc>
          <w:tcPr>
            <w:tcW w:type="dxa" w:w="3408"/>
            <w:vAlign w:val="center"/>
          </w:tcPr>
          <w:p>
            <w:r/>
            <w:r>
              <w:rPr>
                <w:rFonts w:ascii="Aptos" w:hAnsi="Aptos"/>
                <w:b w:val="0"/>
                <w:sz w:val="15"/>
              </w:rPr>
              <w:t>MIT</w:t>
            </w:r>
          </w:p>
        </w:tc>
        <w:tc>
          <w:tcPr>
            <w:tcW w:type="dxa" w:w="3408"/>
            <w:vAlign w:val="center"/>
          </w:tcPr>
          <w:p>
            <w:r/>
            <w:r>
              <w:rPr>
                <w:rFonts w:ascii="Aptos" w:hAnsi="Aptos"/>
                <w:b w:val="0"/>
                <w:sz w:val="15"/>
              </w:rPr>
              <w:t>Retain package license metadata.</w:t>
            </w:r>
          </w:p>
        </w:tc>
      </w:tr>
      <w:tr>
        <w:tc>
          <w:tcPr>
            <w:tcW w:type="dxa" w:w="3408"/>
            <w:vAlign w:val="center"/>
          </w:tcPr>
          <w:p>
            <w:r/>
            <w:r>
              <w:rPr>
                <w:rFonts w:ascii="Aptos" w:hAnsi="Aptos"/>
                <w:b w:val="0"/>
                <w:sz w:val="15"/>
              </w:rPr>
              <w:t>React Router</w:t>
            </w:r>
          </w:p>
        </w:tc>
        <w:tc>
          <w:tcPr>
            <w:tcW w:type="dxa" w:w="3408"/>
            <w:vAlign w:val="center"/>
          </w:tcPr>
          <w:p>
            <w:r/>
            <w:r>
              <w:rPr>
                <w:rFonts w:ascii="Aptos" w:hAnsi="Aptos"/>
                <w:b w:val="0"/>
                <w:sz w:val="15"/>
              </w:rPr>
              <w:t>MIT</w:t>
            </w:r>
          </w:p>
        </w:tc>
        <w:tc>
          <w:tcPr>
            <w:tcW w:type="dxa" w:w="3408"/>
            <w:vAlign w:val="center"/>
          </w:tcPr>
          <w:p>
            <w:r/>
            <w:r>
              <w:rPr>
                <w:rFonts w:ascii="Aptos" w:hAnsi="Aptos"/>
                <w:b w:val="0"/>
                <w:sz w:val="15"/>
              </w:rPr>
              <w:t>Retain package license metadata.</w:t>
            </w:r>
          </w:p>
        </w:tc>
      </w:tr>
      <w:tr>
        <w:tc>
          <w:tcPr>
            <w:tcW w:type="dxa" w:w="3408"/>
            <w:vAlign w:val="center"/>
          </w:tcPr>
          <w:p>
            <w:r/>
            <w:r>
              <w:rPr>
                <w:rFonts w:ascii="Aptos" w:hAnsi="Aptos"/>
                <w:b w:val="0"/>
                <w:sz w:val="15"/>
              </w:rPr>
              <w:t>Recharts</w:t>
            </w:r>
          </w:p>
        </w:tc>
        <w:tc>
          <w:tcPr>
            <w:tcW w:type="dxa" w:w="3408"/>
            <w:vAlign w:val="center"/>
          </w:tcPr>
          <w:p>
            <w:r/>
            <w:r>
              <w:rPr>
                <w:rFonts w:ascii="Aptos" w:hAnsi="Aptos"/>
                <w:b w:val="0"/>
                <w:sz w:val="15"/>
              </w:rPr>
              <w:t>MIT</w:t>
            </w:r>
          </w:p>
        </w:tc>
        <w:tc>
          <w:tcPr>
            <w:tcW w:type="dxa" w:w="3408"/>
            <w:vAlign w:val="center"/>
          </w:tcPr>
          <w:p>
            <w:r/>
            <w:r>
              <w:rPr>
                <w:rFonts w:ascii="Aptos" w:hAnsi="Aptos"/>
                <w:b w:val="0"/>
                <w:sz w:val="15"/>
              </w:rPr>
              <w:t>Retain package license license metadata.</w:t>
            </w:r>
          </w:p>
        </w:tc>
      </w:tr>
      <w:tr>
        <w:tc>
          <w:tcPr>
            <w:tcW w:type="dxa" w:w="3408"/>
            <w:vAlign w:val="center"/>
          </w:tcPr>
          <w:p>
            <w:r/>
            <w:r>
              <w:rPr>
                <w:rFonts w:ascii="Aptos" w:hAnsi="Aptos"/>
                <w:b w:val="0"/>
                <w:sz w:val="15"/>
              </w:rPr>
              <w:t>Framer Motion</w:t>
            </w:r>
          </w:p>
        </w:tc>
        <w:tc>
          <w:tcPr>
            <w:tcW w:type="dxa" w:w="3408"/>
            <w:vAlign w:val="center"/>
          </w:tcPr>
          <w:p>
            <w:r/>
            <w:r>
              <w:rPr>
                <w:rFonts w:ascii="Aptos" w:hAnsi="Aptos"/>
                <w:b w:val="0"/>
                <w:sz w:val="15"/>
              </w:rPr>
              <w:t>MIT</w:t>
            </w:r>
          </w:p>
        </w:tc>
        <w:tc>
          <w:tcPr>
            <w:tcW w:type="dxa" w:w="3408"/>
            <w:vAlign w:val="center"/>
          </w:tcPr>
          <w:p>
            <w:r/>
            <w:r>
              <w:rPr>
                <w:rFonts w:ascii="Aptos" w:hAnsi="Aptos"/>
                <w:b w:val="0"/>
                <w:sz w:val="15"/>
              </w:rPr>
              <w:t>Retain package license metadata.</w:t>
            </w:r>
          </w:p>
        </w:tc>
      </w:tr>
      <w:tr>
        <w:tc>
          <w:tcPr>
            <w:tcW w:type="dxa" w:w="3408"/>
            <w:vAlign w:val="center"/>
          </w:tcPr>
          <w:p>
            <w:r/>
            <w:r>
              <w:rPr>
                <w:rFonts w:ascii="Aptos" w:hAnsi="Aptos"/>
                <w:b w:val="0"/>
                <w:sz w:val="15"/>
              </w:rPr>
              <w:t>Lucide React</w:t>
            </w:r>
          </w:p>
        </w:tc>
        <w:tc>
          <w:tcPr>
            <w:tcW w:type="dxa" w:w="3408"/>
            <w:vAlign w:val="center"/>
          </w:tcPr>
          <w:p>
            <w:r/>
            <w:r>
              <w:rPr>
                <w:rFonts w:ascii="Aptos" w:hAnsi="Aptos"/>
                <w:b w:val="0"/>
                <w:sz w:val="15"/>
              </w:rPr>
              <w:t>ISC</w:t>
            </w:r>
          </w:p>
        </w:tc>
        <w:tc>
          <w:tcPr>
            <w:tcW w:type="dxa" w:w="3408"/>
            <w:vAlign w:val="center"/>
          </w:tcPr>
          <w:p>
            <w:r/>
            <w:r>
              <w:rPr>
                <w:rFonts w:ascii="Aptos" w:hAnsi="Aptos"/>
                <w:b w:val="0"/>
                <w:sz w:val="15"/>
              </w:rPr>
              <w:t>Retain package license metadata.</w:t>
            </w:r>
          </w:p>
        </w:tc>
      </w:tr>
      <w:tr>
        <w:tc>
          <w:tcPr>
            <w:tcW w:type="dxa" w:w="3408"/>
            <w:vAlign w:val="center"/>
          </w:tcPr>
          <w:p>
            <w:r/>
            <w:r>
              <w:rPr>
                <w:rFonts w:ascii="Aptos" w:hAnsi="Aptos"/>
                <w:b w:val="0"/>
                <w:sz w:val="15"/>
              </w:rPr>
              <w:t>Git</w:t>
            </w:r>
          </w:p>
        </w:tc>
        <w:tc>
          <w:tcPr>
            <w:tcW w:type="dxa" w:w="3408"/>
            <w:vAlign w:val="center"/>
          </w:tcPr>
          <w:p>
            <w:r/>
            <w:r>
              <w:rPr>
                <w:rFonts w:ascii="Aptos" w:hAnsi="Aptos"/>
                <w:b w:val="0"/>
                <w:sz w:val="15"/>
              </w:rPr>
              <w:t>GPL-2.0</w:t>
            </w:r>
          </w:p>
        </w:tc>
        <w:tc>
          <w:tcPr>
            <w:tcW w:type="dxa" w:w="3408"/>
            <w:vAlign w:val="center"/>
          </w:tcPr>
          <w:p>
            <w:r/>
            <w:r>
              <w:rPr>
                <w:rFonts w:ascii="Aptos" w:hAnsi="Aptos"/>
                <w:b w:val="0"/>
                <w:sz w:val="15"/>
              </w:rPr>
              <w:t>Development tool; repository does not become GPL merely because Git is used.</w:t>
            </w:r>
          </w:p>
        </w:tc>
      </w:tr>
      <w:tr>
        <w:tc>
          <w:tcPr>
            <w:tcW w:type="dxa" w:w="3408"/>
            <w:vAlign w:val="center"/>
          </w:tcPr>
          <w:p>
            <w:r/>
            <w:r>
              <w:rPr>
                <w:rFonts w:ascii="Aptos" w:hAnsi="Aptos"/>
                <w:b w:val="0"/>
                <w:sz w:val="15"/>
              </w:rPr>
              <w:t>GitHub Actions</w:t>
            </w:r>
          </w:p>
        </w:tc>
        <w:tc>
          <w:tcPr>
            <w:tcW w:type="dxa" w:w="3408"/>
            <w:vAlign w:val="center"/>
          </w:tcPr>
          <w:p>
            <w:r/>
            <w:r>
              <w:rPr>
                <w:rFonts w:ascii="Aptos" w:hAnsi="Aptos"/>
                <w:b w:val="0"/>
                <w:sz w:val="15"/>
              </w:rPr>
              <w:t>GitHub service / action-specific licenses</w:t>
            </w:r>
          </w:p>
        </w:tc>
        <w:tc>
          <w:tcPr>
            <w:tcW w:type="dxa" w:w="3408"/>
            <w:vAlign w:val="center"/>
          </w:tcPr>
          <w:p>
            <w:r/>
            <w:r>
              <w:rPr>
                <w:rFonts w:ascii="Aptos" w:hAnsi="Aptos"/>
                <w:b w:val="0"/>
                <w:sz w:val="15"/>
              </w:rPr>
              <w:t>Verify licenses for any third-party actions used.</w:t>
            </w:r>
          </w:p>
        </w:tc>
      </w:tr>
      <w:tr>
        <w:tc>
          <w:tcPr>
            <w:tcW w:type="dxa" w:w="3408"/>
            <w:vAlign w:val="center"/>
          </w:tcPr>
          <w:p>
            <w:r/>
            <w:r>
              <w:rPr>
                <w:rFonts w:ascii="Aptos" w:hAnsi="Aptos"/>
                <w:b w:val="0"/>
                <w:sz w:val="15"/>
              </w:rPr>
              <w:t>AWS Services</w:t>
            </w:r>
          </w:p>
        </w:tc>
        <w:tc>
          <w:tcPr>
            <w:tcW w:type="dxa" w:w="3408"/>
            <w:vAlign w:val="center"/>
          </w:tcPr>
          <w:p>
            <w:r/>
            <w:r>
              <w:rPr>
                <w:rFonts w:ascii="Aptos" w:hAnsi="Aptos"/>
                <w:b w:val="0"/>
                <w:sz w:val="15"/>
              </w:rPr>
              <w:t>AWS service terms / usage-based</w:t>
            </w:r>
          </w:p>
        </w:tc>
        <w:tc>
          <w:tcPr>
            <w:tcW w:type="dxa" w:w="3408"/>
            <w:vAlign w:val="center"/>
          </w:tcPr>
          <w:p>
            <w:r/>
            <w:r>
              <w:rPr>
                <w:rFonts w:ascii="Aptos" w:hAnsi="Aptos"/>
                <w:b w:val="0"/>
                <w:sz w:val="15"/>
              </w:rPr>
              <w:t>Not open-source dependencies; document service names and usage.</w:t>
            </w:r>
          </w:p>
        </w:tc>
      </w:tr>
      <w:tr>
        <w:tc>
          <w:tcPr>
            <w:tcW w:type="dxa" w:w="3408"/>
            <w:vAlign w:val="center"/>
          </w:tcPr>
          <w:p>
            <w:r/>
            <w:r>
              <w:rPr>
                <w:rFonts w:ascii="Aptos" w:hAnsi="Aptos"/>
                <w:b w:val="0"/>
                <w:sz w:val="15"/>
              </w:rPr>
              <w:t>Amazon Bedrock Models</w:t>
            </w:r>
          </w:p>
        </w:tc>
        <w:tc>
          <w:tcPr>
            <w:tcW w:type="dxa" w:w="3408"/>
            <w:vAlign w:val="center"/>
          </w:tcPr>
          <w:p>
            <w:r/>
            <w:r>
              <w:rPr>
                <w:rFonts w:ascii="Aptos" w:hAnsi="Aptos"/>
                <w:b w:val="0"/>
                <w:sz w:val="15"/>
              </w:rPr>
              <w:t>Model/provider-specific terms</w:t>
            </w:r>
          </w:p>
        </w:tc>
        <w:tc>
          <w:tcPr>
            <w:tcW w:type="dxa" w:w="3408"/>
            <w:vAlign w:val="center"/>
          </w:tcPr>
          <w:p>
            <w:r/>
            <w:r>
              <w:rPr>
                <w:rFonts w:ascii="Aptos" w:hAnsi="Aptos"/>
                <w:b w:val="0"/>
                <w:sz w:val="15"/>
              </w:rPr>
              <w:t>Verify the exact model's terms before production use.</w:t>
            </w:r>
          </w:p>
        </w:tc>
      </w:tr>
    </w:tbl>
    <w:p>
      <w:pPr>
        <w:pStyle w:val="Heading1"/>
      </w:pPr>
      <w:r>
        <w:t>16. Current MVP vs Target Architecture</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F4EAFB"/>
          </w:tcPr>
          <w:p>
            <w:r/>
            <w:r>
              <w:rPr>
                <w:rFonts w:ascii="Aptos" w:hAnsi="Aptos"/>
                <w:b/>
                <w:sz w:val="17"/>
              </w:rPr>
              <w:t>Area</w:t>
            </w:r>
          </w:p>
        </w:tc>
        <w:tc>
          <w:tcPr>
            <w:tcW w:type="dxa" w:w="3408"/>
            <w:vAlign w:val="center"/>
            <w:shd w:fill="F4EAFB"/>
          </w:tcPr>
          <w:p>
            <w:r/>
            <w:r>
              <w:rPr>
                <w:rFonts w:ascii="Aptos" w:hAnsi="Aptos"/>
                <w:b/>
                <w:sz w:val="17"/>
              </w:rPr>
              <w:t>Current Hackathon MVP</w:t>
            </w:r>
          </w:p>
        </w:tc>
        <w:tc>
          <w:tcPr>
            <w:tcW w:type="dxa" w:w="3408"/>
            <w:vAlign w:val="center"/>
            <w:shd w:fill="F4EAFB"/>
          </w:tcPr>
          <w:p>
            <w:r/>
            <w:r>
              <w:rPr>
                <w:rFonts w:ascii="Aptos" w:hAnsi="Aptos"/>
                <w:b/>
                <w:sz w:val="17"/>
              </w:rPr>
              <w:t>Target / Next Stage</w:t>
            </w:r>
          </w:p>
        </w:tc>
      </w:tr>
      <w:tr>
        <w:tc>
          <w:tcPr>
            <w:tcW w:type="dxa" w:w="3408"/>
            <w:vAlign w:val="center"/>
          </w:tcPr>
          <w:p>
            <w:r/>
            <w:r>
              <w:rPr>
                <w:rFonts w:ascii="Aptos" w:hAnsi="Aptos"/>
                <w:b w:val="0"/>
                <w:sz w:val="16"/>
              </w:rPr>
              <w:t>Frontend</w:t>
            </w:r>
          </w:p>
        </w:tc>
        <w:tc>
          <w:tcPr>
            <w:tcW w:type="dxa" w:w="3408"/>
            <w:vAlign w:val="center"/>
          </w:tcPr>
          <w:p>
            <w:r/>
            <w:r>
              <w:rPr>
                <w:rFonts w:ascii="Aptos" w:hAnsi="Aptos"/>
                <w:b w:val="0"/>
                <w:sz w:val="16"/>
              </w:rPr>
              <w:t>React + Vite + JSX with responsive pages</w:t>
            </w:r>
          </w:p>
        </w:tc>
        <w:tc>
          <w:tcPr>
            <w:tcW w:type="dxa" w:w="3408"/>
            <w:vAlign w:val="center"/>
          </w:tcPr>
          <w:p>
            <w:r/>
            <w:r>
              <w:rPr>
                <w:rFonts w:ascii="Aptos" w:hAnsi="Aptos"/>
                <w:b w:val="0"/>
                <w:sz w:val="16"/>
              </w:rPr>
              <w:t>Same frontend connected to production APIs</w:t>
            </w:r>
          </w:p>
        </w:tc>
      </w:tr>
      <w:tr>
        <w:tc>
          <w:tcPr>
            <w:tcW w:type="dxa" w:w="3408"/>
            <w:vAlign w:val="center"/>
          </w:tcPr>
          <w:p>
            <w:r/>
            <w:r>
              <w:rPr>
                <w:rFonts w:ascii="Aptos" w:hAnsi="Aptos"/>
                <w:b w:val="0"/>
                <w:sz w:val="16"/>
              </w:rPr>
              <w:t>Data</w:t>
            </w:r>
          </w:p>
        </w:tc>
        <w:tc>
          <w:tcPr>
            <w:tcW w:type="dxa" w:w="3408"/>
            <w:vAlign w:val="center"/>
          </w:tcPr>
          <w:p>
            <w:r/>
            <w:r>
              <w:rPr>
                <w:rFonts w:ascii="Aptos" w:hAnsi="Aptos"/>
                <w:b w:val="0"/>
                <w:sz w:val="16"/>
              </w:rPr>
              <w:t>Synthetic/predefined local data</w:t>
            </w:r>
          </w:p>
        </w:tc>
        <w:tc>
          <w:tcPr>
            <w:tcW w:type="dxa" w:w="3408"/>
            <w:vAlign w:val="center"/>
          </w:tcPr>
          <w:p>
            <w:r/>
            <w:r>
              <w:rPr>
                <w:rFonts w:ascii="Aptos" w:hAnsi="Aptos"/>
                <w:b w:val="0"/>
                <w:sz w:val="16"/>
              </w:rPr>
              <w:t>DynamoDB + S3</w:t>
            </w:r>
          </w:p>
        </w:tc>
      </w:tr>
      <w:tr>
        <w:tc>
          <w:tcPr>
            <w:tcW w:type="dxa" w:w="3408"/>
            <w:vAlign w:val="center"/>
          </w:tcPr>
          <w:p>
            <w:r/>
            <w:r>
              <w:rPr>
                <w:rFonts w:ascii="Aptos" w:hAnsi="Aptos"/>
                <w:b w:val="0"/>
                <w:sz w:val="16"/>
              </w:rPr>
              <w:t>AI</w:t>
            </w:r>
          </w:p>
        </w:tc>
        <w:tc>
          <w:tcPr>
            <w:tcW w:type="dxa" w:w="3408"/>
            <w:vAlign w:val="center"/>
          </w:tcPr>
          <w:p>
            <w:r/>
            <w:r>
              <w:rPr>
                <w:rFonts w:ascii="Aptos" w:hAnsi="Aptos"/>
                <w:b w:val="0"/>
                <w:sz w:val="16"/>
              </w:rPr>
              <w:t>Simulated/predefined AI responses through aiService abstraction</w:t>
            </w:r>
          </w:p>
        </w:tc>
        <w:tc>
          <w:tcPr>
            <w:tcW w:type="dxa" w:w="3408"/>
            <w:vAlign w:val="center"/>
          </w:tcPr>
          <w:p>
            <w:r/>
            <w:r>
              <w:rPr>
                <w:rFonts w:ascii="Aptos" w:hAnsi="Aptos"/>
                <w:b w:val="0"/>
                <w:sz w:val="16"/>
              </w:rPr>
              <w:t>Amazon Bedrock + agent orchestration</w:t>
            </w:r>
          </w:p>
        </w:tc>
      </w:tr>
      <w:tr>
        <w:tc>
          <w:tcPr>
            <w:tcW w:type="dxa" w:w="3408"/>
            <w:vAlign w:val="center"/>
          </w:tcPr>
          <w:p>
            <w:r/>
            <w:r>
              <w:rPr>
                <w:rFonts w:ascii="Aptos" w:hAnsi="Aptos"/>
                <w:b w:val="0"/>
                <w:sz w:val="16"/>
              </w:rPr>
              <w:t>Scenario engine</w:t>
            </w:r>
          </w:p>
        </w:tc>
        <w:tc>
          <w:tcPr>
            <w:tcW w:type="dxa" w:w="3408"/>
            <w:vAlign w:val="center"/>
          </w:tcPr>
          <w:p>
            <w:r/>
            <w:r>
              <w:rPr>
                <w:rFonts w:ascii="Aptos" w:hAnsi="Aptos"/>
                <w:b w:val="0"/>
                <w:sz w:val="16"/>
              </w:rPr>
              <w:t>Frontend calculation utilities</w:t>
            </w:r>
          </w:p>
        </w:tc>
        <w:tc>
          <w:tcPr>
            <w:tcW w:type="dxa" w:w="3408"/>
            <w:vAlign w:val="center"/>
          </w:tcPr>
          <w:p>
            <w:r/>
            <w:r>
              <w:rPr>
                <w:rFonts w:ascii="Aptos" w:hAnsi="Aptos"/>
                <w:b w:val="0"/>
                <w:sz w:val="16"/>
              </w:rPr>
              <w:t>Backend calculation service with auditable outputs</w:t>
            </w:r>
          </w:p>
        </w:tc>
      </w:tr>
      <w:tr>
        <w:tc>
          <w:tcPr>
            <w:tcW w:type="dxa" w:w="3408"/>
            <w:vAlign w:val="center"/>
          </w:tcPr>
          <w:p>
            <w:r/>
            <w:r>
              <w:rPr>
                <w:rFonts w:ascii="Aptos" w:hAnsi="Aptos"/>
                <w:b w:val="0"/>
                <w:sz w:val="16"/>
              </w:rPr>
              <w:t>Authentication</w:t>
            </w:r>
          </w:p>
        </w:tc>
        <w:tc>
          <w:tcPr>
            <w:tcW w:type="dxa" w:w="3408"/>
            <w:vAlign w:val="center"/>
          </w:tcPr>
          <w:p>
            <w:r/>
            <w:r>
              <w:rPr>
                <w:rFonts w:ascii="Aptos" w:hAnsi="Aptos"/>
                <w:b w:val="0"/>
                <w:sz w:val="16"/>
              </w:rPr>
              <w:t>Demo login</w:t>
            </w:r>
          </w:p>
        </w:tc>
        <w:tc>
          <w:tcPr>
            <w:tcW w:type="dxa" w:w="3408"/>
            <w:vAlign w:val="center"/>
          </w:tcPr>
          <w:p>
            <w:r/>
            <w:r>
              <w:rPr>
                <w:rFonts w:ascii="Aptos" w:hAnsi="Aptos"/>
                <w:b w:val="0"/>
                <w:sz w:val="16"/>
              </w:rPr>
              <w:t>Amazon Cognito</w:t>
            </w:r>
          </w:p>
        </w:tc>
      </w:tr>
      <w:tr>
        <w:tc>
          <w:tcPr>
            <w:tcW w:type="dxa" w:w="3408"/>
            <w:vAlign w:val="center"/>
          </w:tcPr>
          <w:p>
            <w:r/>
            <w:r>
              <w:rPr>
                <w:rFonts w:ascii="Aptos" w:hAnsi="Aptos"/>
                <w:b w:val="0"/>
                <w:sz w:val="16"/>
              </w:rPr>
              <w:t>Actions</w:t>
            </w:r>
          </w:p>
        </w:tc>
        <w:tc>
          <w:tcPr>
            <w:tcW w:type="dxa" w:w="3408"/>
            <w:vAlign w:val="center"/>
          </w:tcPr>
          <w:p>
            <w:r/>
            <w:r>
              <w:rPr>
                <w:rFonts w:ascii="Aptos" w:hAnsi="Aptos"/>
                <w:b w:val="0"/>
                <w:sz w:val="16"/>
              </w:rPr>
              <w:t>Local state / demo interactions</w:t>
            </w:r>
          </w:p>
        </w:tc>
        <w:tc>
          <w:tcPr>
            <w:tcW w:type="dxa" w:w="3408"/>
            <w:vAlign w:val="center"/>
          </w:tcPr>
          <w:p>
            <w:r/>
            <w:r>
              <w:rPr>
                <w:rFonts w:ascii="Aptos" w:hAnsi="Aptos"/>
                <w:b w:val="0"/>
                <w:sz w:val="16"/>
              </w:rPr>
              <w:t>Persisted user action plans with approval history</w:t>
            </w:r>
          </w:p>
        </w:tc>
      </w:tr>
      <w:tr>
        <w:tc>
          <w:tcPr>
            <w:tcW w:type="dxa" w:w="3408"/>
            <w:vAlign w:val="center"/>
          </w:tcPr>
          <w:p>
            <w:r/>
            <w:r>
              <w:rPr>
                <w:rFonts w:ascii="Aptos" w:hAnsi="Aptos"/>
                <w:b w:val="0"/>
                <w:sz w:val="16"/>
              </w:rPr>
              <w:t>Deployment</w:t>
            </w:r>
          </w:p>
        </w:tc>
        <w:tc>
          <w:tcPr>
            <w:tcW w:type="dxa" w:w="3408"/>
            <w:vAlign w:val="center"/>
          </w:tcPr>
          <w:p>
            <w:r/>
            <w:r>
              <w:rPr>
                <w:rFonts w:ascii="Aptos" w:hAnsi="Aptos"/>
                <w:b w:val="0"/>
                <w:sz w:val="16"/>
              </w:rPr>
              <w:t>Local development / static build ready</w:t>
            </w:r>
          </w:p>
        </w:tc>
        <w:tc>
          <w:tcPr>
            <w:tcW w:type="dxa" w:w="3408"/>
            <w:vAlign w:val="center"/>
          </w:tcPr>
          <w:p>
            <w:r/>
            <w:r>
              <w:rPr>
                <w:rFonts w:ascii="Aptos" w:hAnsi="Aptos"/>
                <w:b w:val="0"/>
                <w:sz w:val="16"/>
              </w:rPr>
              <w:t>S3 + CloudFront + API Gateway + Lambda</w:t>
            </w:r>
          </w:p>
        </w:tc>
      </w:tr>
      <w:tr>
        <w:tc>
          <w:tcPr>
            <w:tcW w:type="dxa" w:w="3408"/>
            <w:vAlign w:val="center"/>
          </w:tcPr>
          <w:p>
            <w:r/>
            <w:r>
              <w:rPr>
                <w:rFonts w:ascii="Aptos" w:hAnsi="Aptos"/>
                <w:b w:val="0"/>
                <w:sz w:val="16"/>
              </w:rPr>
              <w:t>CI/CD</w:t>
            </w:r>
          </w:p>
        </w:tc>
        <w:tc>
          <w:tcPr>
            <w:tcW w:type="dxa" w:w="3408"/>
            <w:vAlign w:val="center"/>
          </w:tcPr>
          <w:p>
            <w:r/>
            <w:r>
              <w:rPr>
                <w:rFonts w:ascii="Aptos" w:hAnsi="Aptos"/>
                <w:b w:val="0"/>
                <w:sz w:val="16"/>
              </w:rPr>
              <w:t>To be added</w:t>
            </w:r>
          </w:p>
        </w:tc>
        <w:tc>
          <w:tcPr>
            <w:tcW w:type="dxa" w:w="3408"/>
            <w:vAlign w:val="center"/>
          </w:tcPr>
          <w:p>
            <w:r/>
            <w:r>
              <w:rPr>
                <w:rFonts w:ascii="Aptos" w:hAnsi="Aptos"/>
                <w:b w:val="0"/>
                <w:sz w:val="16"/>
              </w:rPr>
              <w:t>GitHub Actions automated deployment</w:t>
            </w:r>
          </w:p>
        </w:tc>
      </w:tr>
    </w:tbl>
    <w:tbl>
      <w:tblPr>
        <w:tblW w:type="auto" w:w="0"/>
        <w:jc w:val="center"/>
        <w:tblLook w:firstColumn="1" w:firstRow="1" w:lastColumn="0" w:lastRow="0" w:noHBand="0" w:noVBand="1" w:val="04A0"/>
      </w:tblPr>
      <w:tblGrid>
        <w:gridCol w:w="10224"/>
      </w:tblGrid>
      <w:tr>
        <w:tc>
          <w:tcPr>
            <w:tcW w:type="dxa" w:w="10224"/>
            <w:shd w:fill="EEF6FF"/>
          </w:tcPr>
          <w:p>
            <w:r/>
            <w:r>
              <w:rPr>
                <w:rFonts w:ascii="Aptos" w:hAnsi="Aptos"/>
                <w:b/>
                <w:sz w:val="21"/>
              </w:rPr>
              <w:t>Important scope note</w:t>
              <w:br/>
            </w:r>
            <w:r>
              <w:rPr>
                <w:rFonts w:ascii="Aptos" w:hAnsi="Aptos"/>
                <w:sz w:val="19"/>
              </w:rPr>
              <w:t>The MVP intentionally uses synthetic data and simulated AI responses. This is not presented as a production banking, brokerage or autonomous financial-advisory system.</w:t>
            </w:r>
          </w:p>
        </w:tc>
      </w:tr>
    </w:tbl>
    <w:p>
      <w:pPr>
        <w:spacing w:after="40"/>
      </w:pPr>
    </w:p>
    <w:p>
      <w:pPr>
        <w:pStyle w:val="Heading1"/>
      </w:pPr>
      <w:r>
        <w:t>17. CI/CD &amp; Deployment Architecture</w:t>
      </w:r>
    </w:p>
    <w:p>
      <w:pPr>
        <w:spacing w:after="160"/>
        <w:ind w:left="360"/>
      </w:pPr>
      <w:r>
        <w:rPr>
          <w:rFonts w:ascii="Consolas" w:hAnsi="Consolas"/>
          <w:sz w:val="17"/>
        </w:rPr>
        <w:t>Developer</w:t>
        <w:br/>
        <w:t xml:space="preserve">   │</w:t>
        <w:br/>
        <w:t xml:space="preserve">   ▼</w:t>
        <w:br/>
        <w:t>GitHub Repository</w:t>
        <w:br/>
        <w:t xml:space="preserve">   │</w:t>
        <w:br/>
        <w:t xml:space="preserve">   ▼</w:t>
        <w:br/>
        <w:t>GitHub Actions</w:t>
        <w:br/>
        <w:t xml:space="preserve">   ├── Install dependencies</w:t>
        <w:br/>
        <w:t xml:space="preserve">   ├── Lint / Validate</w:t>
        <w:br/>
        <w:t xml:space="preserve">   ├── Build</w:t>
        <w:br/>
        <w:t xml:space="preserve">   ├── Test</w:t>
        <w:br/>
        <w:t xml:space="preserve">   └── Deploy</w:t>
        <w:br/>
        <w:t xml:space="preserve">        │</w:t>
        <w:br/>
        <w:t xml:space="preserve">        ▼</w:t>
        <w:br/>
        <w:t>Amazon S3 / CloudFront</w:t>
        <w:br/>
        <w:t xml:space="preserve">        │</w:t>
        <w:br/>
        <w:t xml:space="preserve">        ▼</w:t>
        <w:br/>
        <w:t>Live React Application</w:t>
      </w:r>
    </w:p>
    <w:p>
      <w:r>
        <w:t>The CI/CD pipeline will be maintained separately in the submission package. The pipeline should fail the deployment when the application cannot be built successfully. Future backend services can use additional workflow jobs for API packaging and infrastructure deployment.</w:t>
      </w:r>
    </w:p>
    <w:p>
      <w:pPr>
        <w:pStyle w:val="Heading1"/>
      </w:pPr>
      <w:r>
        <w:t>18. Scalability &amp; Future Enhancements</w:t>
      </w:r>
    </w:p>
    <w:p>
      <w:pPr>
        <w:pStyle w:val="ListBullet"/>
        <w:spacing w:after="60"/>
      </w:pPr>
      <w:r>
        <w:t>Connect real authenticated user profiles while preserving strict privacy controls.</w:t>
      </w:r>
    </w:p>
    <w:p>
      <w:pPr>
        <w:pStyle w:val="ListBullet"/>
        <w:spacing w:after="60"/>
      </w:pPr>
      <w:r>
        <w:t>Replace local demo data with DynamoDB-backed APIs.</w:t>
      </w:r>
    </w:p>
    <w:p>
      <w:pPr>
        <w:pStyle w:val="ListBullet"/>
        <w:spacing w:after="60"/>
      </w:pPr>
      <w:r>
        <w:t>Replace simulated AI responses with Amazon Bedrock and an orchestrator.</w:t>
      </w:r>
    </w:p>
    <w:p>
      <w:pPr>
        <w:pStyle w:val="ListBullet"/>
        <w:spacing w:after="60"/>
      </w:pPr>
      <w:r>
        <w:t>Add retrieval over approved financial education content and internal product rules.</w:t>
      </w:r>
    </w:p>
    <w:p>
      <w:pPr>
        <w:pStyle w:val="ListBullet"/>
        <w:spacing w:after="60"/>
      </w:pPr>
      <w:r>
        <w:t>Introduce stronger scenario auditability and deterministic calculation services.</w:t>
      </w:r>
    </w:p>
    <w:p>
      <w:pPr>
        <w:pStyle w:val="ListBullet"/>
        <w:spacing w:after="60"/>
      </w:pPr>
      <w:r>
        <w:t>Add richer goal optimization and sensitivity analysis.</w:t>
      </w:r>
    </w:p>
    <w:p>
      <w:pPr>
        <w:pStyle w:val="ListBullet"/>
        <w:spacing w:after="60"/>
      </w:pPr>
      <w:r>
        <w:t>Add explainability logs showing inputs, assumptions, calculations and model outputs.</w:t>
      </w:r>
    </w:p>
    <w:p>
      <w:pPr>
        <w:pStyle w:val="ListBullet"/>
        <w:spacing w:after="60"/>
      </w:pPr>
      <w:r>
        <w:t>Introduce production-grade observability, alerting and cost monitoring.</w:t>
      </w:r>
    </w:p>
    <w:p>
      <w:pPr>
        <w:pStyle w:val="ListBullet"/>
        <w:spacing w:after="60"/>
      </w:pPr>
      <w:r>
        <w:t>Add role-based administration for synthetic datasets and hackathon content.</w:t>
      </w:r>
    </w:p>
    <w:p>
      <w:pPr>
        <w:pStyle w:val="ListBullet"/>
        <w:spacing w:after="60"/>
      </w:pPr>
      <w:r>
        <w:t>Integrate additional AWS security controls before any production financial-data use.</w:t>
      </w:r>
    </w:p>
    <w:p>
      <w:pPr>
        <w:pStyle w:val="Heading1"/>
      </w:pPr>
      <w:r>
        <w:t>19. Conclusion</w:t>
      </w:r>
    </w:p>
    <w:p>
      <w:r>
        <w:t>AI Wealth Navigator is designed as a financial decision-support experience that moves beyond static dashboards. Its core interaction is scenario-based: users can understand their financial position, change a decision, observe the potential impact and then review an explainable AI-generated option.</w:t>
      </w:r>
    </w:p>
    <w:p>
      <w:r>
        <w:t>The current frontend MVP demonstrates the core experience using synthetic data. The proposed AWS architecture provides a clear path to persistent data, secure APIs, managed GenAI and agentic workflows without requiring a redesign of the user experience.</w:t>
      </w:r>
    </w:p>
    <w:tbl>
      <w:tblPr>
        <w:tblW w:type="auto" w:w="0"/>
        <w:jc w:val="center"/>
        <w:tblLook w:firstColumn="1" w:firstRow="1" w:lastColumn="0" w:lastRow="0" w:noHBand="0" w:noVBand="1" w:val="04A0"/>
      </w:tblPr>
      <w:tblGrid>
        <w:gridCol w:w="10224"/>
      </w:tblGrid>
      <w:tr>
        <w:tc>
          <w:tcPr>
            <w:tcW w:type="dxa" w:w="10224"/>
            <w:shd w:fill="EEF6FF"/>
          </w:tcPr>
          <w:p>
            <w:r/>
            <w:r>
              <w:rPr>
                <w:rFonts w:ascii="Aptos" w:hAnsi="Aptos"/>
                <w:b/>
                <w:sz w:val="21"/>
              </w:rPr>
              <w:t>Responsible AI statement</w:t>
              <w:br/>
            </w:r>
            <w:r>
              <w:rPr>
                <w:rFonts w:ascii="Aptos" w:hAnsi="Aptos"/>
                <w:sz w:val="19"/>
              </w:rPr>
              <w:t>AI Wealth Navigator supports informed human decision-making. It does not autonomously execute financial transactions, does not guarantee outcomes, and uses synthetic scenarios for the hackathon demonstration.</w:t>
            </w:r>
          </w:p>
        </w:tc>
      </w:tr>
    </w:tbl>
    <w:p>
      <w:pPr>
        <w:spacing w:after="4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AI Wealth Navigator • Architecture &amp; Solution Design • Hackathon MVP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