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SIMATS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ASSESSMENT TOOL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1"/>
          <w:rtl w:val="0"/>
        </w:rPr>
        <w:t xml:space="preserve">COURSE NAME: COMPUTER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b w:val="1"/>
          <w:rtl w:val="0"/>
        </w:rPr>
        <w:t xml:space="preserve">COURSE CODE: CSA0706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1"/>
          <w:rtl w:val="0"/>
        </w:rPr>
        <w:t xml:space="preserve">COURSE OUTCOME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1"/>
          <w:i w:val="1"/>
          <w:rtl w:val="0"/>
        </w:rPr>
        <w:t xml:space="preserve">CO2: </w:t>
      </w:r>
      <w:r w:rsidDel="00000000" w:rsidR="00000000" w:rsidRPr="00000000">
        <w:rPr>
          <w:i w:val="1"/>
          <w:rtl w:val="0"/>
        </w:rPr>
        <w:t xml:space="preserve">Configure IP addressing schemes, subnetting, and basic routing techniques using simulation tool, for efficient network design and topology. (BL3)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i w:val="1"/>
          <w:rtl w:val="0"/>
        </w:rPr>
        <w:t xml:space="preserve">Assessment Tool Weightage: 30%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center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Annexure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Scenario-Based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b w:val="1"/>
          <w:i w:val="1"/>
          <w:rtl w:val="0"/>
        </w:rPr>
        <w:t xml:space="preserve">Code of Conduct: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i w:val="1"/>
          <w:rtl w:val="0"/>
        </w:rPr>
        <w:t xml:space="preserve">I(S Velarasan/192571087)(Name / Reg No) certify that this submission is my original work and that I have adhered to the guidelines specified for this assessment.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i w:val="1"/>
          <w:rtl w:val="0"/>
        </w:rPr>
        <w:t xml:space="preserve">I understand that any violation of academic integrity rules will result in disciplinary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Signature of the student: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b w:val="1"/>
          <w:i w:val="1"/>
          <w:rtl w:val="0"/>
        </w:rPr>
        <w:t xml:space="preserve">S Velarasan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center"/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i w:val="1"/>
          <w:rtl w:val="0"/>
        </w:rPr>
        <w:t xml:space="preserve">Each scenario below is solved step by step, showing the network/broadcast addresses, valid host ranges, usable host counts, and any remaining/unused address space, followed by a brief justification.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color w:val="1f4e79"/>
          <w:sz w:val="28"/>
          <w:szCs w:val="28"/>
          <w:rtl w:val="0"/>
        </w:rPr>
        <w:t xml:space="preserve">Question 1: Smart Campus Subnetting — 192.168.100.0/24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  <w:t xml:space="preserve">Given block: 192.168.100.0/24 (256 total addresses). Subnets are carved in order: /25 (Computing), /26 (Electronics), /27 (Mechanical).</w:t>
      </w:r>
    </w:p>
    <w:p w:rsidR="00000000" w:rsidDel="00000000" w:rsidP="00000000" w:rsidRDefault="00000000" w:rsidRPr="00000000" w14:paraId="00000018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 &amp; 2. Network Address, Broadcast Address, and Valid Host Range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1"/>
        <w:gridCol w:w="2005"/>
        <w:gridCol w:w="1682"/>
        <w:gridCol w:w="1682"/>
        <w:gridCol w:w="1550"/>
        <w:tblGridChange w:id="0">
          <w:tblGrid>
            <w:gridCol w:w="2431"/>
            <w:gridCol w:w="2005"/>
            <w:gridCol w:w="1682"/>
            <w:gridCol w:w="1682"/>
            <w:gridCol w:w="15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Network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Broadcast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Valid Host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School of Computing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/25 (255.255.255.128)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192.168.100.0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192.168.100.127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192.168.100.1 – 192.168.100.126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School of Electronics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/26 (255.255.255.192)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192.168.100.128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192.168.100.191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192.168.100.129 – 192.168.100.190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School of Mechanical Eng.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/27 (255.255.255.224)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192.168.100.192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192.168.100.223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192.168.100.193 – 192.168.100.222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3. Usable Host Addresses per Subnet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School of Computing (/25): 2^7 − 2 = 126 usable hosts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School of Electronics (/26): 2^6 − 2 = 62 usable hosts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School of Mechanical Engineering (/27): 2^5 − 2 = 30 usable hosts</w:t>
      </w:r>
    </w:p>
    <w:p w:rsidR="00000000" w:rsidDel="00000000" w:rsidP="00000000" w:rsidRDefault="00000000" w:rsidRPr="00000000" w14:paraId="00000031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4. Remaining Unused IP Address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tl w:val="0"/>
        </w:rPr>
        <w:t xml:space="preserve">After allocating .0–.127 (Computing), .128–.191 (Electronics), and .192–.223 (Mechanical), the addresses 192.168.100.224 – 192.168.100.255 (32 addresses, a /27-sized block) remain unused and available for future departments.</w:t>
      </w:r>
    </w:p>
    <w:p w:rsidR="00000000" w:rsidDel="00000000" w:rsidP="00000000" w:rsidRDefault="00000000" w:rsidRPr="00000000" w14:paraId="00000033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tl w:val="0"/>
        </w:rPr>
        <w:t xml:space="preserve">Allocating largest-to-smallest (/25 → /26 → /27) keeps each subnet block-aligned with no wasted gaps, and leaves exactly one contiguous /27 free for future expansion — the most efficient use of the /24 block.</w:t>
      </w:r>
    </w:p>
    <w:p w:rsidR="00000000" w:rsidDel="00000000" w:rsidP="00000000" w:rsidRDefault="00000000" w:rsidRPr="00000000" w14:paraId="00000035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color w:val="1f4e79"/>
          <w:sz w:val="28"/>
          <w:szCs w:val="28"/>
          <w:rtl w:val="0"/>
        </w:rPr>
        <w:t xml:space="preserve">Question 2: Multinational Software Company — 10.10.0.0/16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tl w:val="0"/>
        </w:rPr>
        <w:t xml:space="preserve">Given block: 10.10.0.0/16 (65,536 total addresses). Subnets are carved in order: /24 (Software Dev), /25 (QA), /26 (HR), /27 (Executive).</w:t>
      </w:r>
    </w:p>
    <w:p w:rsidR="00000000" w:rsidDel="00000000" w:rsidP="00000000" w:rsidRDefault="00000000" w:rsidRPr="00000000" w14:paraId="00000037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 &amp; 2. Network Address, Broadcast Address, and Valid Host Range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050"/>
        <w:gridCol w:w="1700"/>
        <w:gridCol w:w="1700"/>
        <w:gridCol w:w="1300"/>
        <w:tblGridChange w:id="0">
          <w:tblGrid>
            <w:gridCol w:w="2600"/>
            <w:gridCol w:w="2050"/>
            <w:gridCol w:w="1700"/>
            <w:gridCol w:w="1700"/>
            <w:gridCol w:w="13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Network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Broadcast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Valid Host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Software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/24 (255.255.255.0)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10.10.0.0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10.10.0.255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10.10.0.1 – 10.10.0.254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Quality 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/25 (255.255.255.128)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10.10.1.0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10.10.1.127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10.10.1.1 – 10.10.1.126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Human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/26 (255.255.255.192)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10.10.1.128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10.10.1.191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10.10.1.129 – 10.10.1.190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Executive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/27 (255.255.255.224)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10.10.1.192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10.10.1.223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10.10.1.193 – 10.10.1.222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3. Usable Host Addresses per Subnet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Software Development (/24): 2^8 − 2 = 254 usable hosts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Quality Assurance (/25): 2^7 − 2 = 126 usable hosts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 Resources (/26): 2^6 − 2 = 62 usable hosts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Executive Management (/27): 2^5 − 2 = 30 usable hosts</w:t>
      </w:r>
    </w:p>
    <w:p w:rsidR="00000000" w:rsidDel="00000000" w:rsidP="00000000" w:rsidRDefault="00000000" w:rsidRPr="00000000" w14:paraId="00000056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4. Remaining Unused IP Address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 10.10.1.0/24: addresses 10.10.1.224 – 10.10.1.255 (32 addresses) remain unused.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Beyond that: the entire range 10.10.2.0 – 10.10.255.255 (254 more /24-sized blocks) is still completely unallocated within the /16 block.</w:t>
      </w:r>
    </w:p>
    <w:p w:rsidR="00000000" w:rsidDel="00000000" w:rsidP="00000000" w:rsidRDefault="00000000" w:rsidRPr="00000000" w14:paraId="00000059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tl w:val="0"/>
        </w:rPr>
        <w:t xml:space="preserve">Only the first two /24 blocks (10.10.0.0/24 and 10.10.1.0/24) of the /16 have been touched; the vast majority of the address space is reserved for future departments, giving the company significant room to grow without re-numbering existing subnets.</w:t>
      </w:r>
    </w:p>
    <w:p w:rsidR="00000000" w:rsidDel="00000000" w:rsidP="00000000" w:rsidRDefault="00000000" w:rsidRPr="00000000" w14:paraId="0000005B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color w:val="1f4e79"/>
          <w:sz w:val="28"/>
          <w:szCs w:val="28"/>
          <w:rtl w:val="0"/>
        </w:rPr>
        <w:t xml:space="preserve">Question 3: Smart Hospital IPv4-to-IPv6 Migration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tl w:val="0"/>
        </w:rPr>
        <w:t xml:space="preserve">Given address: 2001:0db8:abcd:0000:0000:0000:0000:0000/64</w:t>
      </w:r>
    </w:p>
    <w:p w:rsidR="00000000" w:rsidDel="00000000" w:rsidP="00000000" w:rsidRDefault="00000000" w:rsidRPr="00000000" w14:paraId="0000005D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1. Compressed Notation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b w:val="1"/>
          <w:rtl w:val="0"/>
        </w:rPr>
        <w:t xml:space="preserve">2001:db8:abcd::/64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tl w:val="0"/>
        </w:rPr>
        <w:t xml:space="preserve">Leading zeros in each hextet are dropped (0db8 → db8), and the longest run of consecutive all-zero hextets (the last four groups) is replaced once with '::'.</w:t>
      </w:r>
    </w:p>
    <w:p w:rsidR="00000000" w:rsidDel="00000000" w:rsidP="00000000" w:rsidRDefault="00000000" w:rsidRPr="00000000" w14:paraId="00000060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2. Expanded (Full Hexadecimal) 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b w:val="1"/>
          <w:rtl w:val="0"/>
        </w:rPr>
        <w:t xml:space="preserve">2001:0db8:abcd:0000:0000:0000:0000:0000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3. Network Prefix (/64)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tl w:val="0"/>
        </w:rPr>
        <w:t xml:space="preserve">Network prefix (first 64 bits): 2001:0db8:abcd:0000  →  written as 2001:db8:abcd::/64</w:t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tl w:val="0"/>
        </w:rPr>
        <w:t xml:space="preserve">The remaining 64 bits (0000:0000:0000:0000) form the Interface Identifier (host portion), which is typically auto-generated (e.g., via SLAAC/EUI-64) for each connected medical device or IoT sensor.</w:t>
      </w:r>
    </w:p>
    <w:p w:rsidR="00000000" w:rsidDel="00000000" w:rsidP="00000000" w:rsidRDefault="00000000" w:rsidRPr="00000000" w14:paraId="00000065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4 &amp; 5. Total Number of Host Addresses in the /64 Subnet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tl w:val="0"/>
        </w:rPr>
        <w:t xml:space="preserve">Host bits available = 128 − 64 = 64 bits.</w:t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b w:val="1"/>
          <w:rtl w:val="0"/>
        </w:rPr>
        <w:t xml:space="preserve">Total possible addresses = 2^64 = 18,446,744,073,709,551,616 (≈ 1.8 × 10^19) addresses.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tl w:val="0"/>
        </w:rPr>
        <w:t xml:space="preserve">This single /64 subnet can therefore address roughly 18.4 quintillion devices — far more than enough for every current and future medical device, IoT sensor, or connected system in the hospital.</w:t>
      </w:r>
    </w:p>
    <w:p w:rsidR="00000000" w:rsidDel="00000000" w:rsidP="00000000" w:rsidRDefault="00000000" w:rsidRPr="00000000" w14:paraId="00000069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tl w:val="0"/>
        </w:rPr>
        <w:t xml:space="preserve">A /64 is the standard subnet size for IPv6 LANs specifically because it reserves the full 64-bit host portion for auto-configuration (SLAAC/EUI-64), giving the hospital effectively unlimited address space per subnet and removing any need for NAT or careful host-count planning as device numbers grow.</w:t>
      </w:r>
    </w:p>
    <w:p w:rsidR="00000000" w:rsidDel="00000000" w:rsidP="00000000" w:rsidRDefault="00000000" w:rsidRPr="00000000" w14:paraId="0000006B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color w:val="1f4e79"/>
          <w:sz w:val="28"/>
          <w:szCs w:val="28"/>
          <w:rtl w:val="0"/>
        </w:rPr>
        <w:t xml:space="preserve">Question 4: ISP Core Router Packet Forwarding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tl w:val="0"/>
        </w:rPr>
        <w:t xml:space="preserve">Routing table entries: 192.168.1.0/24, 192.168.2.0/24, 192.168.3.0/24. Destination IP of arriving packet: 192.168.2.45</w:t>
      </w:r>
    </w:p>
    <w:p w:rsidR="00000000" w:rsidDel="00000000" w:rsidP="00000000" w:rsidRDefault="00000000" w:rsidRPr="00000000" w14:paraId="0000006D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1. Destination Subnet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b w:val="1"/>
          <w:rtl w:val="0"/>
        </w:rPr>
        <w:t xml:space="preserve">192.168.2.45 falls within the 192.168.2.0/24 network (valid range 192.168.2.1 – 192.168.2.254).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2. Matching Routing Table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b w:val="1"/>
          <w:rtl w:val="0"/>
        </w:rPr>
        <w:t xml:space="preserve">192.168.2.0/24 — this is the longest/only prefix matching the destination address using the router's longest-prefix-match algorithm.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3. Next-Hop Network/Interface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tl w:val="0"/>
        </w:rPr>
        <w:t xml:space="preserve">The router forwards the packet out of the interface (or to the next-hop) configured for the 192.168.2.0/24 network — i.e., the interface directly connected to, or routing toward, that customer network. Since 192.168.2.0/24 has a direct routing entry, the router treats it as directly connected/reachable and delivers the packet to that interface for final delivery to host .45.</w:t>
      </w:r>
    </w:p>
    <w:p w:rsidR="00000000" w:rsidDel="00000000" w:rsidP="00000000" w:rsidRDefault="00000000" w:rsidRPr="00000000" w14:paraId="00000073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4. Default Route (No Match 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tl w:val="0"/>
        </w:rPr>
        <w:t xml:space="preserve">If the destination address had not matched any of the three specific entries, the router would forward the packet using its default route, typically expressed as 0.0.0.0/0, which points to a gateway of last resort (e.g., the ISP's upstream link) for onward delivery.</w:t>
      </w:r>
    </w:p>
    <w:p w:rsidR="00000000" w:rsidDel="00000000" w:rsidP="00000000" w:rsidRDefault="00000000" w:rsidRPr="00000000" w14:paraId="00000075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tl w:val="0"/>
        </w:rPr>
        <w:t xml:space="preserve">Routers always apply longest-prefix match; since 192.168.2.45 matches exactly one /24 entry, the decision is unambiguous. The default route (0.0.0.0/0) exists precisely to handle destinations — such as the wider Internet — that fall outside the three known customer subnets.</w:t>
      </w:r>
    </w:p>
    <w:p w:rsidR="00000000" w:rsidDel="00000000" w:rsidP="00000000" w:rsidRDefault="00000000" w:rsidRPr="00000000" w14:paraId="00000077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color w:val="1f4e79"/>
          <w:sz w:val="28"/>
          <w:szCs w:val="28"/>
          <w:rtl w:val="0"/>
        </w:rPr>
        <w:t xml:space="preserve">Question 5: Two-Department LAN via Layer-3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tl w:val="0"/>
        </w:rPr>
        <w:t xml:space="preserve">Administration LAN: 192.168.10.0/26  |  Finance LAN: 192.168.10.64/26</w:t>
      </w:r>
    </w:p>
    <w:p w:rsidR="00000000" w:rsidDel="00000000" w:rsidP="00000000" w:rsidRDefault="00000000" w:rsidRPr="00000000" w14:paraId="00000079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 &amp; 2. Network Address, Broadcast Address, and Valid Host Range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50"/>
        <w:gridCol w:w="2450"/>
        <w:gridCol w:w="2250"/>
        <w:tblGridChange w:id="0">
          <w:tblGrid>
            <w:gridCol w:w="2200"/>
            <w:gridCol w:w="2450"/>
            <w:gridCol w:w="2450"/>
            <w:gridCol w:w="22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Network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Broadcast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Valid Host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192.168.10.0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192.168.10.63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192.168.10.1 – 192.168.10.62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192.168.10.64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192.168.10.127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192.168.10.65 – 192.168.10.126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3. Suggested IP Addresses for Three Computers per 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Administration LAN: 192.168.10.2, 192.168.10.3, 192.168.10.4 (192.168.10.1 is reserved for the gateway)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Finance LAN: 192.168.10.66, 192.168.10.67, 192.168.10.68 (192.168.10.65 is reserved for the gateway)</w:t>
      </w:r>
    </w:p>
    <w:p w:rsidR="00000000" w:rsidDel="00000000" w:rsidP="00000000" w:rsidRDefault="00000000" w:rsidRPr="00000000" w14:paraId="00000089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4. Default Gateway for Each 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Administration LAN hosts → default gateway 192.168.10.1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Finance LAN hosts → default gateway 192.168.10.65</w:t>
      </w:r>
    </w:p>
    <w:p w:rsidR="00000000" w:rsidDel="00000000" w:rsidP="00000000" w:rsidRDefault="00000000" w:rsidRPr="00000000" w14:paraId="0000008C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tl w:val="0"/>
        </w:rPr>
        <w:t xml:space="preserve">Both /26 subnets are carved from the same 192.168.10.0/24 block with no overlap (0–63 and 64–127), each providing 62 usable hosts — comfortably enough for a typical department LAN — while the router's two interfaces (.1 and .65) act as the respective default gateways enabling inter-department routing at Layer 3.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