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to the lab,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 on the PC in 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into my account (AGROSY account) &amp; Ubuntu 14.04 Linux based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Aras &amp; Ri………..!!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alt+F2 &amp; open up konsole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Setxkbmap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Rm * -rf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Chromium-browser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into my google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Aras.dargazany &amp; Bu…...1!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 to konsole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Svn checkout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https://agrosy.cs.uni-kl.de/svn/diss_aras/trunk</w:t>
        </w:r>
      </w:hyperlink>
      <w:r w:rsidDel="00000000" w:rsidR="00000000" w:rsidRPr="00000000">
        <w:rPr>
          <w:rtl w:val="0"/>
        </w:rPr>
        <w:t xml:space="preserve"> diss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Hg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https://agrosy.cs.uni-kl.de/hg/finroc_projects_stereo_traversability_experiments</w:t>
        </w:r>
      </w:hyperlink>
      <w:r w:rsidDel="00000000" w:rsidR="00000000" w:rsidRPr="00000000">
        <w:rPr>
          <w:rtl w:val="0"/>
        </w:rPr>
        <w:t xml:space="preserve"> impl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 to chromium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Mail.cs.uni-kl.de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Application_dox download &amp; start editing and improving application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grosy.cs.uni-kl.de/svn/diss_aras/trunk" TargetMode="External"/><Relationship Id="rId6" Type="http://schemas.openxmlformats.org/officeDocument/2006/relationships/hyperlink" Target="https://agrosy.cs.uni-kl.de/hg/finroc_projects_stereo_traversability_experiments" TargetMode="External"/></Relationships>
</file>