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E5DE" w14:textId="77777777" w:rsidR="007A5082" w:rsidRDefault="007A5082" w:rsidP="007A5082">
      <w:pPr>
        <w:rPr>
          <w:rFonts w:ascii="Arial" w:hAnsi="Arial" w:cs="Arial"/>
          <w:color w:val="373A3C"/>
          <w:shd w:val="clear" w:color="auto" w:fill="FFFFFF"/>
        </w:rPr>
      </w:pPr>
      <w:r>
        <w:rPr>
          <w:rFonts w:ascii="Arial" w:hAnsi="Arial" w:cs="Arial"/>
          <w:color w:val="373A3C"/>
          <w:shd w:val="clear" w:color="auto" w:fill="FFFFFF"/>
        </w:rPr>
        <w:t>Research methods</w:t>
      </w:r>
    </w:p>
    <w:p w14:paraId="17A75915" w14:textId="77777777" w:rsidR="007A5082" w:rsidRDefault="007A5082" w:rsidP="007A5082">
      <w:pPr>
        <w:rPr>
          <w:rFonts w:ascii="Arial" w:hAnsi="Arial" w:cs="Arial"/>
          <w:color w:val="373A3C"/>
          <w:shd w:val="clear" w:color="auto" w:fill="FFFFFF"/>
        </w:rPr>
      </w:pPr>
      <w:r>
        <w:rPr>
          <w:rFonts w:ascii="Arial" w:hAnsi="Arial" w:cs="Arial"/>
          <w:color w:val="373A3C"/>
          <w:shd w:val="clear" w:color="auto" w:fill="FFFFFF"/>
        </w:rPr>
        <w:t>Collaborative discussion one</w:t>
      </w:r>
    </w:p>
    <w:p w14:paraId="0A112F88" w14:textId="77777777" w:rsidR="007A5082" w:rsidRDefault="007A5082" w:rsidP="007A5082">
      <w:pPr>
        <w:rPr>
          <w:rFonts w:ascii="Arial" w:hAnsi="Arial" w:cs="Arial"/>
          <w:color w:val="373A3C"/>
          <w:shd w:val="clear" w:color="auto" w:fill="FFFFFF"/>
        </w:rPr>
      </w:pPr>
      <w:r>
        <w:rPr>
          <w:rFonts w:ascii="Arial" w:hAnsi="Arial" w:cs="Arial"/>
          <w:color w:val="373A3C"/>
          <w:shd w:val="clear" w:color="auto" w:fill="FFFFFF"/>
        </w:rPr>
        <w:t>Question</w:t>
      </w:r>
    </w:p>
    <w:p w14:paraId="50593106" w14:textId="77777777" w:rsidR="007A5082" w:rsidRDefault="007A5082" w:rsidP="007A5082">
      <w:pPr>
        <w:rPr>
          <w:rFonts w:ascii="Arial" w:hAnsi="Arial" w:cs="Arial"/>
          <w:color w:val="373A3C"/>
          <w:shd w:val="clear" w:color="auto" w:fill="FFFFFF"/>
        </w:rPr>
      </w:pPr>
      <w:r>
        <w:rPr>
          <w:rFonts w:ascii="Arial" w:hAnsi="Arial" w:cs="Arial"/>
          <w:color w:val="373A3C"/>
          <w:shd w:val="clear" w:color="auto" w:fill="FFFFFF"/>
        </w:rPr>
        <w:t>highlight the impact on any relevant legal (jurisdictional or non-jurisdictional) and social issues, as well as on the professionalism of the computing professionals involved. You should provide comparisons to the British Computer Society</w:t>
      </w:r>
    </w:p>
    <w:p w14:paraId="0CFC5D76" w14:textId="4BDAC102" w:rsidR="007A5082" w:rsidRPr="007A5082" w:rsidRDefault="007A5082" w:rsidP="007A5082">
      <w:pPr>
        <w:rPr>
          <w:rFonts w:ascii="Arial" w:hAnsi="Arial" w:cs="Arial"/>
          <w:color w:val="373A3C"/>
          <w:u w:val="single"/>
          <w:shd w:val="clear" w:color="auto" w:fill="FFFFFF"/>
        </w:rPr>
      </w:pPr>
      <w:r w:rsidRPr="00D37DD8">
        <w:rPr>
          <w:rFonts w:ascii="Arial" w:hAnsi="Arial" w:cs="Arial"/>
          <w:color w:val="373A3C"/>
          <w:u w:val="single"/>
          <w:shd w:val="clear" w:color="auto" w:fill="FFFFFF"/>
        </w:rPr>
        <w:t>Answer</w:t>
      </w:r>
    </w:p>
    <w:p w14:paraId="489A1F21" w14:textId="77777777" w:rsidR="007A5082" w:rsidRDefault="007A5082" w:rsidP="007A5082"/>
    <w:p w14:paraId="5BA915B8" w14:textId="77777777" w:rsidR="007A5082" w:rsidRPr="005216DF" w:rsidRDefault="007A5082" w:rsidP="007A5082">
      <w:pPr>
        <w:rPr>
          <w:b/>
          <w:bCs/>
        </w:rPr>
      </w:pPr>
      <w:r w:rsidRPr="005216DF">
        <w:rPr>
          <w:b/>
          <w:bCs/>
          <w:highlight w:val="yellow"/>
        </w:rPr>
        <w:t>INITIAL POST</w:t>
      </w:r>
    </w:p>
    <w:p w14:paraId="00B320CB" w14:textId="77777777" w:rsidR="007A5082" w:rsidRDefault="007A5082" w:rsidP="007A5082"/>
    <w:p w14:paraId="72FDC344" w14:textId="77777777" w:rsidR="007A5082" w:rsidRPr="00334408" w:rsidRDefault="007A5082" w:rsidP="007A5082">
      <w:pPr>
        <w:spacing w:line="360" w:lineRule="auto"/>
        <w:rPr>
          <w:rFonts w:cstheme="minorHAnsi"/>
        </w:rPr>
      </w:pPr>
      <w:r w:rsidRPr="00334408">
        <w:rPr>
          <w:rFonts w:cstheme="minorHAnsi"/>
        </w:rPr>
        <w:t xml:space="preserve">The Case </w:t>
      </w:r>
      <w:proofErr w:type="gramStart"/>
      <w:r w:rsidRPr="00334408">
        <w:rPr>
          <w:rFonts w:cstheme="minorHAnsi"/>
        </w:rPr>
        <w:t>study  “</w:t>
      </w:r>
      <w:proofErr w:type="gramEnd"/>
      <w:r w:rsidRPr="00334408">
        <w:rPr>
          <w:rFonts w:cstheme="minorHAnsi"/>
        </w:rPr>
        <w:t xml:space="preserve">Abusive Workplace Behaviour” summarizes a scenario wherein a new team member (Diane) </w:t>
      </w:r>
      <w:r>
        <w:rPr>
          <w:rFonts w:cstheme="minorHAnsi"/>
        </w:rPr>
        <w:t>of</w:t>
      </w:r>
      <w:r w:rsidRPr="00334408">
        <w:rPr>
          <w:rFonts w:cstheme="minorHAnsi"/>
        </w:rPr>
        <w:t xml:space="preserve"> an interactive technology department of a</w:t>
      </w:r>
      <w:r>
        <w:rPr>
          <w:rFonts w:cstheme="minorHAnsi"/>
        </w:rPr>
        <w:t>n</w:t>
      </w:r>
      <w:r w:rsidRPr="00334408">
        <w:rPr>
          <w:rFonts w:cstheme="minorHAnsi"/>
        </w:rPr>
        <w:t xml:space="preserve"> industry research organisation becomes the target of abusive behaviour from the technical leader (Max), and unprofessionalism from the team manager (Jean). (ACM, 2020)</w:t>
      </w:r>
    </w:p>
    <w:p w14:paraId="0C38F866" w14:textId="77777777" w:rsidR="007A5082" w:rsidRPr="00334408" w:rsidRDefault="007A5082" w:rsidP="007A5082">
      <w:pPr>
        <w:spacing w:line="360" w:lineRule="auto"/>
        <w:rPr>
          <w:rFonts w:cstheme="minorHAnsi"/>
        </w:rPr>
      </w:pPr>
      <w:r w:rsidRPr="00334408">
        <w:rPr>
          <w:rFonts w:cstheme="minorHAnsi"/>
        </w:rPr>
        <w:t xml:space="preserve">Max, the team leader was entirely unprofessional in his behaviour toward the organisation by not taking account of the importance of handling matters with respect in professional </w:t>
      </w:r>
      <w:proofErr w:type="gramStart"/>
      <w:r w:rsidRPr="00334408">
        <w:rPr>
          <w:rFonts w:cstheme="minorHAnsi"/>
        </w:rPr>
        <w:t>relationships</w:t>
      </w:r>
      <w:r>
        <w:rPr>
          <w:rFonts w:cstheme="minorHAnsi"/>
        </w:rPr>
        <w:t xml:space="preserve">; </w:t>
      </w:r>
      <w:r w:rsidRPr="00334408">
        <w:rPr>
          <w:rFonts w:cstheme="minorHAnsi"/>
        </w:rPr>
        <w:t xml:space="preserve"> he</w:t>
      </w:r>
      <w:proofErr w:type="gramEnd"/>
      <w:r w:rsidRPr="00334408">
        <w:rPr>
          <w:rFonts w:cstheme="minorHAnsi"/>
        </w:rPr>
        <w:t xml:space="preserve"> verbally abused employees creating a</w:t>
      </w:r>
      <w:r>
        <w:rPr>
          <w:rFonts w:cstheme="minorHAnsi"/>
        </w:rPr>
        <w:t>n</w:t>
      </w:r>
      <w:r w:rsidRPr="00334408">
        <w:rPr>
          <w:rFonts w:cstheme="minorHAnsi"/>
        </w:rPr>
        <w:t xml:space="preserve"> unprofessional and discouraging environment for employees which certainly does not help new employees in their professional development and violates the BSC code of conduct principle; “Duty to the profession”. (BCS, </w:t>
      </w:r>
      <w:proofErr w:type="spellStart"/>
      <w:r w:rsidRPr="00334408">
        <w:rPr>
          <w:rFonts w:cstheme="minorHAnsi"/>
        </w:rPr>
        <w:t>n.d</w:t>
      </w:r>
      <w:proofErr w:type="spellEnd"/>
      <w:r w:rsidRPr="00334408">
        <w:rPr>
          <w:rFonts w:cstheme="minorHAnsi"/>
        </w:rPr>
        <w:t>)</w:t>
      </w:r>
    </w:p>
    <w:p w14:paraId="009E2744" w14:textId="77777777" w:rsidR="007A5082" w:rsidRPr="00334408" w:rsidRDefault="007A5082" w:rsidP="007A5082">
      <w:pPr>
        <w:spacing w:line="360" w:lineRule="auto"/>
        <w:rPr>
          <w:rFonts w:cstheme="minorHAnsi"/>
        </w:rPr>
      </w:pPr>
      <w:r w:rsidRPr="00334408">
        <w:rPr>
          <w:rFonts w:cstheme="minorHAnsi"/>
        </w:rPr>
        <w:t xml:space="preserve">As for the BSC code of conduct outlines the </w:t>
      </w:r>
      <w:proofErr w:type="gramStart"/>
      <w:r w:rsidRPr="00334408">
        <w:rPr>
          <w:rFonts w:cstheme="minorHAnsi"/>
        </w:rPr>
        <w:t>Principle</w:t>
      </w:r>
      <w:proofErr w:type="gramEnd"/>
      <w:r w:rsidRPr="00334408">
        <w:rPr>
          <w:rFonts w:cstheme="minorHAnsi"/>
        </w:rPr>
        <w:t xml:space="preserve"> ‘Public Interest’ this principle explains that the wellbeing of others should be taken into account, as well as maintaining professional activities without discriminating against age or gender etc. This principle was not adhered to as when the team manager was approached by the young new team member regarding the behaviour of the team leader, the only advise that was given was to “grow up</w:t>
      </w:r>
      <w:proofErr w:type="gramStart"/>
      <w:r w:rsidRPr="00334408">
        <w:rPr>
          <w:rFonts w:cstheme="minorHAnsi"/>
        </w:rPr>
        <w:t>” ,</w:t>
      </w:r>
      <w:proofErr w:type="gramEnd"/>
      <w:r w:rsidRPr="00334408">
        <w:rPr>
          <w:rFonts w:cstheme="minorHAnsi"/>
        </w:rPr>
        <w:t xml:space="preserve"> and to understand that working in an intense team will always be like this. Likewise</w:t>
      </w:r>
      <w:r>
        <w:rPr>
          <w:rFonts w:cstheme="minorHAnsi"/>
        </w:rPr>
        <w:t>,</w:t>
      </w:r>
      <w:r w:rsidRPr="00334408">
        <w:rPr>
          <w:rFonts w:cstheme="minorHAnsi"/>
        </w:rPr>
        <w:t xml:space="preserve"> Max, the team leader did not adhere to this principle as</w:t>
      </w:r>
      <w:r>
        <w:rPr>
          <w:rFonts w:cstheme="minorHAnsi"/>
        </w:rPr>
        <w:t xml:space="preserve"> it was proven that</w:t>
      </w:r>
      <w:r w:rsidRPr="00334408">
        <w:rPr>
          <w:rFonts w:cstheme="minorHAnsi"/>
        </w:rPr>
        <w:t xml:space="preserve"> he only show</w:t>
      </w:r>
      <w:r>
        <w:rPr>
          <w:rFonts w:cstheme="minorHAnsi"/>
        </w:rPr>
        <w:t>ed</w:t>
      </w:r>
      <w:r w:rsidRPr="00334408">
        <w:rPr>
          <w:rFonts w:cstheme="minorHAnsi"/>
        </w:rPr>
        <w:t xml:space="preserve"> his abusiveness to the women team members for all projects by not giving them permission to participate in journal manuscript submissions over minor mistakes.  (BCS, </w:t>
      </w:r>
      <w:proofErr w:type="spellStart"/>
      <w:r w:rsidRPr="00334408">
        <w:rPr>
          <w:rFonts w:cstheme="minorHAnsi"/>
        </w:rPr>
        <w:t>n.d</w:t>
      </w:r>
      <w:proofErr w:type="spellEnd"/>
      <w:r w:rsidRPr="00334408">
        <w:rPr>
          <w:rFonts w:cstheme="minorHAnsi"/>
        </w:rPr>
        <w:t>)</w:t>
      </w:r>
    </w:p>
    <w:p w14:paraId="4E5516BF" w14:textId="77777777" w:rsidR="007A5082" w:rsidRPr="00334408" w:rsidRDefault="007A5082" w:rsidP="007A5082">
      <w:pPr>
        <w:spacing w:line="360" w:lineRule="auto"/>
        <w:rPr>
          <w:rFonts w:cstheme="minorHAnsi"/>
        </w:rPr>
      </w:pPr>
      <w:r w:rsidRPr="00334408">
        <w:rPr>
          <w:rFonts w:cstheme="minorHAnsi"/>
        </w:rPr>
        <w:t>Undoubtedly, creating a</w:t>
      </w:r>
      <w:r>
        <w:rPr>
          <w:rFonts w:cstheme="minorHAnsi"/>
        </w:rPr>
        <w:t xml:space="preserve">n </w:t>
      </w:r>
      <w:r w:rsidRPr="00334408">
        <w:rPr>
          <w:rFonts w:cstheme="minorHAnsi"/>
        </w:rPr>
        <w:t xml:space="preserve">abusive workplace and not adhering to the BCS code of conduct principles will not help in the professional development of </w:t>
      </w:r>
      <w:proofErr w:type="gramStart"/>
      <w:r w:rsidRPr="00334408">
        <w:rPr>
          <w:rFonts w:cstheme="minorHAnsi"/>
        </w:rPr>
        <w:t>organisations  and</w:t>
      </w:r>
      <w:proofErr w:type="gramEnd"/>
      <w:r w:rsidRPr="00334408">
        <w:rPr>
          <w:rFonts w:cstheme="minorHAnsi"/>
        </w:rPr>
        <w:t xml:space="preserve"> individuals working for the organisation leading to the downfall of the</w:t>
      </w:r>
      <w:r>
        <w:rPr>
          <w:rFonts w:cstheme="minorHAnsi"/>
        </w:rPr>
        <w:t xml:space="preserve"> whole </w:t>
      </w:r>
      <w:r w:rsidRPr="00334408">
        <w:rPr>
          <w:rFonts w:cstheme="minorHAnsi"/>
        </w:rPr>
        <w:t xml:space="preserve"> organisation. </w:t>
      </w:r>
    </w:p>
    <w:p w14:paraId="31567C53" w14:textId="77777777" w:rsidR="007A5082" w:rsidRPr="00334408" w:rsidRDefault="007A5082" w:rsidP="007A5082">
      <w:pPr>
        <w:spacing w:line="360" w:lineRule="auto"/>
        <w:rPr>
          <w:rFonts w:cstheme="minorHAnsi"/>
        </w:rPr>
      </w:pPr>
    </w:p>
    <w:p w14:paraId="5DEC4069" w14:textId="77777777" w:rsidR="007A5082" w:rsidRPr="00334408" w:rsidRDefault="007A5082" w:rsidP="007A5082">
      <w:pPr>
        <w:spacing w:line="360" w:lineRule="auto"/>
        <w:rPr>
          <w:rFonts w:cstheme="minorHAnsi"/>
        </w:rPr>
      </w:pPr>
      <w:r w:rsidRPr="00334408">
        <w:rPr>
          <w:rFonts w:cstheme="minorHAnsi"/>
        </w:rPr>
        <w:lastRenderedPageBreak/>
        <w:t>Reference</w:t>
      </w:r>
    </w:p>
    <w:p w14:paraId="4B6FE831" w14:textId="77777777" w:rsidR="007A5082" w:rsidRPr="00334408" w:rsidRDefault="007A5082" w:rsidP="007A5082">
      <w:pPr>
        <w:pStyle w:val="NormalWeb"/>
        <w:spacing w:before="0" w:beforeAutospacing="0" w:after="0" w:afterAutospacing="0" w:line="360" w:lineRule="auto"/>
        <w:textAlignment w:val="baseline"/>
        <w:rPr>
          <w:rFonts w:asciiTheme="minorHAnsi" w:hAnsiTheme="minorHAnsi" w:cstheme="minorHAnsi"/>
          <w:color w:val="000000"/>
          <w:sz w:val="22"/>
          <w:szCs w:val="22"/>
        </w:rPr>
      </w:pPr>
      <w:r w:rsidRPr="00334408">
        <w:rPr>
          <w:rFonts w:asciiTheme="minorHAnsi" w:hAnsiTheme="minorHAnsi" w:cstheme="minorHAnsi"/>
          <w:color w:val="000000"/>
          <w:sz w:val="22"/>
          <w:szCs w:val="22"/>
        </w:rPr>
        <w:t xml:space="preserve">ACM (2020) Case: Abusive Workplace Behaviour. Available from: </w:t>
      </w:r>
      <w:hyperlink r:id="rId5" w:history="1">
        <w:r w:rsidRPr="00334408">
          <w:rPr>
            <w:rStyle w:val="Hyperlink"/>
            <w:rFonts w:asciiTheme="minorHAnsi" w:hAnsiTheme="minorHAnsi" w:cstheme="minorHAnsi"/>
            <w:color w:val="1155CC"/>
            <w:sz w:val="22"/>
            <w:szCs w:val="22"/>
          </w:rPr>
          <w:t>https://ethics.acm.org/code-of-ethics/using-the-code/case-abusive-workplace-behavior/</w:t>
        </w:r>
      </w:hyperlink>
      <w:r w:rsidRPr="00334408">
        <w:rPr>
          <w:rFonts w:asciiTheme="minorHAnsi" w:hAnsiTheme="minorHAnsi" w:cstheme="minorHAnsi"/>
          <w:color w:val="000000"/>
          <w:sz w:val="22"/>
          <w:szCs w:val="22"/>
        </w:rPr>
        <w:t xml:space="preserve"> [Accessed 29 January 2022]</w:t>
      </w:r>
    </w:p>
    <w:p w14:paraId="1F2B76CB" w14:textId="77777777" w:rsidR="007A5082" w:rsidRPr="00334408" w:rsidRDefault="007A5082" w:rsidP="007A5082">
      <w:pPr>
        <w:spacing w:line="360" w:lineRule="auto"/>
        <w:rPr>
          <w:rFonts w:cstheme="minorHAnsi"/>
        </w:rPr>
      </w:pPr>
    </w:p>
    <w:p w14:paraId="61791F2A" w14:textId="77777777" w:rsidR="007A5082" w:rsidRDefault="007A5082" w:rsidP="007A5082">
      <w:pPr>
        <w:pStyle w:val="NormalWeb"/>
        <w:spacing w:before="0" w:beforeAutospacing="0" w:after="0" w:afterAutospacing="0" w:line="360" w:lineRule="auto"/>
        <w:textAlignment w:val="baseline"/>
        <w:rPr>
          <w:rFonts w:asciiTheme="minorHAnsi" w:hAnsiTheme="minorHAnsi" w:cstheme="minorHAnsi"/>
          <w:color w:val="000000"/>
          <w:sz w:val="22"/>
          <w:szCs w:val="22"/>
        </w:rPr>
      </w:pPr>
      <w:r w:rsidRPr="00334408">
        <w:rPr>
          <w:rFonts w:asciiTheme="minorHAnsi" w:hAnsiTheme="minorHAnsi" w:cstheme="minorHAnsi"/>
          <w:color w:val="000000"/>
          <w:sz w:val="22"/>
          <w:szCs w:val="22"/>
        </w:rPr>
        <w:t>BCS (</w:t>
      </w:r>
      <w:proofErr w:type="spellStart"/>
      <w:r w:rsidRPr="00334408">
        <w:rPr>
          <w:rFonts w:asciiTheme="minorHAnsi" w:hAnsiTheme="minorHAnsi" w:cstheme="minorHAnsi"/>
          <w:color w:val="000000"/>
          <w:sz w:val="22"/>
          <w:szCs w:val="22"/>
        </w:rPr>
        <w:t>n.d</w:t>
      </w:r>
      <w:proofErr w:type="spellEnd"/>
      <w:r w:rsidRPr="00334408">
        <w:rPr>
          <w:rFonts w:asciiTheme="minorHAnsi" w:hAnsiTheme="minorHAnsi" w:cstheme="minorHAnsi"/>
          <w:color w:val="000000"/>
          <w:sz w:val="22"/>
          <w:szCs w:val="22"/>
        </w:rPr>
        <w:t xml:space="preserve">) BCS Code of Conduct. Available from: </w:t>
      </w:r>
      <w:hyperlink r:id="rId6" w:history="1">
        <w:r w:rsidRPr="00334408">
          <w:rPr>
            <w:rStyle w:val="Hyperlink"/>
            <w:rFonts w:asciiTheme="minorHAnsi" w:hAnsiTheme="minorHAnsi" w:cstheme="minorHAnsi"/>
            <w:color w:val="1155CC"/>
            <w:sz w:val="22"/>
            <w:szCs w:val="22"/>
          </w:rPr>
          <w:t>https://www.bcs.org/membership-and-registrations/become-a-member/bcs-code-of-conduct/</w:t>
        </w:r>
      </w:hyperlink>
      <w:r w:rsidRPr="00334408">
        <w:rPr>
          <w:rFonts w:asciiTheme="minorHAnsi" w:hAnsiTheme="minorHAnsi" w:cstheme="minorHAnsi"/>
          <w:color w:val="000000"/>
          <w:sz w:val="22"/>
          <w:szCs w:val="22"/>
        </w:rPr>
        <w:t xml:space="preserve"> [Accessed 29 January 2022]</w:t>
      </w:r>
    </w:p>
    <w:p w14:paraId="7EAD6ACA" w14:textId="77777777" w:rsidR="007A5082" w:rsidRDefault="007A5082" w:rsidP="007A5082">
      <w:pPr>
        <w:pStyle w:val="NormalWeb"/>
        <w:spacing w:before="0" w:beforeAutospacing="0" w:after="0" w:afterAutospacing="0" w:line="360" w:lineRule="auto"/>
        <w:textAlignment w:val="baseline"/>
        <w:rPr>
          <w:rFonts w:asciiTheme="minorHAnsi" w:hAnsiTheme="minorHAnsi" w:cstheme="minorHAnsi"/>
          <w:color w:val="000000"/>
          <w:sz w:val="22"/>
          <w:szCs w:val="22"/>
        </w:rPr>
      </w:pPr>
    </w:p>
    <w:p w14:paraId="5DE6D419" w14:textId="77777777" w:rsidR="007A5082" w:rsidRPr="005216DF" w:rsidRDefault="007A5082" w:rsidP="007A5082">
      <w:pPr>
        <w:pStyle w:val="NormalWeb"/>
        <w:spacing w:before="0" w:beforeAutospacing="0" w:after="0" w:afterAutospacing="0" w:line="360" w:lineRule="auto"/>
        <w:textAlignment w:val="baseline"/>
        <w:rPr>
          <w:rFonts w:asciiTheme="minorHAnsi" w:hAnsiTheme="minorHAnsi" w:cstheme="minorHAnsi"/>
          <w:b/>
          <w:bCs/>
          <w:color w:val="000000"/>
          <w:sz w:val="22"/>
          <w:szCs w:val="22"/>
        </w:rPr>
      </w:pPr>
      <w:r w:rsidRPr="005216DF">
        <w:rPr>
          <w:rFonts w:asciiTheme="minorHAnsi" w:hAnsiTheme="minorHAnsi" w:cstheme="minorHAnsi"/>
          <w:b/>
          <w:bCs/>
          <w:color w:val="000000"/>
          <w:sz w:val="22"/>
          <w:szCs w:val="22"/>
          <w:highlight w:val="yellow"/>
        </w:rPr>
        <w:t>PEER RESPONSES</w:t>
      </w:r>
      <w:r w:rsidRPr="005216DF">
        <w:rPr>
          <w:rFonts w:asciiTheme="minorHAnsi" w:hAnsiTheme="minorHAnsi" w:cstheme="minorHAnsi"/>
          <w:b/>
          <w:bCs/>
          <w:color w:val="000000"/>
          <w:sz w:val="22"/>
          <w:szCs w:val="22"/>
        </w:rPr>
        <w:t xml:space="preserve"> </w:t>
      </w:r>
    </w:p>
    <w:p w14:paraId="7B63A1B7" w14:textId="77777777" w:rsidR="007A5082" w:rsidRPr="00334408" w:rsidRDefault="007A5082" w:rsidP="007A5082">
      <w:pPr>
        <w:spacing w:line="360" w:lineRule="auto"/>
        <w:rPr>
          <w:rFonts w:cstheme="minorHAnsi"/>
        </w:rPr>
      </w:pPr>
    </w:p>
    <w:p w14:paraId="383FD321" w14:textId="77777777" w:rsidR="007A5082" w:rsidRDefault="007A5082" w:rsidP="007A5082">
      <w:r w:rsidRPr="006F0A7D">
        <w:rPr>
          <w:highlight w:val="yellow"/>
        </w:rPr>
        <w:t>Peer Response to</w:t>
      </w:r>
      <w:r>
        <w:t xml:space="preserve"> </w:t>
      </w:r>
      <w:hyperlink r:id="rId7" w:history="1">
        <w:proofErr w:type="spellStart"/>
        <w:r w:rsidRPr="008A07F9">
          <w:rPr>
            <w:rStyle w:val="Hyperlink"/>
            <w:b/>
            <w:bCs/>
            <w:highlight w:val="green"/>
          </w:rPr>
          <w:t>Czeska</w:t>
        </w:r>
        <w:proofErr w:type="spellEnd"/>
        <w:r w:rsidRPr="008A07F9">
          <w:rPr>
            <w:rStyle w:val="Hyperlink"/>
            <w:b/>
            <w:bCs/>
            <w:highlight w:val="green"/>
          </w:rPr>
          <w:t xml:space="preserve"> Stanley</w:t>
        </w:r>
      </w:hyperlink>
    </w:p>
    <w:p w14:paraId="03937754" w14:textId="77777777" w:rsidR="007A5082" w:rsidRPr="008A07F9" w:rsidRDefault="007A5082" w:rsidP="007A5082">
      <w:pPr>
        <w:spacing w:line="360" w:lineRule="auto"/>
        <w:rPr>
          <w:rFonts w:cstheme="minorHAnsi"/>
        </w:rPr>
      </w:pPr>
      <w:r w:rsidRPr="008A07F9">
        <w:rPr>
          <w:rFonts w:cstheme="minorHAnsi"/>
        </w:rPr>
        <w:t xml:space="preserve">Something worth mentioning is the </w:t>
      </w:r>
      <w:r w:rsidRPr="008A07F9">
        <w:rPr>
          <w:rFonts w:cstheme="minorHAnsi"/>
          <w:color w:val="202124"/>
          <w:shd w:val="clear" w:color="auto" w:fill="FFFFFF"/>
        </w:rPr>
        <w:t xml:space="preserve">Equality Act 2010, </w:t>
      </w:r>
      <w:r w:rsidRPr="008A07F9">
        <w:rPr>
          <w:rFonts w:cstheme="minorHAnsi"/>
          <w:color w:val="000000"/>
          <w:shd w:val="clear" w:color="auto" w:fill="FFFFFF"/>
        </w:rPr>
        <w:t>(Equality Act, 2010)</w:t>
      </w:r>
      <w:r w:rsidRPr="008A07F9">
        <w:rPr>
          <w:rFonts w:cstheme="minorHAnsi"/>
          <w:color w:val="202124"/>
          <w:shd w:val="clear" w:color="auto" w:fill="FFFFFF"/>
        </w:rPr>
        <w:t xml:space="preserve"> which makes it illegal for discrimination to take place in the </w:t>
      </w:r>
      <w:proofErr w:type="gramStart"/>
      <w:r w:rsidRPr="008A07F9">
        <w:rPr>
          <w:rFonts w:cstheme="minorHAnsi"/>
          <w:color w:val="202124"/>
          <w:shd w:val="clear" w:color="auto" w:fill="FFFFFF"/>
        </w:rPr>
        <w:t>work place</w:t>
      </w:r>
      <w:proofErr w:type="gramEnd"/>
      <w:r w:rsidRPr="008A07F9">
        <w:rPr>
          <w:rFonts w:cstheme="minorHAnsi"/>
          <w:color w:val="202124"/>
          <w:shd w:val="clear" w:color="auto" w:fill="FFFFFF"/>
        </w:rPr>
        <w:t xml:space="preserve">. When Diane had noticed the gender discrimination the first thing, she should have done was to inform the manager about the discrimination for them to deal with. As the manager, </w:t>
      </w:r>
      <w:proofErr w:type="gramStart"/>
      <w:r w:rsidRPr="008A07F9">
        <w:rPr>
          <w:rFonts w:cstheme="minorHAnsi"/>
          <w:color w:val="202124"/>
          <w:shd w:val="clear" w:color="auto" w:fill="FFFFFF"/>
        </w:rPr>
        <w:t>Jean,  did</w:t>
      </w:r>
      <w:proofErr w:type="gramEnd"/>
      <w:r w:rsidRPr="008A07F9">
        <w:rPr>
          <w:rFonts w:cstheme="minorHAnsi"/>
          <w:color w:val="202124"/>
          <w:shd w:val="clear" w:color="auto" w:fill="FFFFFF"/>
        </w:rPr>
        <w:t xml:space="preserve"> not take this complaint seriously the next step to take legal action through the court and publicise the discrimination which is happening, on the media to warn others about joining the organisation. (</w:t>
      </w:r>
      <w:r w:rsidRPr="008A07F9">
        <w:rPr>
          <w:rFonts w:cstheme="minorHAnsi"/>
          <w:color w:val="000000"/>
          <w:shd w:val="clear" w:color="auto" w:fill="FFFFFF"/>
        </w:rPr>
        <w:t>Equalityhumanrights.com, 2022)</w:t>
      </w:r>
    </w:p>
    <w:p w14:paraId="4B5578ED" w14:textId="77777777" w:rsidR="007A5082" w:rsidRPr="008A07F9" w:rsidRDefault="007A5082" w:rsidP="007A5082">
      <w:pPr>
        <w:spacing w:line="360" w:lineRule="auto"/>
        <w:rPr>
          <w:rFonts w:cstheme="minorHAnsi"/>
          <w:color w:val="000000"/>
          <w:shd w:val="clear" w:color="auto" w:fill="FFFFFF"/>
        </w:rPr>
      </w:pPr>
      <w:r w:rsidRPr="008A07F9">
        <w:rPr>
          <w:rFonts w:cstheme="minorHAnsi"/>
        </w:rPr>
        <w:t xml:space="preserve">It is important to notice if your organisation is violating the equality act (2010) to </w:t>
      </w:r>
      <w:proofErr w:type="gramStart"/>
      <w:r w:rsidRPr="008A07F9">
        <w:rPr>
          <w:rFonts w:cstheme="minorHAnsi"/>
        </w:rPr>
        <w:t>take action</w:t>
      </w:r>
      <w:proofErr w:type="gramEnd"/>
      <w:r w:rsidRPr="008A07F9">
        <w:rPr>
          <w:rFonts w:cstheme="minorHAnsi"/>
        </w:rPr>
        <w:t xml:space="preserve"> against it before it is too late. Studies show discrimination against individuals in the </w:t>
      </w:r>
      <w:proofErr w:type="gramStart"/>
      <w:r w:rsidRPr="008A07F9">
        <w:rPr>
          <w:rFonts w:cstheme="minorHAnsi"/>
        </w:rPr>
        <w:t>work place</w:t>
      </w:r>
      <w:proofErr w:type="gramEnd"/>
      <w:r w:rsidRPr="008A07F9">
        <w:rPr>
          <w:rFonts w:cstheme="minorHAnsi"/>
        </w:rPr>
        <w:t xml:space="preserve"> can leave a significant impact on mental and physical health of victims. A study carried out in 2020 revealed that women who were a victim of gender discrimination in the previous 12 months significantly outperformed on a depression screening test than others </w:t>
      </w:r>
      <w:r w:rsidRPr="008A07F9">
        <w:rPr>
          <w:rFonts w:cstheme="minorHAnsi"/>
          <w:color w:val="000000"/>
          <w:shd w:val="clear" w:color="auto" w:fill="FFFFFF"/>
        </w:rPr>
        <w:t>(</w:t>
      </w:r>
      <w:proofErr w:type="spellStart"/>
      <w:r w:rsidRPr="008A07F9">
        <w:rPr>
          <w:rFonts w:cstheme="minorHAnsi"/>
          <w:color w:val="000000"/>
          <w:shd w:val="clear" w:color="auto" w:fill="FFFFFF"/>
        </w:rPr>
        <w:t>Stepanikova</w:t>
      </w:r>
      <w:proofErr w:type="spellEnd"/>
      <w:r w:rsidRPr="008A07F9">
        <w:rPr>
          <w:rFonts w:cstheme="minorHAnsi"/>
          <w:color w:val="000000"/>
          <w:shd w:val="clear" w:color="auto" w:fill="FFFFFF"/>
        </w:rPr>
        <w:t xml:space="preserve"> et al., 2020).</w:t>
      </w:r>
    </w:p>
    <w:p w14:paraId="290D0AC5" w14:textId="77777777" w:rsidR="007A5082" w:rsidRPr="008A07F9" w:rsidRDefault="007A5082" w:rsidP="007A5082">
      <w:pPr>
        <w:spacing w:line="360" w:lineRule="auto"/>
        <w:rPr>
          <w:rFonts w:cstheme="minorHAnsi"/>
          <w:color w:val="000000"/>
          <w:shd w:val="clear" w:color="auto" w:fill="FFFFFF"/>
        </w:rPr>
      </w:pPr>
      <w:proofErr w:type="gramStart"/>
      <w:r w:rsidRPr="008A07F9">
        <w:rPr>
          <w:rFonts w:cstheme="minorHAnsi"/>
          <w:color w:val="000000"/>
          <w:shd w:val="clear" w:color="auto" w:fill="FFFFFF"/>
        </w:rPr>
        <w:t>Furthermore</w:t>
      </w:r>
      <w:proofErr w:type="gramEnd"/>
      <w:r w:rsidRPr="008A07F9">
        <w:rPr>
          <w:rFonts w:cstheme="minorHAnsi"/>
          <w:color w:val="000000"/>
          <w:shd w:val="clear" w:color="auto" w:fill="FFFFFF"/>
        </w:rPr>
        <w:t xml:space="preserve"> a study by </w:t>
      </w:r>
      <w:proofErr w:type="spellStart"/>
      <w:r w:rsidRPr="008A07F9">
        <w:rPr>
          <w:rFonts w:cstheme="minorHAnsi"/>
          <w:color w:val="000000"/>
          <w:shd w:val="clear" w:color="auto" w:fill="FFFFFF"/>
        </w:rPr>
        <w:t>Harnois</w:t>
      </w:r>
      <w:proofErr w:type="spellEnd"/>
      <w:r w:rsidRPr="008A07F9">
        <w:rPr>
          <w:rFonts w:cstheme="minorHAnsi"/>
          <w:color w:val="000000"/>
          <w:shd w:val="clear" w:color="auto" w:fill="FFFFFF"/>
        </w:rPr>
        <w:t xml:space="preserve"> and Bastos, (2018) concluded that workplace discrimination leads to unhealthy physical health. </w:t>
      </w:r>
    </w:p>
    <w:p w14:paraId="7462E5E7" w14:textId="77777777" w:rsidR="007A5082" w:rsidRPr="008A07F9" w:rsidRDefault="007A5082" w:rsidP="007A5082">
      <w:pPr>
        <w:spacing w:line="360" w:lineRule="auto"/>
        <w:rPr>
          <w:rFonts w:cstheme="minorHAnsi"/>
        </w:rPr>
      </w:pPr>
    </w:p>
    <w:p w14:paraId="111AD3EB" w14:textId="77777777" w:rsidR="007A5082" w:rsidRPr="008A07F9" w:rsidRDefault="007A5082" w:rsidP="007A5082">
      <w:pPr>
        <w:spacing w:line="360" w:lineRule="auto"/>
        <w:rPr>
          <w:rFonts w:cstheme="minorHAnsi"/>
        </w:rPr>
      </w:pPr>
      <w:r w:rsidRPr="008A07F9">
        <w:rPr>
          <w:rFonts w:cstheme="minorHAnsi"/>
        </w:rPr>
        <w:t>Reference</w:t>
      </w:r>
    </w:p>
    <w:p w14:paraId="4D40A1BB" w14:textId="77777777" w:rsidR="007A5082" w:rsidRPr="008A07F9" w:rsidRDefault="007A5082" w:rsidP="007A5082">
      <w:pPr>
        <w:spacing w:line="360" w:lineRule="auto"/>
        <w:rPr>
          <w:rFonts w:cstheme="minorHAnsi"/>
          <w:color w:val="000000"/>
          <w:shd w:val="clear" w:color="auto" w:fill="FFFFFF"/>
        </w:rPr>
      </w:pPr>
      <w:r w:rsidRPr="008A07F9">
        <w:rPr>
          <w:rFonts w:cstheme="minorHAnsi"/>
          <w:color w:val="000000"/>
          <w:shd w:val="clear" w:color="auto" w:fill="FFFFFF"/>
        </w:rPr>
        <w:t>Equalityhumanrights.com. (2022). </w:t>
      </w:r>
      <w:r w:rsidRPr="008A07F9">
        <w:rPr>
          <w:rFonts w:cstheme="minorHAnsi"/>
          <w:i/>
          <w:iCs/>
          <w:color w:val="000000"/>
          <w:shd w:val="clear" w:color="auto" w:fill="FFFFFF"/>
        </w:rPr>
        <w:t>How to challenge discrimination at work | Equality and Human Rights Commission</w:t>
      </w:r>
      <w:r w:rsidRPr="008A07F9">
        <w:rPr>
          <w:rFonts w:cstheme="minorHAnsi"/>
          <w:color w:val="000000"/>
          <w:shd w:val="clear" w:color="auto" w:fill="FFFFFF"/>
        </w:rPr>
        <w:t>. [online] Available at: &lt;https://www.equalityhumanrights.com/en/multipage-guide/how-challenge-discrimination-work&gt; [Accessed 6 February 2022].</w:t>
      </w:r>
    </w:p>
    <w:p w14:paraId="43896816" w14:textId="77777777" w:rsidR="007A5082" w:rsidRPr="008A07F9" w:rsidRDefault="007A5082" w:rsidP="007A5082">
      <w:pPr>
        <w:spacing w:line="360" w:lineRule="auto"/>
        <w:rPr>
          <w:rFonts w:cstheme="minorHAnsi"/>
          <w:color w:val="000000"/>
          <w:shd w:val="clear" w:color="auto" w:fill="FFFFFF"/>
        </w:rPr>
      </w:pPr>
      <w:r w:rsidRPr="008A07F9">
        <w:rPr>
          <w:rFonts w:cstheme="minorHAnsi"/>
          <w:color w:val="000000"/>
          <w:shd w:val="clear" w:color="auto" w:fill="FFFFFF"/>
        </w:rPr>
        <w:t>GOV.UK. (2022). </w:t>
      </w:r>
      <w:r w:rsidRPr="008A07F9">
        <w:rPr>
          <w:rFonts w:cstheme="minorHAnsi"/>
          <w:i/>
          <w:iCs/>
          <w:color w:val="000000"/>
          <w:shd w:val="clear" w:color="auto" w:fill="FFFFFF"/>
        </w:rPr>
        <w:t>Equality Act 2010: guidance</w:t>
      </w:r>
      <w:r w:rsidRPr="008A07F9">
        <w:rPr>
          <w:rFonts w:cstheme="minorHAnsi"/>
          <w:color w:val="000000"/>
          <w:shd w:val="clear" w:color="auto" w:fill="FFFFFF"/>
        </w:rPr>
        <w:t>. [online] Available at: &lt;https://www.gov.uk/guidance/equality-act-2010-guidance&gt; [Accessed 6 February 2022].</w:t>
      </w:r>
    </w:p>
    <w:p w14:paraId="096AF614" w14:textId="77777777" w:rsidR="007A5082" w:rsidRPr="008A07F9" w:rsidRDefault="007A5082" w:rsidP="007A5082">
      <w:pPr>
        <w:spacing w:line="360" w:lineRule="auto"/>
        <w:rPr>
          <w:rFonts w:cstheme="minorHAnsi"/>
        </w:rPr>
      </w:pPr>
      <w:proofErr w:type="spellStart"/>
      <w:r w:rsidRPr="008A07F9">
        <w:rPr>
          <w:rFonts w:cstheme="minorHAnsi"/>
          <w:color w:val="000000"/>
          <w:shd w:val="clear" w:color="auto" w:fill="FFFFFF"/>
        </w:rPr>
        <w:lastRenderedPageBreak/>
        <w:t>Harnois</w:t>
      </w:r>
      <w:proofErr w:type="spellEnd"/>
      <w:r w:rsidRPr="008A07F9">
        <w:rPr>
          <w:rFonts w:cstheme="minorHAnsi"/>
          <w:color w:val="000000"/>
          <w:shd w:val="clear" w:color="auto" w:fill="FFFFFF"/>
        </w:rPr>
        <w:t xml:space="preserve">, C. and Bastos, J., (2018). Discrimination, Harassment, and Gendered Health Inequalities: Do Perceptions of Workplace Mistreatment Contribute to the Gender Gap in Self-reported </w:t>
      </w:r>
      <w:proofErr w:type="gramStart"/>
      <w:r w:rsidRPr="008A07F9">
        <w:rPr>
          <w:rFonts w:cstheme="minorHAnsi"/>
          <w:color w:val="000000"/>
          <w:shd w:val="clear" w:color="auto" w:fill="FFFFFF"/>
        </w:rPr>
        <w:t>Health?.</w:t>
      </w:r>
      <w:proofErr w:type="gramEnd"/>
      <w:r w:rsidRPr="008A07F9">
        <w:rPr>
          <w:rFonts w:cstheme="minorHAnsi"/>
          <w:color w:val="000000"/>
          <w:shd w:val="clear" w:color="auto" w:fill="FFFFFF"/>
        </w:rPr>
        <w:t> </w:t>
      </w:r>
      <w:r w:rsidRPr="008A07F9">
        <w:rPr>
          <w:rFonts w:cstheme="minorHAnsi"/>
          <w:i/>
          <w:iCs/>
          <w:color w:val="000000"/>
          <w:shd w:val="clear" w:color="auto" w:fill="FFFFFF"/>
        </w:rPr>
        <w:t xml:space="preserve">Journal of Health and Social </w:t>
      </w:r>
      <w:proofErr w:type="spellStart"/>
      <w:r w:rsidRPr="008A07F9">
        <w:rPr>
          <w:rFonts w:cstheme="minorHAnsi"/>
          <w:i/>
          <w:iCs/>
          <w:color w:val="000000"/>
          <w:shd w:val="clear" w:color="auto" w:fill="FFFFFF"/>
        </w:rPr>
        <w:t>Behavior</w:t>
      </w:r>
      <w:proofErr w:type="spellEnd"/>
      <w:r w:rsidRPr="008A07F9">
        <w:rPr>
          <w:rFonts w:cstheme="minorHAnsi"/>
          <w:color w:val="000000"/>
          <w:shd w:val="clear" w:color="auto" w:fill="FFFFFF"/>
        </w:rPr>
        <w:t>, 59(2), pp.283-299.</w:t>
      </w:r>
    </w:p>
    <w:p w14:paraId="676F07D3" w14:textId="77777777" w:rsidR="007A5082" w:rsidRPr="008A07F9" w:rsidRDefault="007A5082" w:rsidP="007A5082">
      <w:pPr>
        <w:spacing w:line="360" w:lineRule="auto"/>
        <w:rPr>
          <w:rFonts w:cstheme="minorHAnsi"/>
          <w:color w:val="000000"/>
          <w:shd w:val="clear" w:color="auto" w:fill="FFFFFF"/>
        </w:rPr>
      </w:pPr>
      <w:proofErr w:type="spellStart"/>
      <w:r w:rsidRPr="008A07F9">
        <w:rPr>
          <w:rFonts w:cstheme="minorHAnsi"/>
          <w:color w:val="000000"/>
          <w:shd w:val="clear" w:color="auto" w:fill="FFFFFF"/>
        </w:rPr>
        <w:t>Stepanikova</w:t>
      </w:r>
      <w:proofErr w:type="spellEnd"/>
      <w:r w:rsidRPr="008A07F9">
        <w:rPr>
          <w:rFonts w:cstheme="minorHAnsi"/>
          <w:color w:val="000000"/>
          <w:shd w:val="clear" w:color="auto" w:fill="FFFFFF"/>
        </w:rPr>
        <w:t xml:space="preserve">, I., Acharya, S., Abdalla, S., Baker, E., </w:t>
      </w:r>
      <w:proofErr w:type="spellStart"/>
      <w:r w:rsidRPr="008A07F9">
        <w:rPr>
          <w:rFonts w:cstheme="minorHAnsi"/>
          <w:color w:val="000000"/>
          <w:shd w:val="clear" w:color="auto" w:fill="FFFFFF"/>
        </w:rPr>
        <w:t>Klanova</w:t>
      </w:r>
      <w:proofErr w:type="spellEnd"/>
      <w:r w:rsidRPr="008A07F9">
        <w:rPr>
          <w:rFonts w:cstheme="minorHAnsi"/>
          <w:color w:val="000000"/>
          <w:shd w:val="clear" w:color="auto" w:fill="FFFFFF"/>
        </w:rPr>
        <w:t>, J. and Darmstadt, G., (2020). Gender discrimination and depressive symptoms among child-bearing women: ELSPAC-CZ cohort study. </w:t>
      </w:r>
      <w:proofErr w:type="spellStart"/>
      <w:r w:rsidRPr="008A07F9">
        <w:rPr>
          <w:rFonts w:cstheme="minorHAnsi"/>
          <w:i/>
          <w:iCs/>
          <w:color w:val="000000"/>
          <w:shd w:val="clear" w:color="auto" w:fill="FFFFFF"/>
        </w:rPr>
        <w:t>EClinicalMedicine</w:t>
      </w:r>
      <w:proofErr w:type="spellEnd"/>
      <w:r w:rsidRPr="008A07F9">
        <w:rPr>
          <w:rFonts w:cstheme="minorHAnsi"/>
          <w:color w:val="000000"/>
          <w:shd w:val="clear" w:color="auto" w:fill="FFFFFF"/>
        </w:rPr>
        <w:t>, 20, p.100297.</w:t>
      </w:r>
    </w:p>
    <w:p w14:paraId="298C0A16" w14:textId="77777777" w:rsidR="007A5082" w:rsidRDefault="007A5082" w:rsidP="007A5082">
      <w:r w:rsidRPr="005216DF">
        <w:rPr>
          <w:highlight w:val="yellow"/>
        </w:rPr>
        <w:t>Peer Response to</w:t>
      </w:r>
      <w:r>
        <w:t xml:space="preserve"> </w:t>
      </w:r>
      <w:r w:rsidRPr="00AE748F">
        <w:rPr>
          <w:highlight w:val="green"/>
        </w:rPr>
        <w:t xml:space="preserve">Freya </w:t>
      </w:r>
      <w:proofErr w:type="spellStart"/>
      <w:r w:rsidRPr="00AE748F">
        <w:rPr>
          <w:highlight w:val="green"/>
        </w:rPr>
        <w:t>Basey</w:t>
      </w:r>
      <w:proofErr w:type="spellEnd"/>
    </w:p>
    <w:p w14:paraId="7C6BBF10" w14:textId="77777777" w:rsidR="007A5082" w:rsidRPr="00AE748F" w:rsidRDefault="007A5082" w:rsidP="007A5082">
      <w:pPr>
        <w:spacing w:line="360" w:lineRule="auto"/>
        <w:rPr>
          <w:rFonts w:cstheme="minorHAnsi"/>
          <w:color w:val="000000"/>
          <w:shd w:val="clear" w:color="auto" w:fill="FFFFFF"/>
        </w:rPr>
      </w:pPr>
      <w:r w:rsidRPr="00AE748F">
        <w:rPr>
          <w:rFonts w:cstheme="minorHAnsi"/>
        </w:rPr>
        <w:t xml:space="preserve">It is worth mentioning </w:t>
      </w:r>
      <w:r w:rsidRPr="00AE748F">
        <w:rPr>
          <w:rFonts w:cstheme="minorHAnsi"/>
          <w:color w:val="000000"/>
          <w:shd w:val="clear" w:color="auto" w:fill="FFFFFF"/>
        </w:rPr>
        <w:t>that even though it was unintentional by Blocker Plus, it still made it possible for the suppress</w:t>
      </w:r>
      <w:r>
        <w:rPr>
          <w:rFonts w:cstheme="minorHAnsi"/>
          <w:color w:val="000000"/>
          <w:shd w:val="clear" w:color="auto" w:fill="FFFFFF"/>
        </w:rPr>
        <w:t>ion</w:t>
      </w:r>
      <w:r w:rsidRPr="00AE748F">
        <w:rPr>
          <w:rFonts w:cstheme="minorHAnsi"/>
          <w:color w:val="000000"/>
          <w:shd w:val="clear" w:color="auto" w:fill="FFFFFF"/>
        </w:rPr>
        <w:t xml:space="preserve"> of vital information </w:t>
      </w:r>
      <w:r>
        <w:rPr>
          <w:rFonts w:cstheme="minorHAnsi"/>
          <w:color w:val="000000"/>
          <w:shd w:val="clear" w:color="auto" w:fill="FFFFFF"/>
        </w:rPr>
        <w:t xml:space="preserve">which </w:t>
      </w:r>
      <w:r w:rsidRPr="00AE748F">
        <w:rPr>
          <w:rFonts w:cstheme="minorHAnsi"/>
          <w:color w:val="000000"/>
          <w:shd w:val="clear" w:color="auto" w:fill="FFFFFF"/>
        </w:rPr>
        <w:t xml:space="preserve">children should be aware of. By supressing information regarding sexual orientations, and vaccinations </w:t>
      </w:r>
      <w:r>
        <w:rPr>
          <w:rFonts w:cstheme="minorHAnsi"/>
          <w:color w:val="000000"/>
          <w:shd w:val="clear" w:color="auto" w:fill="FFFFFF"/>
        </w:rPr>
        <w:t xml:space="preserve">etc </w:t>
      </w:r>
      <w:r w:rsidRPr="00AE748F">
        <w:rPr>
          <w:rFonts w:cstheme="minorHAnsi"/>
          <w:color w:val="000000"/>
          <w:shd w:val="clear" w:color="auto" w:fill="FFFFFF"/>
        </w:rPr>
        <w:t xml:space="preserve">the Blocker plus violated the </w:t>
      </w:r>
      <w:r w:rsidRPr="00AE748F">
        <w:rPr>
          <w:rFonts w:cstheme="minorHAnsi"/>
          <w:color w:val="202124"/>
          <w:shd w:val="clear" w:color="auto" w:fill="FFFFFF"/>
        </w:rPr>
        <w:t xml:space="preserve">Equality Act 2010 </w:t>
      </w:r>
      <w:r w:rsidRPr="00AE748F">
        <w:rPr>
          <w:rFonts w:cstheme="minorHAnsi"/>
          <w:color w:val="000000"/>
          <w:shd w:val="clear" w:color="auto" w:fill="FFFFFF"/>
        </w:rPr>
        <w:t xml:space="preserve">This act ensures that it is illegal for individuals to be </w:t>
      </w:r>
      <w:r w:rsidRPr="00AE748F">
        <w:rPr>
          <w:rFonts w:cstheme="minorHAnsi"/>
          <w:color w:val="364546"/>
          <w:shd w:val="clear" w:color="auto" w:fill="FFFFFF"/>
        </w:rPr>
        <w:t xml:space="preserve">discriminated, and harassed based on their sexual orientation </w:t>
      </w:r>
      <w:proofErr w:type="gramStart"/>
      <w:r w:rsidRPr="00AE748F">
        <w:rPr>
          <w:rFonts w:cstheme="minorHAnsi"/>
          <w:color w:val="364546"/>
          <w:shd w:val="clear" w:color="auto" w:fill="FFFFFF"/>
        </w:rPr>
        <w:t>beliefs  etc.</w:t>
      </w:r>
      <w:proofErr w:type="gramEnd"/>
      <w:r w:rsidRPr="00AE748F">
        <w:rPr>
          <w:rFonts w:cstheme="minorHAnsi"/>
          <w:color w:val="364546"/>
          <w:shd w:val="clear" w:color="auto" w:fill="FFFFFF"/>
        </w:rPr>
        <w:t xml:space="preserve"> (</w:t>
      </w:r>
      <w:r w:rsidRPr="00AE748F">
        <w:rPr>
          <w:rFonts w:cstheme="minorHAnsi"/>
          <w:color w:val="000000"/>
          <w:shd w:val="clear" w:color="auto" w:fill="FFFFFF"/>
        </w:rPr>
        <w:t>Equality Act, 2010).</w:t>
      </w:r>
    </w:p>
    <w:p w14:paraId="4C8DB72E" w14:textId="77777777" w:rsidR="007A5082" w:rsidRPr="00AE748F" w:rsidRDefault="007A5082" w:rsidP="007A5082">
      <w:pPr>
        <w:spacing w:line="360" w:lineRule="auto"/>
        <w:rPr>
          <w:rFonts w:cstheme="minorHAnsi"/>
          <w:color w:val="000000"/>
          <w:shd w:val="clear" w:color="auto" w:fill="FFFFFF"/>
        </w:rPr>
      </w:pPr>
      <w:r w:rsidRPr="00AE748F">
        <w:rPr>
          <w:rFonts w:cstheme="minorHAnsi"/>
          <w:color w:val="000000"/>
          <w:shd w:val="clear" w:color="auto" w:fill="FFFFFF"/>
        </w:rPr>
        <w:t xml:space="preserve">By restricting access to important information in school such as about sexual orientations and vaccinations children are more likely to not be acceptable and open-minded of </w:t>
      </w:r>
      <w:proofErr w:type="gramStart"/>
      <w:r w:rsidRPr="00AE748F">
        <w:rPr>
          <w:rFonts w:cstheme="minorHAnsi"/>
          <w:color w:val="000000"/>
          <w:shd w:val="clear" w:color="auto" w:fill="FFFFFF"/>
        </w:rPr>
        <w:t>others</w:t>
      </w:r>
      <w:proofErr w:type="gramEnd"/>
      <w:r w:rsidRPr="00AE748F">
        <w:rPr>
          <w:rFonts w:cstheme="minorHAnsi"/>
          <w:color w:val="000000"/>
          <w:shd w:val="clear" w:color="auto" w:fill="FFFFFF"/>
        </w:rPr>
        <w:t xml:space="preserve"> opinions and beliefs which will lead to bullying and discrimination in the short and long term in all areas of their lives, be it a school setting or workplace. (GLSEN, 2015)</w:t>
      </w:r>
    </w:p>
    <w:p w14:paraId="73B94EFA" w14:textId="77777777" w:rsidR="007A5082" w:rsidRPr="00AE748F" w:rsidRDefault="007A5082" w:rsidP="007A5082">
      <w:pPr>
        <w:spacing w:line="360" w:lineRule="auto"/>
        <w:rPr>
          <w:rFonts w:cstheme="minorHAnsi"/>
          <w:color w:val="000000"/>
          <w:shd w:val="clear" w:color="auto" w:fill="FFFFFF"/>
        </w:rPr>
      </w:pPr>
    </w:p>
    <w:p w14:paraId="2717C2E9" w14:textId="77777777" w:rsidR="007A5082" w:rsidRPr="00AE748F" w:rsidRDefault="007A5082" w:rsidP="007A5082">
      <w:pPr>
        <w:spacing w:line="360" w:lineRule="auto"/>
        <w:rPr>
          <w:rFonts w:cstheme="minorHAnsi"/>
          <w:color w:val="000000"/>
          <w:shd w:val="clear" w:color="auto" w:fill="FFFFFF"/>
        </w:rPr>
      </w:pPr>
      <w:r w:rsidRPr="00AE748F">
        <w:rPr>
          <w:rFonts w:cstheme="minorHAnsi"/>
          <w:color w:val="000000"/>
          <w:shd w:val="clear" w:color="auto" w:fill="FFFFFF"/>
        </w:rPr>
        <w:t>Reference</w:t>
      </w:r>
      <w:r>
        <w:rPr>
          <w:rFonts w:cstheme="minorHAnsi"/>
          <w:color w:val="000000"/>
          <w:shd w:val="clear" w:color="auto" w:fill="FFFFFF"/>
        </w:rPr>
        <w:t>s</w:t>
      </w:r>
    </w:p>
    <w:p w14:paraId="559D224F" w14:textId="77777777" w:rsidR="007A5082" w:rsidRPr="00AE748F" w:rsidRDefault="007A5082" w:rsidP="007A5082">
      <w:pPr>
        <w:spacing w:line="360" w:lineRule="auto"/>
        <w:rPr>
          <w:rFonts w:cstheme="minorHAnsi"/>
          <w:color w:val="000000"/>
          <w:shd w:val="clear" w:color="auto" w:fill="FFFFFF"/>
        </w:rPr>
      </w:pPr>
      <w:r w:rsidRPr="00AE748F">
        <w:rPr>
          <w:rFonts w:cstheme="minorHAnsi"/>
          <w:color w:val="373A3C"/>
          <w:shd w:val="clear" w:color="auto" w:fill="FFFFFF"/>
        </w:rPr>
        <w:t>ACM (N.D.) Case: Malicious Inputs to Content Filters. Available from: </w:t>
      </w:r>
      <w:hyperlink r:id="rId8" w:history="1">
        <w:r w:rsidRPr="00AE748F">
          <w:rPr>
            <w:rStyle w:val="Hyperlink"/>
            <w:rFonts w:cstheme="minorHAnsi"/>
            <w:b/>
            <w:bCs/>
            <w:color w:val="622567"/>
            <w:shd w:val="clear" w:color="auto" w:fill="FFFFFF"/>
          </w:rPr>
          <w:t>https://ethics.acm.org/code-of-ethics/using-the-code/case-malicious-inputs-to-content-filters/</w:t>
        </w:r>
      </w:hyperlink>
      <w:r w:rsidRPr="00AE748F">
        <w:rPr>
          <w:rFonts w:cstheme="minorHAnsi"/>
          <w:color w:val="373A3C"/>
          <w:shd w:val="clear" w:color="auto" w:fill="FFFFFF"/>
        </w:rPr>
        <w:t> [Accessed 6 February 2022].</w:t>
      </w:r>
    </w:p>
    <w:p w14:paraId="083A1D59" w14:textId="77777777" w:rsidR="007A5082" w:rsidRPr="00AE748F" w:rsidRDefault="007A5082" w:rsidP="007A5082">
      <w:pPr>
        <w:spacing w:line="360" w:lineRule="auto"/>
        <w:rPr>
          <w:rFonts w:cstheme="minorHAnsi"/>
          <w:color w:val="000000"/>
          <w:shd w:val="clear" w:color="auto" w:fill="FFFFFF"/>
        </w:rPr>
      </w:pPr>
      <w:r w:rsidRPr="00AE748F">
        <w:rPr>
          <w:rFonts w:cstheme="minorHAnsi"/>
          <w:color w:val="000000"/>
          <w:shd w:val="clear" w:color="auto" w:fill="FFFFFF"/>
        </w:rPr>
        <w:t>GLSEN, (2015). </w:t>
      </w:r>
      <w:r w:rsidRPr="00AE748F">
        <w:rPr>
          <w:rFonts w:cstheme="minorHAnsi"/>
          <w:i/>
          <w:iCs/>
          <w:color w:val="000000"/>
          <w:shd w:val="clear" w:color="auto" w:fill="FFFFFF"/>
        </w:rPr>
        <w:t>The 2015 National School Climate Survey</w:t>
      </w:r>
      <w:r w:rsidRPr="00AE748F">
        <w:rPr>
          <w:rFonts w:cstheme="minorHAnsi"/>
          <w:color w:val="000000"/>
          <w:shd w:val="clear" w:color="auto" w:fill="FFFFFF"/>
        </w:rPr>
        <w:t>. [</w:t>
      </w:r>
      <w:proofErr w:type="spellStart"/>
      <w:r w:rsidRPr="00AE748F">
        <w:rPr>
          <w:rFonts w:cstheme="minorHAnsi"/>
          <w:color w:val="000000"/>
          <w:shd w:val="clear" w:color="auto" w:fill="FFFFFF"/>
        </w:rPr>
        <w:t>ebook</w:t>
      </w:r>
      <w:proofErr w:type="spellEnd"/>
      <w:r w:rsidRPr="00AE748F">
        <w:rPr>
          <w:rFonts w:cstheme="minorHAnsi"/>
          <w:color w:val="000000"/>
          <w:shd w:val="clear" w:color="auto" w:fill="FFFFFF"/>
        </w:rPr>
        <w:t>] GLSEN. Available at: &lt;https://www.glsen.org/sites/default/files/2020-01/GLSEN%202015%20National%20School%20Climate%20Survey%20%28NSCS%29%20-%20Full%20Report.pdf&gt; [Accessed 6 February 2022].</w:t>
      </w:r>
    </w:p>
    <w:p w14:paraId="3884A158" w14:textId="77777777" w:rsidR="007A5082" w:rsidRDefault="007A5082" w:rsidP="007A5082">
      <w:pPr>
        <w:spacing w:line="360" w:lineRule="auto"/>
        <w:rPr>
          <w:rFonts w:cstheme="minorHAnsi"/>
          <w:color w:val="000000"/>
          <w:shd w:val="clear" w:color="auto" w:fill="FFFFFF"/>
        </w:rPr>
      </w:pPr>
      <w:r w:rsidRPr="00AE748F">
        <w:rPr>
          <w:rFonts w:cstheme="minorHAnsi"/>
          <w:color w:val="000000"/>
          <w:shd w:val="clear" w:color="auto" w:fill="FFFFFF"/>
        </w:rPr>
        <w:t>GOV.UK. (2022). </w:t>
      </w:r>
      <w:r w:rsidRPr="00AE748F">
        <w:rPr>
          <w:rFonts w:cstheme="minorHAnsi"/>
          <w:i/>
          <w:iCs/>
          <w:color w:val="000000"/>
          <w:shd w:val="clear" w:color="auto" w:fill="FFFFFF"/>
        </w:rPr>
        <w:t>Equality Act 2010: guidance</w:t>
      </w:r>
      <w:r w:rsidRPr="00AE748F">
        <w:rPr>
          <w:rFonts w:cstheme="minorHAnsi"/>
          <w:color w:val="000000"/>
          <w:shd w:val="clear" w:color="auto" w:fill="FFFFFF"/>
        </w:rPr>
        <w:t>. [online] Available at: &lt;https://www.gov.uk/guidance/equality-act-2010-guidance&gt; [Accessed 6 February 2022].</w:t>
      </w:r>
    </w:p>
    <w:p w14:paraId="532E87C8" w14:textId="77777777" w:rsidR="007A5082" w:rsidRPr="00596A30" w:rsidRDefault="007A5082" w:rsidP="007A5082">
      <w:pPr>
        <w:rPr>
          <w:rFonts w:cstheme="minorHAnsi"/>
        </w:rPr>
      </w:pPr>
    </w:p>
    <w:p w14:paraId="3B1BE331" w14:textId="77777777" w:rsidR="007A5082" w:rsidRDefault="007A5082" w:rsidP="007A5082">
      <w:pPr>
        <w:rPr>
          <w:rFonts w:cstheme="minorHAnsi"/>
          <w:color w:val="000000"/>
          <w:shd w:val="clear" w:color="auto" w:fill="FFFFFF"/>
        </w:rPr>
      </w:pPr>
    </w:p>
    <w:p w14:paraId="37E798FB" w14:textId="77777777" w:rsidR="007A5082" w:rsidRDefault="007A5082" w:rsidP="007A5082">
      <w:pPr>
        <w:rPr>
          <w:rFonts w:cstheme="minorHAnsi"/>
        </w:rPr>
      </w:pPr>
    </w:p>
    <w:p w14:paraId="4AE4A847" w14:textId="77777777" w:rsidR="007A5082" w:rsidRDefault="007A5082" w:rsidP="007A5082">
      <w:pPr>
        <w:rPr>
          <w:rFonts w:cstheme="minorHAnsi"/>
        </w:rPr>
      </w:pPr>
    </w:p>
    <w:p w14:paraId="4118967E" w14:textId="77777777" w:rsidR="007A5082" w:rsidRDefault="007A5082" w:rsidP="007A5082">
      <w:pPr>
        <w:rPr>
          <w:rFonts w:cstheme="minorHAnsi"/>
        </w:rPr>
      </w:pPr>
    </w:p>
    <w:p w14:paraId="67522C6C" w14:textId="77777777" w:rsidR="007A5082" w:rsidRDefault="007A5082" w:rsidP="007A5082">
      <w:pPr>
        <w:rPr>
          <w:rFonts w:cstheme="minorHAnsi"/>
        </w:rPr>
      </w:pPr>
    </w:p>
    <w:p w14:paraId="567F2478" w14:textId="77777777" w:rsidR="007A5082" w:rsidRDefault="007A5082" w:rsidP="007A5082">
      <w:pPr>
        <w:rPr>
          <w:rFonts w:cstheme="minorHAnsi"/>
        </w:rPr>
      </w:pPr>
    </w:p>
    <w:p w14:paraId="66A6E562" w14:textId="77777777" w:rsidR="007A5082" w:rsidRDefault="007A5082" w:rsidP="007A5082">
      <w:pPr>
        <w:rPr>
          <w:rFonts w:cstheme="minorHAnsi"/>
        </w:rPr>
      </w:pPr>
      <w:r w:rsidRPr="005216DF">
        <w:rPr>
          <w:rFonts w:cstheme="minorHAnsi"/>
          <w:highlight w:val="yellow"/>
        </w:rPr>
        <w:t>Peer respons</w:t>
      </w:r>
      <w:r>
        <w:rPr>
          <w:rFonts w:cstheme="minorHAnsi"/>
        </w:rPr>
        <w:t xml:space="preserve">e to </w:t>
      </w:r>
      <w:r w:rsidRPr="008017AD">
        <w:rPr>
          <w:rFonts w:cstheme="minorHAnsi"/>
          <w:highlight w:val="green"/>
        </w:rPr>
        <w:t xml:space="preserve">Samuel </w:t>
      </w:r>
      <w:proofErr w:type="spellStart"/>
      <w:r w:rsidRPr="008017AD">
        <w:rPr>
          <w:rFonts w:cstheme="minorHAnsi"/>
          <w:highlight w:val="green"/>
        </w:rPr>
        <w:t>Tselapedi</w:t>
      </w:r>
      <w:proofErr w:type="spellEnd"/>
    </w:p>
    <w:p w14:paraId="2BBADFFB" w14:textId="77777777" w:rsidR="007A5082" w:rsidRPr="006A4BA7" w:rsidRDefault="007A5082" w:rsidP="007A5082">
      <w:pPr>
        <w:spacing w:line="360" w:lineRule="auto"/>
        <w:rPr>
          <w:rFonts w:cstheme="minorHAnsi"/>
          <w:color w:val="000000"/>
          <w:shd w:val="clear" w:color="auto" w:fill="F9F9F9"/>
        </w:rPr>
      </w:pPr>
      <w:r w:rsidRPr="006A4BA7">
        <w:rPr>
          <w:rFonts w:cstheme="minorHAnsi"/>
        </w:rPr>
        <w:t xml:space="preserve">I agree with Kins point about </w:t>
      </w:r>
      <w:r>
        <w:rPr>
          <w:rFonts w:cstheme="minorHAnsi"/>
          <w:color w:val="000000"/>
          <w:shd w:val="clear" w:color="auto" w:fill="F9F9F9"/>
        </w:rPr>
        <w:t>t</w:t>
      </w:r>
      <w:r w:rsidRPr="006A4BA7">
        <w:rPr>
          <w:rFonts w:cstheme="minorHAnsi"/>
          <w:color w:val="000000"/>
          <w:shd w:val="clear" w:color="auto" w:fill="F9F9F9"/>
        </w:rPr>
        <w:t xml:space="preserve">he company not making the effort to resolve the vulnerability which violates the BSC code of conduct (BSC, 2021) and can potentially lead to a leakage of critical and personal information of patients and clients. </w:t>
      </w:r>
    </w:p>
    <w:p w14:paraId="3B2F71EE" w14:textId="77777777" w:rsidR="007A5082" w:rsidRPr="006A4BA7" w:rsidRDefault="007A5082" w:rsidP="007A5082">
      <w:pPr>
        <w:spacing w:line="360" w:lineRule="auto"/>
        <w:rPr>
          <w:rFonts w:cstheme="minorHAnsi"/>
          <w:color w:val="000000"/>
          <w:shd w:val="clear" w:color="auto" w:fill="F9F9F9"/>
        </w:rPr>
      </w:pPr>
      <w:r w:rsidRPr="006A4BA7">
        <w:rPr>
          <w:rFonts w:cstheme="minorHAnsi"/>
          <w:color w:val="000000"/>
          <w:shd w:val="clear" w:color="auto" w:fill="F9F9F9"/>
        </w:rPr>
        <w:t xml:space="preserve">If the </w:t>
      </w:r>
      <w:proofErr w:type="gramStart"/>
      <w:r w:rsidRPr="006A4BA7">
        <w:rPr>
          <w:rFonts w:cstheme="minorHAnsi"/>
          <w:color w:val="000000"/>
          <w:shd w:val="clear" w:color="auto" w:fill="F9F9F9"/>
        </w:rPr>
        <w:t>patients</w:t>
      </w:r>
      <w:proofErr w:type="gramEnd"/>
      <w:r w:rsidRPr="006A4BA7">
        <w:rPr>
          <w:rFonts w:cstheme="minorHAnsi"/>
          <w:color w:val="000000"/>
          <w:shd w:val="clear" w:color="auto" w:fill="F9F9F9"/>
        </w:rPr>
        <w:t xml:space="preserve"> details are leaked, firstly, the organisation will need to deal with the huge financial loss. According to IBM</w:t>
      </w:r>
      <w:r>
        <w:rPr>
          <w:rFonts w:cstheme="minorHAnsi"/>
          <w:color w:val="000000"/>
          <w:shd w:val="clear" w:color="auto" w:fill="F9F9F9"/>
        </w:rPr>
        <w:t xml:space="preserve"> (</w:t>
      </w:r>
      <w:r w:rsidRPr="006A4BA7">
        <w:rPr>
          <w:rFonts w:cstheme="minorHAnsi"/>
          <w:color w:val="000000"/>
          <w:shd w:val="clear" w:color="auto" w:fill="FFFFFF"/>
        </w:rPr>
        <w:t>IBM</w:t>
      </w:r>
      <w:r>
        <w:rPr>
          <w:rFonts w:cstheme="minorHAnsi"/>
          <w:color w:val="000000"/>
          <w:shd w:val="clear" w:color="auto" w:fill="FFFFFF"/>
        </w:rPr>
        <w:t xml:space="preserve">, </w:t>
      </w:r>
      <w:r w:rsidRPr="006A4BA7">
        <w:rPr>
          <w:rFonts w:cstheme="minorHAnsi"/>
          <w:color w:val="000000"/>
          <w:shd w:val="clear" w:color="auto" w:fill="FFFFFF"/>
        </w:rPr>
        <w:t>2021)</w:t>
      </w:r>
      <w:r w:rsidRPr="006A4BA7">
        <w:rPr>
          <w:rFonts w:cstheme="minorHAnsi"/>
          <w:color w:val="000000"/>
          <w:shd w:val="clear" w:color="auto" w:fill="F9F9F9"/>
        </w:rPr>
        <w:t xml:space="preserve">, healthcare organisations deal with the most financial loss in data breaches compared to other sectors, the cost is on average $9.3 million. </w:t>
      </w:r>
    </w:p>
    <w:p w14:paraId="263297D2" w14:textId="77777777" w:rsidR="007A5082" w:rsidRPr="006A4BA7" w:rsidRDefault="007A5082" w:rsidP="007A5082">
      <w:pPr>
        <w:spacing w:line="360" w:lineRule="auto"/>
        <w:rPr>
          <w:rFonts w:cstheme="minorHAnsi"/>
          <w:color w:val="222222"/>
          <w:shd w:val="clear" w:color="auto" w:fill="FFFFFF"/>
        </w:rPr>
      </w:pPr>
      <w:r w:rsidRPr="006A4BA7">
        <w:rPr>
          <w:rFonts w:cstheme="minorHAnsi"/>
          <w:color w:val="000000"/>
          <w:shd w:val="clear" w:color="auto" w:fill="F9F9F9"/>
        </w:rPr>
        <w:t xml:space="preserve"> Secondly this is a huge social issue as the patients and public will lose their trust in the reliability of the system even if the issue gets resolved after the data </w:t>
      </w:r>
      <w:proofErr w:type="gramStart"/>
      <w:r w:rsidRPr="006A4BA7">
        <w:rPr>
          <w:rFonts w:cstheme="minorHAnsi"/>
          <w:color w:val="000000"/>
          <w:shd w:val="clear" w:color="auto" w:fill="F9F9F9"/>
        </w:rPr>
        <w:t>breach</w:t>
      </w:r>
      <w:proofErr w:type="gramEnd"/>
      <w:r w:rsidRPr="006A4BA7">
        <w:rPr>
          <w:rFonts w:cstheme="minorHAnsi"/>
          <w:color w:val="000000"/>
          <w:shd w:val="clear" w:color="auto" w:fill="F9F9F9"/>
        </w:rPr>
        <w:t xml:space="preserve"> they will still be hesitant to use the system. (</w:t>
      </w:r>
      <w:proofErr w:type="spellStart"/>
      <w:r w:rsidRPr="006A4BA7">
        <w:rPr>
          <w:rFonts w:cstheme="minorHAnsi"/>
          <w:color w:val="222222"/>
          <w:shd w:val="clear" w:color="auto" w:fill="FFFFFF"/>
        </w:rPr>
        <w:t>Seh</w:t>
      </w:r>
      <w:proofErr w:type="spellEnd"/>
      <w:r w:rsidRPr="006A4BA7">
        <w:rPr>
          <w:rFonts w:cstheme="minorHAnsi"/>
          <w:color w:val="222222"/>
          <w:shd w:val="clear" w:color="auto" w:fill="FFFFFF"/>
        </w:rPr>
        <w:t xml:space="preserve"> et al, 2020)</w:t>
      </w:r>
    </w:p>
    <w:p w14:paraId="7DF71D64" w14:textId="77777777" w:rsidR="007A5082" w:rsidRPr="006A4BA7" w:rsidRDefault="007A5082" w:rsidP="007A5082">
      <w:pPr>
        <w:spacing w:line="360" w:lineRule="auto"/>
        <w:rPr>
          <w:rFonts w:cstheme="minorHAnsi"/>
          <w:color w:val="000000"/>
          <w:shd w:val="clear" w:color="auto" w:fill="F9F9F9"/>
        </w:rPr>
      </w:pPr>
      <w:r>
        <w:rPr>
          <w:rFonts w:cstheme="minorHAnsi"/>
          <w:color w:val="222222"/>
          <w:shd w:val="clear" w:color="auto" w:fill="FFFFFF"/>
        </w:rPr>
        <w:t>Furthermore, t</w:t>
      </w:r>
      <w:r w:rsidRPr="006A4BA7">
        <w:rPr>
          <w:rFonts w:cstheme="minorHAnsi"/>
          <w:color w:val="222222"/>
          <w:shd w:val="clear" w:color="auto" w:fill="FFFFFF"/>
        </w:rPr>
        <w:t>he data leakage will also be a huge ethical concern as it will make the patient feel upset, feeling as if their privacy has been invaded and feeling victimized too. (Fox and Vaidyanathan, 2016)</w:t>
      </w:r>
    </w:p>
    <w:p w14:paraId="0C2F77D2" w14:textId="77777777" w:rsidR="007A5082" w:rsidRPr="006A4BA7" w:rsidRDefault="007A5082" w:rsidP="007A5082">
      <w:pPr>
        <w:spacing w:line="360" w:lineRule="auto"/>
        <w:rPr>
          <w:rFonts w:cstheme="minorHAnsi"/>
          <w:color w:val="000000"/>
          <w:shd w:val="clear" w:color="auto" w:fill="F9F9F9"/>
        </w:rPr>
      </w:pPr>
    </w:p>
    <w:p w14:paraId="14147BBF" w14:textId="77777777" w:rsidR="007A5082" w:rsidRPr="006A4BA7" w:rsidRDefault="007A5082" w:rsidP="007A5082">
      <w:pPr>
        <w:spacing w:line="360" w:lineRule="auto"/>
        <w:rPr>
          <w:rFonts w:cstheme="minorHAnsi"/>
          <w:color w:val="000000"/>
          <w:shd w:val="clear" w:color="auto" w:fill="F9F9F9"/>
        </w:rPr>
      </w:pPr>
    </w:p>
    <w:p w14:paraId="70DC1AA9" w14:textId="77777777" w:rsidR="007A5082" w:rsidRPr="006A4BA7" w:rsidRDefault="007A5082" w:rsidP="007A5082">
      <w:pPr>
        <w:spacing w:line="360" w:lineRule="auto"/>
        <w:rPr>
          <w:rFonts w:cstheme="minorHAnsi"/>
          <w:color w:val="000000"/>
          <w:shd w:val="clear" w:color="auto" w:fill="F9F9F9"/>
        </w:rPr>
      </w:pPr>
      <w:r w:rsidRPr="006A4BA7">
        <w:rPr>
          <w:rFonts w:cstheme="minorHAnsi"/>
          <w:color w:val="000000"/>
          <w:shd w:val="clear" w:color="auto" w:fill="F9F9F9"/>
        </w:rPr>
        <w:t>Reference</w:t>
      </w:r>
    </w:p>
    <w:p w14:paraId="46F7C226" w14:textId="77777777" w:rsidR="007A5082" w:rsidRPr="006A4BA7" w:rsidRDefault="007A5082" w:rsidP="007A5082">
      <w:pPr>
        <w:spacing w:line="360" w:lineRule="auto"/>
        <w:rPr>
          <w:rFonts w:cstheme="minorHAnsi"/>
          <w:color w:val="373A3C"/>
          <w:shd w:val="clear" w:color="auto" w:fill="F9F9F9"/>
        </w:rPr>
      </w:pPr>
      <w:r w:rsidRPr="006A4BA7">
        <w:rPr>
          <w:rFonts w:cstheme="minorHAnsi"/>
          <w:color w:val="373A3C"/>
          <w:shd w:val="clear" w:color="auto" w:fill="F9F9F9"/>
        </w:rPr>
        <w:t>BCS (2021) Code of Conduct for BCS Members. Available from: https://www.bcs.org/media/2211/bcs-code-of-conduct.pdf [Accessed 3 Feb. 2022].</w:t>
      </w:r>
    </w:p>
    <w:p w14:paraId="29E01648" w14:textId="77777777" w:rsidR="007A5082" w:rsidRPr="006A4BA7" w:rsidRDefault="007A5082" w:rsidP="007A5082">
      <w:pPr>
        <w:spacing w:line="360" w:lineRule="auto"/>
        <w:rPr>
          <w:rFonts w:cstheme="minorHAnsi"/>
        </w:rPr>
      </w:pPr>
      <w:r w:rsidRPr="006A4BA7">
        <w:rPr>
          <w:rFonts w:cstheme="minorHAnsi"/>
          <w:color w:val="222222"/>
          <w:shd w:val="clear" w:color="auto" w:fill="FFFFFF"/>
        </w:rPr>
        <w:t>Fox, M. and Vaidyanathan, G., (2016). IMPACTS OF HEALTHCARE BIG DATA: A FRAMEWORK WITH LEGAL AND ETHICAL INSIGHTS. </w:t>
      </w:r>
      <w:r w:rsidRPr="006A4BA7">
        <w:rPr>
          <w:rFonts w:cstheme="minorHAnsi"/>
          <w:i/>
          <w:iCs/>
          <w:color w:val="222222"/>
          <w:shd w:val="clear" w:color="auto" w:fill="FFFFFF"/>
        </w:rPr>
        <w:t>Issues in Information Systems</w:t>
      </w:r>
      <w:r w:rsidRPr="006A4BA7">
        <w:rPr>
          <w:rFonts w:cstheme="minorHAnsi"/>
          <w:color w:val="222222"/>
          <w:shd w:val="clear" w:color="auto" w:fill="FFFFFF"/>
        </w:rPr>
        <w:t>, </w:t>
      </w:r>
      <w:r w:rsidRPr="006A4BA7">
        <w:rPr>
          <w:rFonts w:cstheme="minorHAnsi"/>
          <w:i/>
          <w:iCs/>
          <w:color w:val="222222"/>
          <w:shd w:val="clear" w:color="auto" w:fill="FFFFFF"/>
        </w:rPr>
        <w:t>17</w:t>
      </w:r>
      <w:r w:rsidRPr="006A4BA7">
        <w:rPr>
          <w:rFonts w:cstheme="minorHAnsi"/>
          <w:color w:val="222222"/>
          <w:shd w:val="clear" w:color="auto" w:fill="FFFFFF"/>
        </w:rPr>
        <w:t>(3).</w:t>
      </w:r>
    </w:p>
    <w:p w14:paraId="14C37FE8" w14:textId="77777777" w:rsidR="007A5082" w:rsidRPr="006A4BA7" w:rsidRDefault="007A5082" w:rsidP="007A5082">
      <w:pPr>
        <w:spacing w:line="360" w:lineRule="auto"/>
        <w:rPr>
          <w:rFonts w:cstheme="minorHAnsi"/>
          <w:color w:val="000000"/>
          <w:shd w:val="clear" w:color="auto" w:fill="FFFFFF"/>
        </w:rPr>
      </w:pPr>
      <w:r w:rsidRPr="006A4BA7">
        <w:rPr>
          <w:rFonts w:cstheme="minorHAnsi"/>
          <w:color w:val="000000"/>
          <w:shd w:val="clear" w:color="auto" w:fill="FFFFFF"/>
        </w:rPr>
        <w:t xml:space="preserve">IBM (2021) </w:t>
      </w:r>
      <w:r w:rsidRPr="006A4BA7">
        <w:rPr>
          <w:rFonts w:cstheme="minorHAnsi"/>
          <w:i/>
          <w:iCs/>
          <w:color w:val="000000"/>
          <w:shd w:val="clear" w:color="auto" w:fill="FFFFFF"/>
        </w:rPr>
        <w:t>Cost of a Data Breach Report 2021</w:t>
      </w:r>
      <w:r w:rsidRPr="006A4BA7">
        <w:rPr>
          <w:rFonts w:cstheme="minorHAnsi"/>
          <w:color w:val="000000"/>
          <w:shd w:val="clear" w:color="auto" w:fill="FFFFFF"/>
        </w:rPr>
        <w:t>. [</w:t>
      </w:r>
      <w:proofErr w:type="spellStart"/>
      <w:r w:rsidRPr="006A4BA7">
        <w:rPr>
          <w:rFonts w:cstheme="minorHAnsi"/>
          <w:color w:val="000000"/>
          <w:shd w:val="clear" w:color="auto" w:fill="FFFFFF"/>
        </w:rPr>
        <w:t>ebook</w:t>
      </w:r>
      <w:proofErr w:type="spellEnd"/>
      <w:r w:rsidRPr="006A4BA7">
        <w:rPr>
          <w:rFonts w:cstheme="minorHAnsi"/>
          <w:color w:val="000000"/>
          <w:shd w:val="clear" w:color="auto" w:fill="FFFFFF"/>
        </w:rPr>
        <w:t>] IBM Security. Available at: &lt;https://www.ibm.com/downloads/cas/OJDVQGRY&gt; [Accessed 7 February 2022].</w:t>
      </w:r>
    </w:p>
    <w:p w14:paraId="2B0EA027" w14:textId="77777777" w:rsidR="007A5082" w:rsidRDefault="007A5082" w:rsidP="007A5082">
      <w:pPr>
        <w:spacing w:line="360" w:lineRule="auto"/>
        <w:rPr>
          <w:rFonts w:cstheme="minorHAnsi"/>
          <w:color w:val="222222"/>
          <w:shd w:val="clear" w:color="auto" w:fill="FFFFFF"/>
        </w:rPr>
      </w:pPr>
      <w:proofErr w:type="spellStart"/>
      <w:r w:rsidRPr="006A4BA7">
        <w:rPr>
          <w:rFonts w:cstheme="minorHAnsi"/>
          <w:color w:val="222222"/>
          <w:shd w:val="clear" w:color="auto" w:fill="FFFFFF"/>
        </w:rPr>
        <w:t>Seh</w:t>
      </w:r>
      <w:proofErr w:type="spellEnd"/>
      <w:r w:rsidRPr="006A4BA7">
        <w:rPr>
          <w:rFonts w:cstheme="minorHAnsi"/>
          <w:color w:val="222222"/>
          <w:shd w:val="clear" w:color="auto" w:fill="FFFFFF"/>
        </w:rPr>
        <w:t xml:space="preserve">, A.H., </w:t>
      </w:r>
      <w:proofErr w:type="spellStart"/>
      <w:r w:rsidRPr="006A4BA7">
        <w:rPr>
          <w:rFonts w:cstheme="minorHAnsi"/>
          <w:color w:val="222222"/>
          <w:shd w:val="clear" w:color="auto" w:fill="FFFFFF"/>
        </w:rPr>
        <w:t>Zarour</w:t>
      </w:r>
      <w:proofErr w:type="spellEnd"/>
      <w:r w:rsidRPr="006A4BA7">
        <w:rPr>
          <w:rFonts w:cstheme="minorHAnsi"/>
          <w:color w:val="222222"/>
          <w:shd w:val="clear" w:color="auto" w:fill="FFFFFF"/>
        </w:rPr>
        <w:t xml:space="preserve">, M., </w:t>
      </w:r>
      <w:proofErr w:type="spellStart"/>
      <w:r w:rsidRPr="006A4BA7">
        <w:rPr>
          <w:rFonts w:cstheme="minorHAnsi"/>
          <w:color w:val="222222"/>
          <w:shd w:val="clear" w:color="auto" w:fill="FFFFFF"/>
        </w:rPr>
        <w:t>Alenezi</w:t>
      </w:r>
      <w:proofErr w:type="spellEnd"/>
      <w:r w:rsidRPr="006A4BA7">
        <w:rPr>
          <w:rFonts w:cstheme="minorHAnsi"/>
          <w:color w:val="222222"/>
          <w:shd w:val="clear" w:color="auto" w:fill="FFFFFF"/>
        </w:rPr>
        <w:t>, M., Sarkar, A.K., Agrawal, A., Kumar, R. and Ahmad Khan, R., (2020), June. Healthcare data breaches: insights and implications. In </w:t>
      </w:r>
      <w:r w:rsidRPr="006A4BA7">
        <w:rPr>
          <w:rFonts w:cstheme="minorHAnsi"/>
          <w:i/>
          <w:iCs/>
          <w:color w:val="222222"/>
          <w:shd w:val="clear" w:color="auto" w:fill="FFFFFF"/>
        </w:rPr>
        <w:t>Healthcare</w:t>
      </w:r>
      <w:r w:rsidRPr="006A4BA7">
        <w:rPr>
          <w:rFonts w:cstheme="minorHAnsi"/>
          <w:color w:val="222222"/>
          <w:shd w:val="clear" w:color="auto" w:fill="FFFFFF"/>
        </w:rPr>
        <w:t> (Vol. 8, No. 2, p. 133). Multidisciplinary Digital Publishing Institute.</w:t>
      </w:r>
    </w:p>
    <w:p w14:paraId="6B22CCD6" w14:textId="77777777" w:rsidR="007A5082" w:rsidRDefault="007A5082" w:rsidP="007A5082">
      <w:pPr>
        <w:spacing w:line="360" w:lineRule="auto"/>
        <w:rPr>
          <w:rFonts w:cstheme="minorHAnsi"/>
          <w:color w:val="222222"/>
          <w:shd w:val="clear" w:color="auto" w:fill="FFFFFF"/>
        </w:rPr>
      </w:pPr>
    </w:p>
    <w:p w14:paraId="31191153" w14:textId="77777777" w:rsidR="007A5082" w:rsidRDefault="007A5082" w:rsidP="007A5082">
      <w:pPr>
        <w:spacing w:line="360" w:lineRule="auto"/>
        <w:rPr>
          <w:rFonts w:cstheme="minorHAnsi"/>
          <w:color w:val="222222"/>
          <w:shd w:val="clear" w:color="auto" w:fill="FFFFFF"/>
        </w:rPr>
      </w:pPr>
    </w:p>
    <w:p w14:paraId="29BA6011" w14:textId="77777777" w:rsidR="007A5082" w:rsidRDefault="007A5082" w:rsidP="007A5082">
      <w:pPr>
        <w:spacing w:line="360" w:lineRule="auto"/>
        <w:rPr>
          <w:rFonts w:cstheme="minorHAnsi"/>
          <w:color w:val="222222"/>
          <w:shd w:val="clear" w:color="auto" w:fill="FFFFFF"/>
        </w:rPr>
      </w:pPr>
    </w:p>
    <w:p w14:paraId="6E042784" w14:textId="77777777" w:rsidR="007A5082" w:rsidRDefault="007A5082" w:rsidP="007A5082">
      <w:pPr>
        <w:spacing w:line="360" w:lineRule="auto"/>
        <w:rPr>
          <w:rFonts w:cstheme="minorHAnsi"/>
          <w:color w:val="222222"/>
          <w:shd w:val="clear" w:color="auto" w:fill="FFFFFF"/>
        </w:rPr>
      </w:pPr>
    </w:p>
    <w:p w14:paraId="306CEDC3" w14:textId="77777777" w:rsidR="007A5082" w:rsidRPr="005216DF" w:rsidRDefault="007A5082" w:rsidP="007A5082">
      <w:pPr>
        <w:spacing w:line="360" w:lineRule="auto"/>
        <w:rPr>
          <w:rFonts w:cstheme="minorHAnsi"/>
          <w:b/>
          <w:bCs/>
          <w:color w:val="222222"/>
          <w:sz w:val="24"/>
          <w:szCs w:val="24"/>
          <w:shd w:val="clear" w:color="auto" w:fill="FFFFFF"/>
        </w:rPr>
      </w:pPr>
      <w:r w:rsidRPr="005216DF">
        <w:rPr>
          <w:rFonts w:cstheme="minorHAnsi"/>
          <w:b/>
          <w:bCs/>
          <w:color w:val="222222"/>
          <w:sz w:val="24"/>
          <w:szCs w:val="24"/>
          <w:highlight w:val="yellow"/>
          <w:shd w:val="clear" w:color="auto" w:fill="FFFFFF"/>
        </w:rPr>
        <w:t>SUMMARY POST</w:t>
      </w:r>
    </w:p>
    <w:p w14:paraId="5DEA2097" w14:textId="77777777" w:rsidR="007A5082" w:rsidRPr="005216DF" w:rsidRDefault="007A5082" w:rsidP="007A5082">
      <w:pPr>
        <w:spacing w:line="360" w:lineRule="auto"/>
        <w:rPr>
          <w:rFonts w:cstheme="minorHAnsi"/>
          <w:color w:val="222222"/>
          <w:shd w:val="clear" w:color="auto" w:fill="FFFFFF"/>
        </w:rPr>
      </w:pPr>
      <w:r w:rsidRPr="005216DF">
        <w:rPr>
          <w:rFonts w:cstheme="minorHAnsi"/>
          <w:color w:val="222222"/>
          <w:shd w:val="clear" w:color="auto" w:fill="FFFFFF"/>
        </w:rPr>
        <w:t>In summary the chosen scenario for discussion was “Abusive Workplace Behaviour” this case study was about a new team member (Diane) an organisation who became the target of abusive behaviour from the technical leader (Max), and unprofessionalism from the team manager (Jean). (ACM, 2020)</w:t>
      </w:r>
    </w:p>
    <w:p w14:paraId="79F11705" w14:textId="77777777" w:rsidR="007A5082" w:rsidRPr="005216DF" w:rsidRDefault="007A5082" w:rsidP="007A5082">
      <w:pPr>
        <w:spacing w:line="360" w:lineRule="auto"/>
        <w:rPr>
          <w:rFonts w:cstheme="minorHAnsi"/>
          <w:color w:val="222222"/>
          <w:shd w:val="clear" w:color="auto" w:fill="FFFFFF"/>
        </w:rPr>
      </w:pPr>
      <w:r w:rsidRPr="005216DF">
        <w:rPr>
          <w:rFonts w:cstheme="minorHAnsi"/>
          <w:color w:val="222222"/>
          <w:shd w:val="clear" w:color="auto" w:fill="FFFFFF"/>
        </w:rPr>
        <w:t xml:space="preserve">It was agreed upon that this </w:t>
      </w:r>
      <w:proofErr w:type="gramStart"/>
      <w:r w:rsidRPr="005216DF">
        <w:rPr>
          <w:rFonts w:cstheme="minorHAnsi"/>
          <w:color w:val="222222"/>
          <w:shd w:val="clear" w:color="auto" w:fill="FFFFFF"/>
        </w:rPr>
        <w:t>particular scenario</w:t>
      </w:r>
      <w:proofErr w:type="gramEnd"/>
      <w:r w:rsidRPr="005216DF">
        <w:rPr>
          <w:rFonts w:cstheme="minorHAnsi"/>
          <w:color w:val="222222"/>
          <w:shd w:val="clear" w:color="auto" w:fill="FFFFFF"/>
        </w:rPr>
        <w:t xml:space="preserve"> described a violation of the principles of the BCS Code of Conduct; “duty to the profession”, and “duty to relevant authority” (BCS, </w:t>
      </w:r>
      <w:proofErr w:type="spellStart"/>
      <w:r w:rsidRPr="005216DF">
        <w:rPr>
          <w:rFonts w:cstheme="minorHAnsi"/>
          <w:color w:val="222222"/>
          <w:shd w:val="clear" w:color="auto" w:fill="FFFFFF"/>
        </w:rPr>
        <w:t>n.d</w:t>
      </w:r>
      <w:proofErr w:type="spellEnd"/>
      <w:r w:rsidRPr="005216DF">
        <w:rPr>
          <w:rFonts w:cstheme="minorHAnsi"/>
          <w:color w:val="222222"/>
          <w:shd w:val="clear" w:color="auto" w:fill="FFFFFF"/>
        </w:rPr>
        <w:t>). and as further elaborated by Kin, not only was it a violation of the BCS code of conduct it was also a violation of the Equality Act 2010 (UK GOV, 2021) due to the managers abusive behaviour which can be seen as harassment and bullying (Wong, 2022)</w:t>
      </w:r>
    </w:p>
    <w:p w14:paraId="310D16AD" w14:textId="77777777" w:rsidR="007A5082" w:rsidRPr="005216DF" w:rsidRDefault="007A5082" w:rsidP="007A5082">
      <w:pPr>
        <w:spacing w:line="360" w:lineRule="auto"/>
        <w:rPr>
          <w:rFonts w:cstheme="minorHAnsi"/>
          <w:color w:val="222222"/>
          <w:shd w:val="clear" w:color="auto" w:fill="FFFFFF"/>
        </w:rPr>
      </w:pPr>
      <w:r w:rsidRPr="005216DF">
        <w:rPr>
          <w:rFonts w:cstheme="minorHAnsi"/>
          <w:color w:val="222222"/>
          <w:shd w:val="clear" w:color="auto" w:fill="FFFFFF"/>
        </w:rPr>
        <w:t xml:space="preserve">Likewise, Charlotte acknowledges that it was not only the fault of one individual but in fact </w:t>
      </w:r>
      <w:proofErr w:type="gramStart"/>
      <w:r w:rsidRPr="005216DF">
        <w:rPr>
          <w:rFonts w:cstheme="minorHAnsi"/>
          <w:color w:val="222222"/>
          <w:shd w:val="clear" w:color="auto" w:fill="FFFFFF"/>
        </w:rPr>
        <w:t>a number of</w:t>
      </w:r>
      <w:proofErr w:type="gramEnd"/>
      <w:r w:rsidRPr="005216DF">
        <w:rPr>
          <w:rFonts w:cstheme="minorHAnsi"/>
          <w:color w:val="222222"/>
          <w:shd w:val="clear" w:color="auto" w:fill="FFFFFF"/>
        </w:rPr>
        <w:t xml:space="preserve"> people in the organisations team are to blame for the violation of the Code of conduct as well as for the unethical acts. (Wilson, 2022)</w:t>
      </w:r>
    </w:p>
    <w:p w14:paraId="5E2BA810" w14:textId="77777777" w:rsidR="007A5082" w:rsidRPr="005216DF" w:rsidRDefault="007A5082" w:rsidP="007A5082">
      <w:pPr>
        <w:spacing w:line="360" w:lineRule="auto"/>
        <w:rPr>
          <w:rFonts w:cstheme="minorHAnsi"/>
          <w:color w:val="222222"/>
          <w:shd w:val="clear" w:color="auto" w:fill="FFFFFF"/>
        </w:rPr>
      </w:pPr>
      <w:r w:rsidRPr="005216DF">
        <w:rPr>
          <w:rFonts w:cstheme="minorHAnsi"/>
          <w:color w:val="222222"/>
          <w:shd w:val="clear" w:color="auto" w:fill="FFFFFF"/>
        </w:rPr>
        <w:t xml:space="preserve">As a conclusion to avoid conflict in a scenario </w:t>
      </w:r>
      <w:proofErr w:type="gramStart"/>
      <w:r w:rsidRPr="005216DF">
        <w:rPr>
          <w:rFonts w:cstheme="minorHAnsi"/>
          <w:color w:val="222222"/>
          <w:shd w:val="clear" w:color="auto" w:fill="FFFFFF"/>
        </w:rPr>
        <w:t>similar to</w:t>
      </w:r>
      <w:proofErr w:type="gramEnd"/>
      <w:r w:rsidRPr="005216DF">
        <w:rPr>
          <w:rFonts w:cstheme="minorHAnsi"/>
          <w:color w:val="222222"/>
          <w:shd w:val="clear" w:color="auto" w:fill="FFFFFF"/>
        </w:rPr>
        <w:t xml:space="preserve"> this, Kin explains that employees should first attempt to hold a meeting to discuss about the issue aiming to resolve it, if no other option is left then the victim should take further action legally for example through Citizen Advice.  (Wong, 2022). Nevertheless, as described by Samuel a conflict like this would be less likely to occur if there are policies, training and organisational commitment in place which aim to help avoid conflicts in workplaces. (</w:t>
      </w:r>
      <w:proofErr w:type="spellStart"/>
      <w:r w:rsidRPr="005216DF">
        <w:rPr>
          <w:rFonts w:cstheme="minorHAnsi"/>
          <w:color w:val="222222"/>
          <w:shd w:val="clear" w:color="auto" w:fill="FFFFFF"/>
        </w:rPr>
        <w:t>Tselapedi</w:t>
      </w:r>
      <w:proofErr w:type="spellEnd"/>
      <w:r w:rsidRPr="005216DF">
        <w:rPr>
          <w:rFonts w:cstheme="minorHAnsi"/>
          <w:color w:val="222222"/>
          <w:shd w:val="clear" w:color="auto" w:fill="FFFFFF"/>
        </w:rPr>
        <w:t>, 2022)</w:t>
      </w:r>
    </w:p>
    <w:p w14:paraId="4BDB5703" w14:textId="77777777" w:rsidR="007A5082" w:rsidRPr="005216DF" w:rsidRDefault="007A5082" w:rsidP="007A5082">
      <w:pPr>
        <w:spacing w:line="360" w:lineRule="auto"/>
        <w:rPr>
          <w:rFonts w:cstheme="minorHAnsi"/>
          <w:color w:val="222222"/>
          <w:shd w:val="clear" w:color="auto" w:fill="FFFFFF"/>
        </w:rPr>
      </w:pPr>
    </w:p>
    <w:p w14:paraId="38A5E8D4" w14:textId="77777777" w:rsidR="007A5082" w:rsidRPr="005216DF" w:rsidRDefault="007A5082" w:rsidP="007A5082">
      <w:pPr>
        <w:spacing w:line="360" w:lineRule="auto"/>
        <w:rPr>
          <w:rFonts w:cstheme="minorHAnsi"/>
          <w:color w:val="222222"/>
          <w:u w:val="single"/>
          <w:shd w:val="clear" w:color="auto" w:fill="FFFFFF"/>
        </w:rPr>
      </w:pPr>
    </w:p>
    <w:p w14:paraId="4FE1E595" w14:textId="77777777" w:rsidR="007A5082" w:rsidRPr="005216DF" w:rsidRDefault="007A5082" w:rsidP="007A5082">
      <w:pPr>
        <w:spacing w:line="360" w:lineRule="auto"/>
        <w:rPr>
          <w:rFonts w:cstheme="minorHAnsi"/>
          <w:b/>
          <w:bCs/>
          <w:color w:val="222222"/>
          <w:shd w:val="clear" w:color="auto" w:fill="FFFFFF"/>
        </w:rPr>
      </w:pPr>
      <w:r w:rsidRPr="005216DF">
        <w:rPr>
          <w:rFonts w:cstheme="minorHAnsi"/>
          <w:b/>
          <w:bCs/>
          <w:color w:val="222222"/>
          <w:shd w:val="clear" w:color="auto" w:fill="FFFFFF"/>
        </w:rPr>
        <w:t xml:space="preserve">References </w:t>
      </w:r>
    </w:p>
    <w:p w14:paraId="2831536E" w14:textId="77777777" w:rsidR="007A5082" w:rsidRPr="005216DF" w:rsidRDefault="007A5082" w:rsidP="007A5082">
      <w:pPr>
        <w:spacing w:line="360" w:lineRule="auto"/>
        <w:rPr>
          <w:rFonts w:cstheme="minorHAnsi"/>
          <w:color w:val="222222"/>
          <w:shd w:val="clear" w:color="auto" w:fill="FFFFFF"/>
        </w:rPr>
      </w:pPr>
      <w:r w:rsidRPr="005216DF">
        <w:rPr>
          <w:rFonts w:cstheme="minorHAnsi"/>
          <w:color w:val="222222"/>
          <w:shd w:val="clear" w:color="auto" w:fill="FFFFFF"/>
        </w:rPr>
        <w:t xml:space="preserve">ACM (2020) Case: Abusive Workplace Behaviour. Available from: </w:t>
      </w:r>
      <w:hyperlink r:id="rId9" w:history="1">
        <w:r w:rsidRPr="005216DF">
          <w:rPr>
            <w:rStyle w:val="Hyperlink"/>
            <w:rFonts w:cstheme="minorHAnsi"/>
            <w:shd w:val="clear" w:color="auto" w:fill="FFFFFF"/>
          </w:rPr>
          <w:t>https://ethics.acm.org/code-of-ethics/using-the-code/case-abusive-workplace-behavior/</w:t>
        </w:r>
      </w:hyperlink>
      <w:r w:rsidRPr="005216DF">
        <w:rPr>
          <w:rFonts w:cstheme="minorHAnsi"/>
          <w:color w:val="222222"/>
          <w:shd w:val="clear" w:color="auto" w:fill="FFFFFF"/>
        </w:rPr>
        <w:t xml:space="preserve"> [Accessed 29 January 2022]</w:t>
      </w:r>
    </w:p>
    <w:p w14:paraId="075A75B0" w14:textId="77777777" w:rsidR="007A5082" w:rsidRPr="005216DF" w:rsidRDefault="007A5082" w:rsidP="007A5082">
      <w:pPr>
        <w:spacing w:line="360" w:lineRule="auto"/>
        <w:rPr>
          <w:rFonts w:cstheme="minorHAnsi"/>
          <w:color w:val="222222"/>
          <w:shd w:val="clear" w:color="auto" w:fill="FFFFFF"/>
        </w:rPr>
      </w:pPr>
      <w:r w:rsidRPr="005216DF">
        <w:rPr>
          <w:rFonts w:cstheme="minorHAnsi"/>
          <w:color w:val="222222"/>
          <w:shd w:val="clear" w:color="auto" w:fill="FFFFFF"/>
        </w:rPr>
        <w:t>BCS (</w:t>
      </w:r>
      <w:proofErr w:type="spellStart"/>
      <w:r w:rsidRPr="005216DF">
        <w:rPr>
          <w:rFonts w:cstheme="minorHAnsi"/>
          <w:color w:val="222222"/>
          <w:shd w:val="clear" w:color="auto" w:fill="FFFFFF"/>
        </w:rPr>
        <w:t>n.d</w:t>
      </w:r>
      <w:proofErr w:type="spellEnd"/>
      <w:r w:rsidRPr="005216DF">
        <w:rPr>
          <w:rFonts w:cstheme="minorHAnsi"/>
          <w:color w:val="222222"/>
          <w:shd w:val="clear" w:color="auto" w:fill="FFFFFF"/>
        </w:rPr>
        <w:t>) BCS Code of Conduct. Available from: https://www.bcs.org/membership-and-registrations/become-a-member/bcs-code-of-conduct/ [Accessed 29 January 2022]</w:t>
      </w:r>
    </w:p>
    <w:p w14:paraId="3461826E" w14:textId="77777777" w:rsidR="007A5082" w:rsidRPr="005216DF" w:rsidRDefault="007A5082" w:rsidP="007A5082">
      <w:pPr>
        <w:spacing w:line="360" w:lineRule="auto"/>
        <w:rPr>
          <w:rFonts w:cstheme="minorHAnsi"/>
          <w:color w:val="222222"/>
          <w:shd w:val="clear" w:color="auto" w:fill="FFFFFF"/>
        </w:rPr>
      </w:pPr>
      <w:proofErr w:type="spellStart"/>
      <w:r w:rsidRPr="005216DF">
        <w:rPr>
          <w:rFonts w:cstheme="minorHAnsi"/>
          <w:color w:val="222222"/>
          <w:shd w:val="clear" w:color="auto" w:fill="FFFFFF"/>
        </w:rPr>
        <w:lastRenderedPageBreak/>
        <w:t>Tselapedi</w:t>
      </w:r>
      <w:proofErr w:type="spellEnd"/>
      <w:r w:rsidRPr="005216DF">
        <w:rPr>
          <w:rFonts w:cstheme="minorHAnsi"/>
          <w:color w:val="222222"/>
          <w:shd w:val="clear" w:color="auto" w:fill="FFFFFF"/>
        </w:rPr>
        <w:t>, S. (2022) Peer Response. Available from: https://www.my-course.co.uk/mod/hsuforum/discuss.php?d=293986 [Accessed 12 February 2022]</w:t>
      </w:r>
    </w:p>
    <w:p w14:paraId="1BD59738" w14:textId="77777777" w:rsidR="007A5082" w:rsidRPr="005216DF" w:rsidRDefault="007A5082" w:rsidP="007A5082">
      <w:pPr>
        <w:spacing w:line="360" w:lineRule="auto"/>
        <w:rPr>
          <w:rFonts w:cstheme="minorHAnsi"/>
          <w:color w:val="222222"/>
          <w:shd w:val="clear" w:color="auto" w:fill="FFFFFF"/>
        </w:rPr>
      </w:pPr>
      <w:r w:rsidRPr="005216DF">
        <w:rPr>
          <w:rFonts w:cstheme="minorHAnsi"/>
          <w:color w:val="222222"/>
          <w:shd w:val="clear" w:color="auto" w:fill="FFFFFF"/>
        </w:rPr>
        <w:t>Wilson, C. (2022) Peer Response. Available from: https://www.my-course.co.uk/mod/hsuforum/discuss.php?d=293986 [Accessed 12 February 2022]</w:t>
      </w:r>
    </w:p>
    <w:p w14:paraId="6C171057" w14:textId="77777777" w:rsidR="007A5082" w:rsidRPr="005216DF" w:rsidRDefault="007A5082" w:rsidP="007A5082">
      <w:pPr>
        <w:spacing w:line="360" w:lineRule="auto"/>
        <w:rPr>
          <w:rFonts w:cstheme="minorHAnsi"/>
          <w:color w:val="222222"/>
          <w:shd w:val="clear" w:color="auto" w:fill="FFFFFF"/>
        </w:rPr>
      </w:pPr>
      <w:r w:rsidRPr="005216DF">
        <w:rPr>
          <w:rFonts w:cstheme="minorHAnsi"/>
          <w:color w:val="222222"/>
          <w:shd w:val="clear" w:color="auto" w:fill="FFFFFF"/>
        </w:rPr>
        <w:t>Wong, K. (2022) Peer Response. Available from: https://www.my-course.co.uk/mod/hsuforum/discuss.php?d=293986 [Accessed 12 February 2022]</w:t>
      </w:r>
    </w:p>
    <w:p w14:paraId="4DAE1AC0" w14:textId="77777777" w:rsidR="00CA0592" w:rsidRDefault="00CA0592"/>
    <w:sectPr w:rsidR="00CA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081"/>
    <w:multiLevelType w:val="hybridMultilevel"/>
    <w:tmpl w:val="C37870EA"/>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F73F9"/>
    <w:multiLevelType w:val="hybridMultilevel"/>
    <w:tmpl w:val="CB4A8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82"/>
    <w:rsid w:val="003023EF"/>
    <w:rsid w:val="007A5082"/>
    <w:rsid w:val="00C15268"/>
    <w:rsid w:val="00CA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FFEB"/>
  <w15:chartTrackingRefBased/>
  <w15:docId w15:val="{A5A6EF84-C1ED-4175-A60B-B29EF47E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082"/>
    <w:pPr>
      <w:ind w:left="720"/>
      <w:contextualSpacing/>
    </w:pPr>
  </w:style>
  <w:style w:type="paragraph" w:styleId="NormalWeb">
    <w:name w:val="Normal (Web)"/>
    <w:basedOn w:val="Normal"/>
    <w:uiPriority w:val="99"/>
    <w:semiHidden/>
    <w:unhideWhenUsed/>
    <w:rsid w:val="007A50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A5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acm.org/code-of-ethics/using-the-code/case-malicious-inputs-to-content-filters/" TargetMode="External"/><Relationship Id="rId3" Type="http://schemas.openxmlformats.org/officeDocument/2006/relationships/settings" Target="settings.xml"/><Relationship Id="rId7" Type="http://schemas.openxmlformats.org/officeDocument/2006/relationships/hyperlink" Target="https://www.my-course.co.uk/user/view.php?id=3698&amp;course=7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s.org/membership-and-registrations/become-a-member/bcs-code-of-conduct/" TargetMode="External"/><Relationship Id="rId11" Type="http://schemas.openxmlformats.org/officeDocument/2006/relationships/theme" Target="theme/theme1.xml"/><Relationship Id="rId5" Type="http://schemas.openxmlformats.org/officeDocument/2006/relationships/hyperlink" Target="https://ethics.acm.org/code-of-ethics/using-the-code/case-abusive-workplace-behavi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thics.acm.org/code-of-ethics/using-the-code/case-abusive-workplace-behav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2</cp:revision>
  <dcterms:created xsi:type="dcterms:W3CDTF">2022-04-12T02:38:00Z</dcterms:created>
  <dcterms:modified xsi:type="dcterms:W3CDTF">2022-04-12T02:38:00Z</dcterms:modified>
</cp:coreProperties>
</file>