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09, 2026 — 13:52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in Aachen Was wir bieten * 16,01 € Tarif-Stundenlohn inkl. 50% Weihnachtsgeld * Weitere 50% Weihnachtsgeld im November * Bis zu 332 € Urlaubsgeld im Juli ab dem 2. Jahr * Du kannst sofort befristet in Teilzeit starten, 15 Stunden/Woche * Ein krisensicherer Arbeitsplatz, garantierte Gehaltssteigerung gemäß Tarifvertrag und pünktliche Gehaltszahlungen * Bezahlte Einarbeitung –...</w:t>
      </w:r>
    </w:p>
    <w:p>
      <w:pPr>
        <w:spacing w:after="100"/>
      </w:pPr>
      <w:r>
        <w:rPr>
          <w:b/>
          <w:sz w:val="20"/>
        </w:rPr>
        <w:t xml:space="preserve">🔗 Apply: </w:t>
      </w:r>
      <w:r>
        <w:rPr>
          <w:color w:val="1F497D"/>
          <w:sz w:val="20"/>
        </w:rPr>
        <w:t>https://de.trabajo.org/stellenangebot-3289-3b45c29f9b9ea145ca0538f0cd44aa25?utm_campaign=google_jobs_apply&amp;utm_source=google_jobs_apply&amp;utm_medium=organic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