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pBdr>
          <w:bottom w:val="single" w:sz="18" w:space="8" w:color="1E3A8A"/>
        </w:pBdr>
      </w:pPr>
      <w:r>
        <w:rPr>
          <w:b/>
          <w:rtl/>
          <w:sz w:val="40"/>
          <w:color w:val="1E3A8A"/>
        </w:rPr>
        <w:t>ترجمه اختصاصی فارسی: test_a.pdf</w:t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1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۱: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2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۲: مقدمه و تحلیل فنی معماری.</w:t>
      </w:r>
    </w:p>
    <w:p>
      <w:r>
        <w:br w:type="page"/>
      </w:r>
    </w:p>
    <w:p>
      <w:pPr>
        <w:bidi/>
        <w:jc w:val="right"/>
        <w:pBdr>
          <w:bottom w:val="single" w:sz="8" w:space="4" w:color="3B82F6"/>
        </w:pBdr>
      </w:pPr>
      <w:r>
        <w:rPr>
          <w:b/>
          <w:rtl/>
          <w:sz w:val="28"/>
          <w:color w:val="1D4ED8"/>
        </w:rPr>
        <w:t>صفحه 3</w:t>
      </w:r>
    </w:p>
    <w:p>
      <w:pPr>
        <w:bidi/>
        <w:jc w:val="right"/>
        <w:spacing w:line="360" w:lineRule="auto"/>
      </w:pPr>
      <w:r>
        <w:rPr>
          <w:rtl/>
          <w:sz w:val="24"/>
          <w:color w:val="1E293B"/>
        </w:rPr>
        <w:t>محتوای صفحه ۳: مقدمه و تحلیل فنی معماری.</w:t>
      </w:r>
    </w:p>
    <w:p>
      <w:r>
        <w:br w:type="page"/>
      </w:r>
    </w:p>
    <w:sectPr>
      <w:pgSz w:w="11906" w:h="16838"/>
      <w:bidi/>
    </w:sectPr>
  </w:body>
</w:document>
</file>

<file path=word/_rels/document.xml.rels><?xml version="1.0" encoding="UTF-8" standalone="yes"?>
<Relationships xmlns="http://schemas.openxmlformats.org/package/2006/relationships"/>
</file>