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mixed_empty.pdf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تصویر فاقد هرگونه متن است.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۳: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نمودار ۴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داده‌ها بر اساس «بررسی ملی سلامت و تغذیه» (NHANES) در سال‌های ۲۰۱۷-۲۰۱۸.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نرخ چاقی بزرگسالان (درصد) بر اساس سن و جنسیت (۲۰۱۷-۲۰۱۸)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سن (سال)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مردان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زنان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کل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۲۰-۳۹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۳۶.۵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۳۷.۴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۳۶.۹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۴۰-۵۹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۴۳.۵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۴۳.۰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۴۳.۳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۶۰ و بالاتر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۴۲.۳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۴۵.۰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۴۳.۷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مجموع (۲۰ و بالاتر)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۴۰.۳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۴۱.۵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۴۰.۹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۵: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