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pBdr>
          <w:bottom w:val="single" w:sz="18" w:space="8" w:color="1E3A8A"/>
        </w:pBdr>
      </w:pPr>
      <w:r>
        <w:rPr>
          <w:b/>
          <w:rtl/>
          <w:sz w:val="40"/>
          <w:color w:val="1E3A8A"/>
        </w:rPr>
        <w:t>ترجمه اختصاصی فارسی: sample_manual.pdf</w:t>
      </w:r>
    </w:p>
    <w:p>
      <w:pPr>
        <w:bidi/>
        <w:jc w:val="right"/>
        <w:pBdr>
          <w:bottom w:val="single" w:sz="8" w:space="4" w:color="3B82F6"/>
        </w:pBdr>
      </w:pPr>
      <w:r>
        <w:rPr>
          <w:b/>
          <w:rtl/>
          <w:sz w:val="28"/>
          <w:color w:val="1D4ED8"/>
        </w:rPr>
        <w:t>صفحه 1</w:t>
      </w:r>
    </w:p>
    <w:p>
      <w:pPr>
        <w:bidi/>
        <w:jc w:val="right"/>
        <w:spacing w:line="360" w:lineRule="auto"/>
      </w:pPr>
      <w:r>
        <w:rPr>
          <w:rtl/>
          <w:sz w:val="24"/>
          <w:color w:val="1E293B"/>
        </w:rPr>
        <w:t>محتوای صفحه ۱: مقدمه و تحلیل فنی معماری.</w:t>
      </w:r>
    </w:p>
    <w:p>
      <w:r>
        <w:br w:type="page"/>
      </w:r>
    </w:p>
    <w:sectPr>
      <w:pgSz w:w="11906" w:h="16838"/>
      <w:bidi/>
    </w:sectPr>
  </w:body>
</w:document>
</file>

<file path=word/_rels/document.xml.rels><?xml version="1.0" encoding="UTF-8" standalone="yes"?>
<Relationships xmlns="http://schemas.openxmlformats.org/package/2006/relationships"/>
</file>