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56"/>
          <w:szCs w:val="56"/>
        </w:rPr>
        <w:t xml:space="preserve">Liganx</w:t>
      </w:r>
    </w:p>
    <w:p>
      <w:pPr>
        <w:spacing w:after="60"/>
        <w:jc w:val="center"/>
      </w:pPr>
      <w:r>
        <w:rPr>
          <w:color w:val="555555"/>
          <w:sz w:val="32"/>
          <w:szCs w:val="32"/>
        </w:rPr>
        <w:t xml:space="preserve">Feature Inventory</w:t>
      </w:r>
    </w:p>
    <w:p>
      <w:pPr>
        <w:spacing w:after="360"/>
        <w:jc w:val="center"/>
      </w:pPr>
      <w:r>
        <w:rPr>
          <w:i/>
          <w:iCs/>
          <w:color w:val="888888"/>
          <w:sz w:val="20"/>
          <w:szCs w:val="20"/>
        </w:rPr>
        <w:t xml:space="preserve">liganx.com  ·  drafted 2026-04-30</w:t>
      </w:r>
    </w:p>
    <w:p>
      <w:pPr>
        <w:pStyle w:val="Heading1"/>
        <w:spacing w:after="160" w:before="360"/>
      </w:pPr>
      <w:r>
        <w:t xml:space="preserve">1. Platform Overview</w:t>
      </w:r>
    </w:p>
    <w:p>
      <w:pPr>
        <w:spacing w:after="80"/>
      </w:pPr>
      <w:r>
        <w:t xml:space="preserve">Liganx is a mutation-aware molecular docking platform delivered as a web application at liganx.com. It lets researchers computationally test how small-molecule drugs bind to protein targets, with a specific focus on how that binding changes when the protein carries one or more mutations — for example, an EGFR T790M resistance mutation against gefitinib.</w:t>
      </w:r>
    </w:p>
    <w:p>
      <w:pPr>
        <w:spacing w:after="80"/>
      </w:pPr>
      <w:r>
        <w:t xml:space="preserve">The platform automates the entire pipeline from PDB structure cleanup through receptor preparation, docking, pose validation, and result interpretation. A single job can compare a compound's binding to wild-type and any number of mutants, across multiple targets, using one of three different scoring engines. Results render as a colored selectivity matrix with a synced 3D viewer, 2D interaction map, and per-cell drug-likeness panel.</w:t>
      </w:r>
    </w:p>
    <w:p>
      <w:pPr>
        <w:spacing w:after="80"/>
      </w:pPr>
      <w:r>
        <w:t xml:space="preserve">Liganx targets the gap between (a) free academic web tools that ship one fixed engine with limited validation and (b) commercial suites like Schrödinger Maestro that require expensive licenses, training, and local install.</w:t>
      </w:r>
    </w:p>
    <w:p>
      <w:pPr>
        <w:pStyle w:val="Heading1"/>
        <w:spacing w:after="160" w:before="360"/>
      </w:pPr>
      <w:r>
        <w:t xml:space="preserve">2. Authentication and Accounts</w:t>
      </w:r>
    </w:p>
    <w:p>
      <w:pPr>
        <w:pStyle w:val="ListParagraph"/>
        <w:numPr>
          <w:ilvl w:val="0"/>
          <w:numId w:val="2"/>
        </w:numPr>
        <w:spacing w:after="40"/>
      </w:pPr>
      <w:r>
        <w:t xml:space="preserve">Email + password sign-up</w:t>
      </w:r>
    </w:p>
    <w:p>
      <w:pPr>
        <w:pStyle w:val="ListParagraph"/>
        <w:numPr>
          <w:ilvl w:val="0"/>
          <w:numId w:val="2"/>
        </w:numPr>
        <w:spacing w:after="40"/>
      </w:pPr>
      <w:r>
        <w:t xml:space="preserve">Google OAuth single sign-on (treated as email-verified)</w:t>
      </w:r>
    </w:p>
    <w:p>
      <w:pPr>
        <w:pStyle w:val="ListParagraph"/>
        <w:numPr>
          <w:ilvl w:val="0"/>
          <w:numId w:val="2"/>
        </w:numPr>
        <w:spacing w:after="40"/>
      </w:pPr>
      <w:r>
        <w:t xml:space="preserve">Sign-up captures: name, company, role, ResearchGate URL, marketing opt-in</w:t>
      </w:r>
    </w:p>
    <w:p>
      <w:pPr>
        <w:pStyle w:val="ListParagraph"/>
        <w:numPr>
          <w:ilvl w:val="0"/>
          <w:numId w:val="2"/>
        </w:numPr>
        <w:spacing w:after="40"/>
      </w:pPr>
      <w:r>
        <w:t xml:space="preserve">First-sign-in onboarding modal for OAuth users to complete profile</w:t>
      </w:r>
    </w:p>
    <w:p>
      <w:pPr>
        <w:pStyle w:val="ListParagraph"/>
        <w:numPr>
          <w:ilvl w:val="0"/>
          <w:numId w:val="2"/>
        </w:numPr>
        <w:spacing w:after="40"/>
      </w:pPr>
      <w:r>
        <w:t xml:space="preserve">Free tier with hard caps on jobs, mutations per job, compounds per job (server- and UI-enforced)</w:t>
      </w:r>
    </w:p>
    <w:p>
      <w:pPr>
        <w:pStyle w:val="ListParagraph"/>
        <w:numPr>
          <w:ilvl w:val="0"/>
          <w:numId w:val="2"/>
        </w:numPr>
        <w:spacing w:after="40"/>
      </w:pPr>
      <w:r>
        <w:t xml:space="preserve">Settings page: avatar, email, password change, profile editor, Doc Flask onboarding tour toggle</w:t>
      </w:r>
    </w:p>
    <w:p>
      <w:pPr>
        <w:pStyle w:val="Heading1"/>
        <w:spacing w:after="160" w:before="360"/>
      </w:pPr>
      <w:r>
        <w:t xml:space="preserve">3. Submitting a Job</w:t>
      </w:r>
    </w:p>
    <w:p>
      <w:pPr>
        <w:spacing w:after="80"/>
      </w:pPr>
      <w:r>
        <w:rPr>
          <w:i/>
          <w:iCs/>
          <w:color w:val="555555"/>
        </w:rPr>
        <w:t xml:space="preserve">Three-step wizard at /new. Each step has its own validation and pre-flight checks before submit.</w:t>
      </w:r>
    </w:p>
    <w:p>
      <w:pPr>
        <w:pStyle w:val="Heading2"/>
        <w:spacing w:after="120" w:before="240"/>
      </w:pPr>
      <w:r>
        <w:t xml:space="preserve">3.1 Target selection</w:t>
      </w:r>
    </w:p>
    <w:p>
      <w:pPr>
        <w:pStyle w:val="ListParagraph"/>
        <w:numPr>
          <w:ilvl w:val="0"/>
          <w:numId w:val="2"/>
        </w:numPr>
        <w:spacing w:after="40"/>
      </w:pPr>
      <w:r>
        <w:t xml:space="preserve">Curated catalog targets with vetted pocket coordinates and reference compounds</w:t>
      </w:r>
    </w:p>
    <w:p>
      <w:pPr>
        <w:pStyle w:val="ListParagraph"/>
        <w:numPr>
          <w:ilvl w:val="0"/>
          <w:numId w:val="2"/>
        </w:numPr>
        <w:spacing w:after="40"/>
      </w:pPr>
      <w:r>
        <w:t xml:space="preserve">PDB ID lookup with autocomplete (relevance-ranked)</w:t>
      </w:r>
    </w:p>
    <w:p>
      <w:pPr>
        <w:pStyle w:val="ListParagraph"/>
        <w:numPr>
          <w:ilvl w:val="0"/>
          <w:numId w:val="2"/>
        </w:numPr>
        <w:spacing w:after="40"/>
      </w:pPr>
      <w:r>
        <w:t xml:space="preserve">Custom PDB upload via drag-and-drop (size limit enforced with proper HTTP 413)</w:t>
      </w:r>
    </w:p>
    <w:p>
      <w:pPr>
        <w:pStyle w:val="ListParagraph"/>
        <w:numPr>
          <w:ilvl w:val="0"/>
          <w:numId w:val="2"/>
        </w:numPr>
        <w:spacing w:after="40"/>
      </w:pPr>
      <w:r>
        <w:t xml:space="preserve">Multi-target selection in one job for selectivity comparison (kinome-wide screening)</w:t>
      </w:r>
    </w:p>
    <w:p>
      <w:pPr>
        <w:pStyle w:val="ListParagraph"/>
        <w:numPr>
          <w:ilvl w:val="0"/>
          <w:numId w:val="2"/>
        </w:numPr>
        <w:spacing w:after="40"/>
      </w:pPr>
      <w:r>
        <w:t xml:space="preserve">Per-target chain selection (auto-detected from PDB)</w:t>
      </w:r>
    </w:p>
    <w:p>
      <w:pPr>
        <w:pStyle w:val="ListParagraph"/>
        <w:numPr>
          <w:ilvl w:val="0"/>
          <w:numId w:val="2"/>
        </w:numPr>
        <w:spacing w:after="40"/>
      </w:pPr>
      <w:r>
        <w:t xml:space="preserve">Per-target UniProt ID (auto-derived where possible)</w:t>
      </w:r>
    </w:p>
    <w:p>
      <w:pPr>
        <w:pStyle w:val="ListParagraph"/>
        <w:numPr>
          <w:ilvl w:val="0"/>
          <w:numId w:val="2"/>
        </w:numPr>
        <w:spacing w:after="40"/>
      </w:pPr>
      <w:r>
        <w:t xml:space="preserve">"Outside pocket" detection: flags mutations &gt;11 Å from box center as a UI badge so users know docking can't capture the substitution geometrically</w:t>
      </w:r>
    </w:p>
    <w:p>
      <w:pPr>
        <w:pStyle w:val="ListParagraph"/>
        <w:numPr>
          <w:ilvl w:val="0"/>
          <w:numId w:val="2"/>
        </w:numPr>
        <w:spacing w:after="40"/>
      </w:pPr>
      <w:r>
        <w:t xml:space="preserve">Multi-target combo with custom PDB supported</w:t>
      </w:r>
    </w:p>
    <w:p>
      <w:pPr>
        <w:pStyle w:val="ListParagraph"/>
        <w:numPr>
          <w:ilvl w:val="0"/>
          <w:numId w:val="2"/>
        </w:numPr>
        <w:spacing w:after="40"/>
      </w:pPr>
      <w:r>
        <w:t xml:space="preserve">Changing target preserves user-added compounds (doesn't wipe them)</w:t>
      </w:r>
    </w:p>
    <w:p>
      <w:pPr>
        <w:pStyle w:val="Heading2"/>
        <w:spacing w:after="120" w:before="240"/>
      </w:pPr>
      <w:r>
        <w:t xml:space="preserve">3.2 Compounds</w:t>
      </w:r>
    </w:p>
    <w:p>
      <w:pPr>
        <w:pStyle w:val="ListParagraph"/>
        <w:numPr>
          <w:ilvl w:val="0"/>
          <w:numId w:val="2"/>
        </w:numPr>
        <w:spacing w:after="40"/>
      </w:pPr>
      <w:r>
        <w:t xml:space="preserve">Free-text SMILES input with eager validation at submit (clear error on invalid)</w:t>
      </w:r>
    </w:p>
    <w:p>
      <w:pPr>
        <w:pStyle w:val="ListParagraph"/>
        <w:numPr>
          <w:ilvl w:val="0"/>
          <w:numId w:val="2"/>
        </w:numPr>
        <w:spacing w:after="40"/>
      </w:pPr>
      <w:r>
        <w:t xml:space="preserve">Compound name lookup via PubChem PUG REST API (e.g. typing "Imatinib" → SMILES auto-fill)</w:t>
      </w:r>
    </w:p>
    <w:p>
      <w:pPr>
        <w:pStyle w:val="ListParagraph"/>
        <w:numPr>
          <w:ilvl w:val="0"/>
          <w:numId w:val="2"/>
        </w:numPr>
        <w:spacing w:after="40"/>
      </w:pPr>
      <w:r>
        <w:t xml:space="preserve">File upload (SDF or SMILES format) with drag-and-drop</w:t>
      </w:r>
    </w:p>
    <w:p>
      <w:pPr>
        <w:pStyle w:val="ListParagraph"/>
        <w:numPr>
          <w:ilvl w:val="0"/>
          <w:numId w:val="2"/>
        </w:numPr>
        <w:spacing w:after="40"/>
      </w:pPr>
      <w:r>
        <w:t xml:space="preserve">Built-in 2D structure sketcher (Ketcher, self-hosted)</w:t>
      </w:r>
    </w:p>
    <w:p>
      <w:pPr>
        <w:pStyle w:val="ListParagraph"/>
        <w:numPr>
          <w:ilvl w:val="0"/>
          <w:numId w:val="2"/>
        </w:numPr>
        <w:spacing w:after="40"/>
      </w:pPr>
      <w:r>
        <w:t xml:space="preserve">Reference compounds suggested per target (must be explicitly added — no auto-load surprises)</w:t>
      </w:r>
    </w:p>
    <w:p>
      <w:pPr>
        <w:pStyle w:val="ListParagraph"/>
        <w:numPr>
          <w:ilvl w:val="0"/>
          <w:numId w:val="2"/>
        </w:numPr>
        <w:spacing w:after="40"/>
      </w:pPr>
      <w:r>
        <w:t xml:space="preserve">Resilient SMILES parsing: tries strict RDKit, then loose parse, then Open Babel canonicalization round-trip</w:t>
      </w:r>
    </w:p>
    <w:p>
      <w:pPr>
        <w:pStyle w:val="ListParagraph"/>
        <w:numPr>
          <w:ilvl w:val="0"/>
          <w:numId w:val="2"/>
        </w:numPr>
        <w:spacing w:after="40"/>
      </w:pPr>
      <w:r>
        <w:t xml:space="preserve">Macrocycle support (fixed regression that broke Lorlatinib and others)</w:t>
      </w:r>
    </w:p>
    <w:p>
      <w:pPr>
        <w:pStyle w:val="Heading2"/>
        <w:spacing w:after="120" w:before="240"/>
      </w:pPr>
      <w:r>
        <w:t xml:space="preserve">3.3 Mutations</w:t>
      </w:r>
    </w:p>
    <w:p>
      <w:pPr>
        <w:pStyle w:val="ListParagraph"/>
        <w:numPr>
          <w:ilvl w:val="0"/>
          <w:numId w:val="2"/>
        </w:numPr>
        <w:spacing w:after="40"/>
      </w:pPr>
      <w:r>
        <w:t xml:space="preserve">Per-target mutation specification</w:t>
      </w:r>
    </w:p>
    <w:p>
      <w:pPr>
        <w:pStyle w:val="ListParagraph"/>
        <w:numPr>
          <w:ilvl w:val="0"/>
          <w:numId w:val="2"/>
        </w:numPr>
        <w:spacing w:after="40"/>
      </w:pPr>
      <w:r>
        <w:t xml:space="preserve">Multi-residue mutations supported (e.g. "T790M+C797S")</w:t>
      </w:r>
    </w:p>
    <w:p>
      <w:pPr>
        <w:pStyle w:val="ListParagraph"/>
        <w:numPr>
          <w:ilvl w:val="0"/>
          <w:numId w:val="2"/>
        </w:numPr>
        <w:spacing w:after="40"/>
      </w:pPr>
      <w:r>
        <w:t xml:space="preserve">Mutation autocomplete sourced from: curated catalog, UniProt variation API, cBioPortal cancer mutation frequency</w:t>
      </w:r>
    </w:p>
    <w:p>
      <w:pPr>
        <w:pStyle w:val="ListParagraph"/>
        <w:numPr>
          <w:ilvl w:val="0"/>
          <w:numId w:val="2"/>
        </w:numPr>
        <w:spacing w:after="40"/>
      </w:pPr>
      <w:r>
        <w:t xml:space="preserve">Empty-state hint guides first-time users</w:t>
      </w:r>
    </w:p>
    <w:p>
      <w:pPr>
        <w:pStyle w:val="ListParagraph"/>
        <w:numPr>
          <w:ilvl w:val="0"/>
          <w:numId w:val="2"/>
        </w:numPr>
        <w:spacing w:after="40"/>
      </w:pPr>
      <w:r>
        <w:t xml:space="preserve">Pre-flight validation: warns if requested residue doesn't exist in chosen PDB chain; suggests alternative PDB structures that contain the residue</w:t>
      </w:r>
    </w:p>
    <w:p>
      <w:pPr>
        <w:pStyle w:val="ListParagraph"/>
        <w:numPr>
          <w:ilvl w:val="0"/>
          <w:numId w:val="2"/>
        </w:numPr>
        <w:spacing w:after="40"/>
      </w:pPr>
      <w:r>
        <w:t xml:space="preserve">User-typed mutations allowed on Custom PDB uploads</w:t>
      </w:r>
    </w:p>
    <w:p>
      <w:pPr>
        <w:pStyle w:val="Heading2"/>
        <w:spacing w:after="120" w:before="240"/>
      </w:pPr>
      <w:r>
        <w:t xml:space="preserve">3.4 Run options</w:t>
      </w:r>
    </w:p>
    <w:p>
      <w:pPr>
        <w:pStyle w:val="ListParagraph"/>
        <w:numPr>
          <w:ilvl w:val="0"/>
          <w:numId w:val="2"/>
        </w:numPr>
        <w:spacing w:after="40"/>
      </w:pPr>
      <w:r>
        <w:t xml:space="preserve">Exhaustiveness selector: 8 (fast, ~3 s/cell GPU), 16 (balanced), 32 (thorough)</w:t>
      </w:r>
    </w:p>
    <w:p>
      <w:pPr>
        <w:pStyle w:val="ListParagraph"/>
        <w:numPr>
          <w:ilvl w:val="0"/>
          <w:numId w:val="2"/>
        </w:numPr>
        <w:spacing w:after="40"/>
      </w:pPr>
      <w:r>
        <w:t xml:space="preserve">Optional WT comparison toggle (default ON — most users want a baseline)</w:t>
      </w:r>
    </w:p>
    <w:p>
      <w:pPr>
        <w:pStyle w:val="ListParagraph"/>
        <w:numPr>
          <w:ilvl w:val="0"/>
          <w:numId w:val="2"/>
        </w:numPr>
        <w:spacing w:after="40"/>
      </w:pPr>
      <w:r>
        <w:t xml:space="preserve">Scoring engine selection (3 options described below)</w:t>
      </w:r>
    </w:p>
    <w:p>
      <w:pPr>
        <w:pStyle w:val="ListParagraph"/>
        <w:numPr>
          <w:ilvl w:val="0"/>
          <w:numId w:val="2"/>
        </w:numPr>
        <w:spacing w:after="40"/>
      </w:pPr>
      <w:r>
        <w:t xml:space="preserve">Optional human-readable job title for History</w:t>
      </w:r>
    </w:p>
    <w:p>
      <w:pPr>
        <w:pStyle w:val="ListParagraph"/>
        <w:numPr>
          <w:ilvl w:val="0"/>
          <w:numId w:val="2"/>
        </w:numPr>
        <w:spacing w:after="40"/>
      </w:pPr>
      <w:r>
        <w:t xml:space="preserve">Free-form tags for project grouping</w:t>
      </w:r>
    </w:p>
    <w:p>
      <w:pPr>
        <w:pStyle w:val="Heading1"/>
        <w:spacing w:after="160" w:before="360"/>
      </w:pPr>
      <w:r>
        <w:t xml:space="preserve">4. Scoring Engines</w:t>
      </w:r>
    </w:p>
    <w:p>
      <w:pPr>
        <w:spacing w:after="80"/>
      </w:pPr>
      <w:r>
        <w:t xml:space="preserve">Three engines available per job. Important: scores from different engines are NOT directly comparable (different units, different physics). The UI surfaces the engine prominently as a colored pill on every results view to prevent unit confusion.</w:t>
      </w:r>
    </w:p>
    <w:p>
      <w:pPr>
        <w:pStyle w:val="Heading2"/>
        <w:spacing w:after="120" w:before="240"/>
      </w:pPr>
      <w:r>
        <w:t xml:space="preserve">4.1 QuickVina2-GPU (default)</w:t>
      </w:r>
    </w:p>
    <w:p>
      <w:pPr>
        <w:pStyle w:val="ListParagraph"/>
        <w:numPr>
          <w:ilvl w:val="0"/>
          <w:numId w:val="2"/>
        </w:numPr>
        <w:spacing w:after="40"/>
      </w:pPr>
      <w:r>
        <w:t xml:space="preserve">AutoDock Vina derivative running on NVIDIA GPU</w:t>
      </w:r>
    </w:p>
    <w:p>
      <w:pPr>
        <w:pStyle w:val="ListParagraph"/>
        <w:numPr>
          <w:ilvl w:val="0"/>
          <w:numId w:val="2"/>
        </w:numPr>
        <w:spacing w:after="40"/>
      </w:pPr>
      <w:r>
        <w:t xml:space="preserve">Pod-hosted with batched dispatch (N ligands per call instead of N round-trips)</w:t>
      </w:r>
    </w:p>
    <w:p>
      <w:pPr>
        <w:pStyle w:val="ListParagraph"/>
        <w:numPr>
          <w:ilvl w:val="0"/>
          <w:numId w:val="2"/>
        </w:numPr>
        <w:spacing w:after="40"/>
      </w:pPr>
      <w:r>
        <w:t xml:space="preserve">RunPod serverless overflow when the always-on Pod is busy</w:t>
      </w:r>
    </w:p>
    <w:p>
      <w:pPr>
        <w:pStyle w:val="ListParagraph"/>
        <w:numPr>
          <w:ilvl w:val="0"/>
          <w:numId w:val="2"/>
        </w:numPr>
        <w:spacing w:after="40"/>
      </w:pPr>
      <w:r>
        <w:t xml:space="preserve">Output: Vina score in kcal/mol (lower = stronger binding)</w:t>
      </w:r>
    </w:p>
    <w:p>
      <w:pPr>
        <w:pStyle w:val="ListParagraph"/>
        <w:numPr>
          <w:ilvl w:val="0"/>
          <w:numId w:val="2"/>
        </w:numPr>
        <w:spacing w:after="40"/>
      </w:pPr>
      <w:r>
        <w:t xml:space="preserve">Vinardo refined score available as a second-pass smina rescore</w:t>
      </w:r>
    </w:p>
    <w:p>
      <w:pPr>
        <w:pStyle w:val="ListParagraph"/>
        <w:numPr>
          <w:ilvl w:val="0"/>
          <w:numId w:val="2"/>
        </w:numPr>
        <w:spacing w:after="40"/>
      </w:pPr>
      <w:r>
        <w:t xml:space="preserve">Fastest engine — typical cell finishes in seconds</w:t>
      </w:r>
    </w:p>
    <w:p>
      <w:pPr>
        <w:pStyle w:val="Heading2"/>
        <w:spacing w:after="120" w:before="240"/>
      </w:pPr>
      <w:r>
        <w:t xml:space="preserve">4.2 GNINA (CNN)</w:t>
      </w:r>
    </w:p>
    <w:p>
      <w:pPr>
        <w:pStyle w:val="ListParagraph"/>
        <w:numPr>
          <w:ilvl w:val="0"/>
          <w:numId w:val="2"/>
        </w:numPr>
        <w:spacing w:after="40"/>
      </w:pPr>
      <w:r>
        <w:t xml:space="preserve">AutoDock Vina + CNN-based pose-rescoring head trained on PDBbind (Koes lab)</w:t>
      </w:r>
    </w:p>
    <w:p>
      <w:pPr>
        <w:pStyle w:val="ListParagraph"/>
        <w:numPr>
          <w:ilvl w:val="0"/>
          <w:numId w:val="2"/>
        </w:numPr>
        <w:spacing w:after="40"/>
      </w:pPr>
      <w:r>
        <w:t xml:space="preserve">Output: Vina score plus CNN affinity score</w:t>
      </w:r>
    </w:p>
    <w:p>
      <w:pPr>
        <w:pStyle w:val="ListParagraph"/>
        <w:numPr>
          <w:ilvl w:val="0"/>
          <w:numId w:val="2"/>
        </w:numPr>
        <w:spacing w:after="40"/>
      </w:pPr>
      <w:r>
        <w:t xml:space="preserve">Better discriminator for close analogs than raw Vina</w:t>
      </w:r>
    </w:p>
    <w:p>
      <w:pPr>
        <w:pStyle w:val="ListParagraph"/>
        <w:numPr>
          <w:ilvl w:val="0"/>
          <w:numId w:val="2"/>
        </w:numPr>
        <w:spacing w:after="40"/>
      </w:pPr>
      <w:r>
        <w:t xml:space="preserve">"Choose your scoring engine" homepage differentiator — most free tools ship one fixed engine</w:t>
      </w:r>
    </w:p>
    <w:p>
      <w:pPr>
        <w:pStyle w:val="ListParagraph"/>
        <w:numPr>
          <w:ilvl w:val="0"/>
          <w:numId w:val="2"/>
        </w:numPr>
        <w:spacing w:after="40"/>
      </w:pPr>
      <w:r>
        <w:t xml:space="preserve">~2-3× slower per cell than QuickVina2-GPU</w:t>
      </w:r>
    </w:p>
    <w:p>
      <w:pPr>
        <w:pStyle w:val="Heading2"/>
        <w:spacing w:after="120" w:before="240"/>
      </w:pPr>
      <w:r>
        <w:t xml:space="preserve">4.3 Boltz-2 (ML co-folding)</w:t>
      </w:r>
    </w:p>
    <w:p>
      <w:pPr>
        <w:pStyle w:val="ListParagraph"/>
        <w:numPr>
          <w:ilvl w:val="0"/>
          <w:numId w:val="2"/>
        </w:numPr>
        <w:spacing w:after="40"/>
      </w:pPr>
      <w:r>
        <w:t xml:space="preserve">Full ML model that predicts the protein-ligand complex from sequence + SMILES</w:t>
      </w:r>
    </w:p>
    <w:p>
      <w:pPr>
        <w:pStyle w:val="ListParagraph"/>
        <w:numPr>
          <w:ilvl w:val="0"/>
          <w:numId w:val="2"/>
        </w:numPr>
        <w:spacing w:after="40"/>
      </w:pPr>
      <w:r>
        <w:t xml:space="preserve">No traditional docking — model directly outputs the bound 3D structure</w:t>
      </w:r>
    </w:p>
    <w:p>
      <w:pPr>
        <w:pStyle w:val="ListParagraph"/>
        <w:numPr>
          <w:ilvl w:val="0"/>
          <w:numId w:val="2"/>
        </w:numPr>
        <w:spacing w:after="40"/>
      </w:pPr>
      <w:r>
        <w:t xml:space="preserve">Affinity head 1: log₁₀(IC₅₀ in µM) — more negative = stronger predicted binder</w:t>
      </w:r>
    </w:p>
    <w:p>
      <w:pPr>
        <w:pStyle w:val="ListParagraph"/>
        <w:numPr>
          <w:ilvl w:val="0"/>
          <w:numId w:val="2"/>
        </w:numPr>
        <w:spacing w:after="40"/>
      </w:pPr>
      <w:r>
        <w:t xml:space="preserve">Affinity head 2: probability the compound is a real binder vs decoy (0–1)</w:t>
      </w:r>
    </w:p>
    <w:p>
      <w:pPr>
        <w:pStyle w:val="ListParagraph"/>
        <w:numPr>
          <w:ilvl w:val="0"/>
          <w:numId w:val="2"/>
        </w:numPr>
        <w:spacing w:after="40"/>
      </w:pPr>
      <w:r>
        <w:t xml:space="preserve">WT/mutant complex superposition for slider overlay (when alignment RMSD &lt; 3.0 Å)</w:t>
      </w:r>
    </w:p>
    <w:p>
      <w:pPr>
        <w:pStyle w:val="ListParagraph"/>
        <w:numPr>
          <w:ilvl w:val="0"/>
          <w:numId w:val="2"/>
        </w:numPr>
        <w:spacing w:after="40"/>
      </w:pPr>
      <w:r>
        <w:t xml:space="preserve">Async polling pattern bypasses Cloudflare's 100 s edge timeout</w:t>
      </w:r>
    </w:p>
    <w:p>
      <w:pPr>
        <w:pStyle w:val="ListParagraph"/>
        <w:numPr>
          <w:ilvl w:val="0"/>
          <w:numId w:val="2"/>
        </w:numPr>
        <w:spacing w:after="40"/>
      </w:pPr>
      <w:r>
        <w:t xml:space="preserve">Slowest engine; resident model in memory on the GPU pod for warm-start performance</w:t>
      </w:r>
    </w:p>
    <w:p>
      <w:pPr>
        <w:pStyle w:val="ListParagraph"/>
        <w:numPr>
          <w:ilvl w:val="0"/>
          <w:numId w:val="2"/>
        </w:numPr>
        <w:spacing w:after="40"/>
      </w:pPr>
      <w:r>
        <w:t xml:space="preserve">Currently in research preview (not yet on the public homepage feature list)</w:t>
      </w:r>
    </w:p>
    <w:p>
      <w:pPr>
        <w:pStyle w:val="Heading1"/>
        <w:spacing w:after="160" w:before="360"/>
      </w:pPr>
      <w:r>
        <w:t xml:space="preserve">5. Receptor Preparation Pipeline</w:t>
      </w:r>
    </w:p>
    <w:p>
      <w:pPr>
        <w:spacing w:after="80"/>
      </w:pPr>
      <w:r>
        <w:t xml:space="preserve">Every PDB the user submits goes through a multi-stage cleanup before docking. Results are cached on a persistent volume so repeat submissions on the same target reuse the prep.</w:t>
      </w:r>
    </w:p>
    <w:p>
      <w:pPr>
        <w:pStyle w:val="ListParagraph"/>
        <w:numPr>
          <w:ilvl w:val="0"/>
          <w:numId w:val="2"/>
        </w:numPr>
        <w:spacing w:after="40"/>
      </w:pPr>
      <w:r>
        <w:t xml:space="preserve">Strip HETATM (waters, ions, co-crystal ligands) before prep</w:t>
      </w:r>
    </w:p>
    <w:p>
      <w:pPr>
        <w:pStyle w:val="ListParagraph"/>
        <w:numPr>
          <w:ilvl w:val="0"/>
          <w:numId w:val="2"/>
        </w:numPr>
        <w:spacing w:after="40"/>
      </w:pPr>
      <w:r>
        <w:t xml:space="preserve">Chain filter using TER/SEQRES boundaries (handles RCSB CloudFront truncation)</w:t>
      </w:r>
    </w:p>
    <w:p>
      <w:pPr>
        <w:pStyle w:val="ListParagraph"/>
        <w:numPr>
          <w:ilvl w:val="0"/>
          <w:numId w:val="2"/>
        </w:numPr>
        <w:spacing w:after="40"/>
      </w:pPr>
      <w:r>
        <w:t xml:space="preserve">PDBFixer for missing atoms, missing residues, hydrogen addition</w:t>
      </w:r>
    </w:p>
    <w:p>
      <w:pPr>
        <w:pStyle w:val="ListParagraph"/>
        <w:numPr>
          <w:ilvl w:val="0"/>
          <w:numId w:val="2"/>
        </w:numPr>
        <w:spacing w:after="40"/>
      </w:pPr>
      <w:r>
        <w:t xml:space="preserve">Open Babel for PDB → PDBQT conversion</w:t>
      </w:r>
    </w:p>
    <w:p>
      <w:pPr>
        <w:pStyle w:val="ListParagraph"/>
        <w:numPr>
          <w:ilvl w:val="0"/>
          <w:numId w:val="2"/>
        </w:numPr>
        <w:spacing w:after="40"/>
      </w:pPr>
      <w:r>
        <w:t xml:space="preserve">Post-write PDBQT integrity check: validates every line starts with a known PDBQT record-type prefix, refuses to cache garbage (caught a real outage on 2026-04-30 where line 2918 of a mutant receptor was missing the ATOM token)</w:t>
      </w:r>
    </w:p>
    <w:p>
      <w:pPr>
        <w:pStyle w:val="ListParagraph"/>
        <w:numPr>
          <w:ilvl w:val="0"/>
          <w:numId w:val="2"/>
        </w:numPr>
        <w:spacing w:after="40"/>
      </w:pPr>
      <w:r>
        <w:t xml:space="preserve">Cache stamps (.prep_version) skip re-prep across jobs</w:t>
      </w:r>
    </w:p>
    <w:p>
      <w:pPr>
        <w:pStyle w:val="ListParagraph"/>
        <w:numPr>
          <w:ilvl w:val="0"/>
          <w:numId w:val="2"/>
        </w:numPr>
        <w:spacing w:after="40"/>
      </w:pPr>
      <w:r>
        <w:t xml:space="preserve">Self-heal: stale caches auto-invalidated when the prep version bumps; broad fallback when fix_pdb fails</w:t>
      </w:r>
    </w:p>
    <w:p>
      <w:pPr>
        <w:pStyle w:val="ListParagraph"/>
        <w:numPr>
          <w:ilvl w:val="0"/>
          <w:numId w:val="2"/>
        </w:numPr>
        <w:spacing w:after="40"/>
      </w:pPr>
      <w:r>
        <w:t xml:space="preserve">Residue numbering preserved across mutation building (PDBFixer renumbering bug fixed)</w:t>
      </w:r>
    </w:p>
    <w:p>
      <w:pPr>
        <w:pStyle w:val="ListParagraph"/>
        <w:numPr>
          <w:ilvl w:val="0"/>
          <w:numId w:val="2"/>
        </w:numPr>
        <w:spacing w:after="40"/>
      </w:pPr>
      <w:r>
        <w:t xml:space="preserve">Mutant verification: confirms the substitution actually applied at the right residue/chain; loud failure mode if not</w:t>
      </w:r>
    </w:p>
    <w:p>
      <w:pPr>
        <w:pStyle w:val="ListParagraph"/>
        <w:numPr>
          <w:ilvl w:val="0"/>
          <w:numId w:val="2"/>
        </w:numPr>
        <w:spacing w:after="40"/>
      </w:pPr>
      <w:r>
        <w:t xml:space="preserve">FoldX BuildModel integration (optional; production uses PDBFixer applyMutations because FoldX is license-restricted)</w:t>
      </w:r>
    </w:p>
    <w:p>
      <w:pPr>
        <w:pStyle w:val="ListParagraph"/>
        <w:numPr>
          <w:ilvl w:val="0"/>
          <w:numId w:val="2"/>
        </w:numPr>
        <w:spacing w:after="40"/>
      </w:pPr>
      <w:r>
        <w:t xml:space="preserve">OpenMM vacuum minimisation post-mutation (per-target opt-out for difficult cases like BRAF V600E activation loop)</w:t>
      </w:r>
    </w:p>
    <w:p>
      <w:pPr>
        <w:pStyle w:val="ListParagraph"/>
        <w:numPr>
          <w:ilvl w:val="0"/>
          <w:numId w:val="2"/>
        </w:numPr>
        <w:spacing w:after="40"/>
      </w:pPr>
      <w:r>
        <w:t xml:space="preserve">Per-target pocket coordinates audited by structural-biology review; CI gate verifies catalog correctness on every commit</w:t>
      </w:r>
    </w:p>
    <w:p>
      <w:pPr>
        <w:pStyle w:val="ListParagraph"/>
        <w:numPr>
          <w:ilvl w:val="0"/>
          <w:numId w:val="2"/>
        </w:numPr>
        <w:spacing w:after="40"/>
      </w:pPr>
      <w:r>
        <w:t xml:space="preserve">Cross-docking sanity check: re-docks the co-crystal ligand back to its PDB to score pocket geometry trustworthiness</w:t>
      </w:r>
    </w:p>
    <w:p>
      <w:pPr>
        <w:pStyle w:val="Heading1"/>
        <w:spacing w:after="160" w:before="360"/>
      </w:pPr>
      <w:r>
        <w:t xml:space="preserve">6. Pose Validation (per cell)</w:t>
      </w:r>
    </w:p>
    <w:p>
      <w:pPr>
        <w:spacing w:after="80"/>
      </w:pPr>
      <w:r>
        <w:t xml:space="preserve">Every docked pose is run through several physical, geometric, and chemoinformatic checks. Validation runs in parallel after the docking score commits, so the matrix populates immediately and badges fill in over the next few seconds.</w:t>
      </w:r>
    </w:p>
    <w:p>
      <w:pPr>
        <w:pStyle w:val="Heading2"/>
        <w:spacing w:after="120" w:before="240"/>
      </w:pPr>
      <w:r>
        <w:t xml:space="preserve">6.1 PoseBusters</w:t>
      </w:r>
    </w:p>
    <w:p>
      <w:pPr>
        <w:pStyle w:val="ListParagraph"/>
        <w:numPr>
          <w:ilvl w:val="0"/>
          <w:numId w:val="2"/>
        </w:numPr>
        <w:spacing w:after="40"/>
      </w:pPr>
      <w:r>
        <w:t xml:space="preserve">20+ physical sanity checks on the docked pose (bond lengths, angles, planarity, clashes, etc.)</w:t>
      </w:r>
    </w:p>
    <w:p>
      <w:pPr>
        <w:pStyle w:val="ListParagraph"/>
        <w:numPr>
          <w:ilvl w:val="0"/>
          <w:numId w:val="2"/>
        </w:numPr>
        <w:spacing w:after="40"/>
      </w:pPr>
      <w:r>
        <w:t xml:space="preserve">Categorized into 5 UI states:</w:t>
      </w:r>
    </w:p>
    <w:p>
      <w:pPr>
        <w:pStyle w:val="ListParagraph"/>
        <w:numPr>
          <w:ilvl w:val="0"/>
          <w:numId w:val="2"/>
        </w:numPr>
        <w:spacing w:after="40"/>
      </w:pPr>
      <w:r>
        <w:rPr>
          <w:b/>
          <w:bCs/>
        </w:rPr>
        <w:t xml:space="preserve">  Passed</w:t>
      </w:r>
      <w:r>
        <w:t xml:space="preserve"> — all checks clean (green ribbon)</w:t>
      </w:r>
    </w:p>
    <w:p>
      <w:pPr>
        <w:pStyle w:val="ListParagraph"/>
        <w:numPr>
          <w:ilvl w:val="0"/>
          <w:numId w:val="2"/>
        </w:numPr>
        <w:spacing w:after="40"/>
      </w:pPr>
      <w:r>
        <w:rPr>
          <w:b/>
          <w:bCs/>
        </w:rPr>
        <w:t xml:space="preserve">  Caution</w:t>
      </w:r>
      <w:r>
        <w:t xml:space="preserve"> — 1–2 checks failed, often format quirks (amber ribbon)</w:t>
      </w:r>
    </w:p>
    <w:p>
      <w:pPr>
        <w:pStyle w:val="ListParagraph"/>
        <w:numPr>
          <w:ilvl w:val="0"/>
          <w:numId w:val="2"/>
        </w:numPr>
        <w:spacing w:after="40"/>
      </w:pPr>
      <w:r>
        <w:rPr>
          <w:b/>
          <w:bCs/>
        </w:rPr>
        <w:t xml:space="preserve">  Suspect</w:t>
      </w:r>
      <w:r>
        <w:t xml:space="preserve"> — 3+ checks failed (rose ribbon)</w:t>
      </w:r>
    </w:p>
    <w:p>
      <w:pPr>
        <w:pStyle w:val="ListParagraph"/>
        <w:numPr>
          <w:ilvl w:val="0"/>
          <w:numId w:val="2"/>
        </w:numPr>
        <w:spacing w:after="40"/>
      </w:pPr>
      <w:r>
        <w:rPr>
          <w:b/>
          <w:bCs/>
        </w:rPr>
        <w:t xml:space="preserve">  Skipped</w:t>
      </w:r>
      <w:r>
        <w:t xml:space="preserve"> — check timed out (slate ribbon, NOT a failure)</w:t>
      </w:r>
    </w:p>
    <w:p>
      <w:pPr>
        <w:pStyle w:val="ListParagraph"/>
        <w:numPr>
          <w:ilvl w:val="0"/>
          <w:numId w:val="2"/>
        </w:numPr>
        <w:spacing w:after="40"/>
      </w:pPr>
      <w:r>
        <w:rPr>
          <w:b/>
          <w:bCs/>
        </w:rPr>
        <w:t xml:space="preserve">  Unchecked</w:t>
      </w:r>
      <w:r>
        <w:t xml:space="preserve"> — didn't run at all</w:t>
      </w:r>
    </w:p>
    <w:p>
      <w:pPr>
        <w:pStyle w:val="ListParagraph"/>
        <w:numPr>
          <w:ilvl w:val="0"/>
          <w:numId w:val="2"/>
        </w:numPr>
        <w:spacing w:after="40"/>
      </w:pPr>
      <w:r>
        <w:t xml:space="preserve">Isolated in subprocess to protect the runner from RDKit segfaults</w:t>
      </w:r>
    </w:p>
    <w:p>
      <w:pPr>
        <w:pStyle w:val="Heading2"/>
        <w:spacing w:after="120" w:before="240"/>
      </w:pPr>
      <w:r>
        <w:t xml:space="preserve">6.2 ProLIF Interaction Fingerprints</w:t>
      </w:r>
    </w:p>
    <w:p>
      <w:pPr>
        <w:pStyle w:val="ListParagraph"/>
        <w:numPr>
          <w:ilvl w:val="0"/>
          <w:numId w:val="2"/>
        </w:numPr>
        <w:spacing w:after="40"/>
      </w:pPr>
      <w:r>
        <w:t xml:space="preserve">Detects per-pose protein-ligand interactions</w:t>
      </w:r>
    </w:p>
    <w:p>
      <w:pPr>
        <w:pStyle w:val="ListParagraph"/>
        <w:numPr>
          <w:ilvl w:val="0"/>
          <w:numId w:val="2"/>
        </w:numPr>
        <w:spacing w:after="40"/>
      </w:pPr>
      <w:r>
        <w:t xml:space="preserve">Hydrogen bonds (donor/acceptor), hydrophobic, π-stacking, van der Waals</w:t>
      </w:r>
    </w:p>
    <w:p>
      <w:pPr>
        <w:pStyle w:val="ListParagraph"/>
        <w:numPr>
          <w:ilvl w:val="0"/>
          <w:numId w:val="2"/>
        </w:numPr>
        <w:spacing w:after="40"/>
      </w:pPr>
      <w:r>
        <w:t xml:space="preserve">Bond orders re-templated from the input SMILES (matters for kinase inhibitors)</w:t>
      </w:r>
    </w:p>
    <w:p>
      <w:pPr>
        <w:pStyle w:val="ListParagraph"/>
        <w:numPr>
          <w:ilvl w:val="0"/>
          <w:numId w:val="2"/>
        </w:numPr>
        <w:spacing w:after="40"/>
      </w:pPr>
      <w:r>
        <w:t xml:space="preserve">Distance annotation per contact</w:t>
      </w:r>
    </w:p>
    <w:p>
      <w:pPr>
        <w:pStyle w:val="ListParagraph"/>
        <w:numPr>
          <w:ilvl w:val="0"/>
          <w:numId w:val="2"/>
        </w:numPr>
        <w:spacing w:after="40"/>
      </w:pPr>
      <w:r>
        <w:t xml:space="preserve">Isolated in subprocess (RDKit segfault protection)</w:t>
      </w:r>
    </w:p>
    <w:p>
      <w:pPr>
        <w:pStyle w:val="Heading2"/>
        <w:spacing w:after="120" w:before="240"/>
      </w:pPr>
      <w:r>
        <w:t xml:space="preserve">6.3 Strain Energy</w:t>
      </w:r>
    </w:p>
    <w:p>
      <w:pPr>
        <w:pStyle w:val="ListParagraph"/>
        <w:numPr>
          <w:ilvl w:val="0"/>
          <w:numId w:val="2"/>
        </w:numPr>
        <w:spacing w:after="40"/>
      </w:pPr>
      <w:r>
        <w:t xml:space="preserve">MMFF94s energy difference between the docked geometry and the lowest relaxed conformer</w:t>
      </w:r>
    </w:p>
    <w:p>
      <w:pPr>
        <w:pStyle w:val="ListParagraph"/>
        <w:numPr>
          <w:ilvl w:val="0"/>
          <w:numId w:val="2"/>
        </w:numPr>
        <w:spacing w:after="40"/>
      </w:pPr>
      <w:r>
        <w:t xml:space="preserve">Verdict: ok / mild / high</w:t>
      </w:r>
    </w:p>
    <w:p>
      <w:pPr>
        <w:pStyle w:val="ListParagraph"/>
        <w:numPr>
          <w:ilvl w:val="0"/>
          <w:numId w:val="2"/>
        </w:numPr>
        <w:spacing w:after="40"/>
      </w:pPr>
      <w:r>
        <w:t xml:space="preserve">&gt; ~7 kcal/mol typically flags a Vina junk pose where the ligand is bent unphysically to fit the pocket</w:t>
      </w:r>
    </w:p>
    <w:p>
      <w:pPr>
        <w:pStyle w:val="Heading2"/>
        <w:spacing w:after="120" w:before="240"/>
      </w:pPr>
      <w:r>
        <w:t xml:space="preserve">6.4 Vinardo Refined Score</w:t>
      </w:r>
    </w:p>
    <w:p>
      <w:pPr>
        <w:pStyle w:val="ListParagraph"/>
        <w:numPr>
          <w:ilvl w:val="0"/>
          <w:numId w:val="2"/>
        </w:numPr>
        <w:spacing w:after="40"/>
      </w:pPr>
      <w:r>
        <w:t xml:space="preserve">smina re-score using a tuned scoring function</w:t>
      </w:r>
    </w:p>
    <w:p>
      <w:pPr>
        <w:pStyle w:val="ListParagraph"/>
        <w:numPr>
          <w:ilvl w:val="0"/>
          <w:numId w:val="2"/>
        </w:numPr>
        <w:spacing w:after="40"/>
      </w:pPr>
      <w:r>
        <w:t xml:space="preserve">Better discriminator for close analogs than raw Vina</w:t>
      </w:r>
    </w:p>
    <w:p>
      <w:pPr>
        <w:pStyle w:val="ListParagraph"/>
        <w:numPr>
          <w:ilvl w:val="0"/>
          <w:numId w:val="2"/>
        </w:numPr>
        <w:spacing w:after="40"/>
      </w:pPr>
      <w:r>
        <w:t xml:space="preserve">Same kcal/mol unit, same sign convention as Vina</w:t>
      </w:r>
    </w:p>
    <w:p>
      <w:pPr>
        <w:pStyle w:val="ListParagraph"/>
        <w:numPr>
          <w:ilvl w:val="0"/>
          <w:numId w:val="2"/>
        </w:numPr>
        <w:spacing w:after="40"/>
      </w:pPr>
      <w:r>
        <w:t xml:space="preserve">Vina-family only — not run on Boltz-2 cells (would be meaningless on an ML affinity head)</w:t>
      </w:r>
    </w:p>
    <w:p>
      <w:pPr>
        <w:pStyle w:val="Heading2"/>
        <w:spacing w:after="120" w:before="240"/>
      </w:pPr>
      <w:r>
        <w:t xml:space="preserve">6.5 Cross-Docking Quality (PDB quality badge)</w:t>
      </w:r>
    </w:p>
    <w:p>
      <w:pPr>
        <w:pStyle w:val="ListParagraph"/>
        <w:numPr>
          <w:ilvl w:val="0"/>
          <w:numId w:val="2"/>
        </w:numPr>
        <w:spacing w:after="40"/>
      </w:pPr>
      <w:r>
        <w:t xml:space="preserve">Re-docks the co-crystal ligand back to its PDB</w:t>
      </w:r>
    </w:p>
    <w:p>
      <w:pPr>
        <w:pStyle w:val="ListParagraph"/>
        <w:numPr>
          <w:ilvl w:val="0"/>
          <w:numId w:val="2"/>
        </w:numPr>
        <w:spacing w:after="40"/>
      </w:pPr>
      <w:r>
        <w:t xml:space="preserve">RMSD &lt; 2 Å → green "valid" (pocket geometry trustworthy)</w:t>
      </w:r>
    </w:p>
    <w:p>
      <w:pPr>
        <w:pStyle w:val="ListParagraph"/>
        <w:numPr>
          <w:ilvl w:val="0"/>
          <w:numId w:val="2"/>
        </w:numPr>
        <w:spacing w:after="40"/>
      </w:pPr>
      <w:r>
        <w:t xml:space="preserve">2–4 Å → amber "uncertain"</w:t>
      </w:r>
    </w:p>
    <w:p>
      <w:pPr>
        <w:pStyle w:val="ListParagraph"/>
        <w:numPr>
          <w:ilvl w:val="0"/>
          <w:numId w:val="2"/>
        </w:numPr>
        <w:spacing w:after="40"/>
      </w:pPr>
      <w:r>
        <w:t xml:space="preserve">&gt; 4 Å → rose "questionable" (pocket likely mis-defined)</w:t>
      </w:r>
    </w:p>
    <w:p>
      <w:pPr>
        <w:pStyle w:val="ListParagraph"/>
        <w:numPr>
          <w:ilvl w:val="0"/>
          <w:numId w:val="2"/>
        </w:numPr>
        <w:spacing w:after="40"/>
      </w:pPr>
      <w:r>
        <w:t xml:space="preserve">Apo structures (no co-crystal ligand) skip this check; no badge shown</w:t>
      </w:r>
    </w:p>
    <w:p>
      <w:pPr>
        <w:pStyle w:val="Heading2"/>
        <w:spacing w:after="120" w:before="240"/>
      </w:pPr>
      <w:r>
        <w:t xml:space="preserve">6.6 ADMET Panel</w:t>
      </w:r>
    </w:p>
    <w:p>
      <w:pPr>
        <w:pStyle w:val="ListParagraph"/>
        <w:numPr>
          <w:ilvl w:val="0"/>
          <w:numId w:val="2"/>
        </w:numPr>
        <w:spacing w:after="40"/>
      </w:pPr>
      <w:r>
        <w:t xml:space="preserve">QED drug-likeness score (0–1)</w:t>
      </w:r>
    </w:p>
    <w:p>
      <w:pPr>
        <w:pStyle w:val="ListParagraph"/>
        <w:numPr>
          <w:ilvl w:val="0"/>
          <w:numId w:val="2"/>
        </w:numPr>
        <w:spacing w:after="40"/>
      </w:pPr>
      <w:r>
        <w:t xml:space="preserve">Lipinski Rule-of-Five compliance check</w:t>
      </w:r>
    </w:p>
    <w:p>
      <w:pPr>
        <w:pStyle w:val="ListParagraph"/>
        <w:numPr>
          <w:ilvl w:val="0"/>
          <w:numId w:val="2"/>
        </w:numPr>
        <w:spacing w:after="40"/>
      </w:pPr>
      <w:r>
        <w:t xml:space="preserve">PAINS (pan-assay interference) flag</w:t>
      </w:r>
    </w:p>
    <w:p>
      <w:pPr>
        <w:pStyle w:val="ListParagraph"/>
        <w:numPr>
          <w:ilvl w:val="0"/>
          <w:numId w:val="2"/>
        </w:numPr>
        <w:spacing w:after="40"/>
      </w:pPr>
      <w:r>
        <w:t xml:space="preserve">Veber criteria</w:t>
      </w:r>
    </w:p>
    <w:p>
      <w:pPr>
        <w:pStyle w:val="ListParagraph"/>
        <w:numPr>
          <w:ilvl w:val="0"/>
          <w:numId w:val="2"/>
        </w:numPr>
        <w:spacing w:after="40"/>
      </w:pPr>
      <w:r>
        <w:t xml:space="preserve">Raw descriptors: MW, LogP, TPSA, H-bond donors/acceptors, rotatable bonds</w:t>
      </w:r>
    </w:p>
    <w:p>
      <w:pPr>
        <w:pStyle w:val="Heading2"/>
        <w:spacing w:after="120" w:before="240"/>
      </w:pPr>
      <w:r>
        <w:t xml:space="preserve">6.7 Crystallographic Water Displacement (Phase 0)</w:t>
      </w:r>
    </w:p>
    <w:p>
      <w:pPr>
        <w:pStyle w:val="ListParagraph"/>
        <w:numPr>
          <w:ilvl w:val="0"/>
          <w:numId w:val="2"/>
        </w:numPr>
        <w:spacing w:after="40"/>
      </w:pPr>
      <w:r>
        <w:t xml:space="preserve">Counts how many crystallographic waters within 8 Å of pocket centre are displaced by the docked pose</w:t>
      </w:r>
    </w:p>
    <w:p>
      <w:pPr>
        <w:pStyle w:val="ListParagraph"/>
        <w:numPr>
          <w:ilvl w:val="0"/>
          <w:numId w:val="2"/>
        </w:numPr>
        <w:spacing w:after="40"/>
      </w:pPr>
      <w:r>
        <w:t xml:space="preserve">Honest framing surfaced in UI: NOT WaterMap; geometric overlap with deposited PDB waters; high B-factor waters are unreliable</w:t>
      </w:r>
    </w:p>
    <w:p>
      <w:pPr>
        <w:pStyle w:val="Heading1"/>
        <w:spacing w:after="160" w:before="360"/>
      </w:pPr>
      <w:r>
        <w:t xml:space="preserve">7. Job Lifecycle</w:t>
      </w:r>
    </w:p>
    <w:p>
      <w:pPr>
        <w:pStyle w:val="ListParagraph"/>
        <w:numPr>
          <w:ilvl w:val="0"/>
          <w:numId w:val="2"/>
        </w:numPr>
        <w:spacing w:after="40"/>
      </w:pPr>
      <w:r>
        <w:t xml:space="preserve">Pre-flight stages: fetch PDB, clean, prepare receptor, build mutants, prepare compounds</w:t>
      </w:r>
    </w:p>
    <w:p>
      <w:pPr>
        <w:pStyle w:val="ListParagraph"/>
        <w:numPr>
          <w:ilvl w:val="0"/>
          <w:numId w:val="2"/>
        </w:numPr>
        <w:spacing w:after="40"/>
      </w:pPr>
      <w:r>
        <w:t xml:space="preserve">Streaming progress banner with live percentage on the results page</w:t>
      </w:r>
    </w:p>
    <w:p>
      <w:pPr>
        <w:pStyle w:val="ListParagraph"/>
        <w:numPr>
          <w:ilvl w:val="0"/>
          <w:numId w:val="2"/>
        </w:numPr>
        <w:spacing w:after="40"/>
      </w:pPr>
      <w:r>
        <w:t xml:space="preserve">Cells stream into the matrix as each docking finishes (not batched at end of job)</w:t>
      </w:r>
    </w:p>
    <w:p>
      <w:pPr>
        <w:pStyle w:val="ListParagraph"/>
        <w:numPr>
          <w:ilvl w:val="0"/>
          <w:numId w:val="2"/>
        </w:numPr>
        <w:spacing w:after="40"/>
      </w:pPr>
      <w:r>
        <w:t xml:space="preserve">Per-cell validation runs in background after the docking score commits</w:t>
      </w:r>
    </w:p>
    <w:p>
      <w:pPr>
        <w:pStyle w:val="ListParagraph"/>
        <w:numPr>
          <w:ilvl w:val="0"/>
          <w:numId w:val="2"/>
        </w:numPr>
        <w:spacing w:after="40"/>
      </w:pPr>
      <w:r>
        <w:t xml:space="preserve">Job cancellation: cooperative; the in-flight cell finishes (~3 s), no further cells dispatch</w:t>
      </w:r>
    </w:p>
    <w:p>
      <w:pPr>
        <w:pStyle w:val="ListParagraph"/>
        <w:numPr>
          <w:ilvl w:val="0"/>
          <w:numId w:val="2"/>
        </w:numPr>
        <w:spacing w:after="40"/>
      </w:pPr>
      <w:r>
        <w:t xml:space="preserve">Auto-reload on stale chunk errors after redeploys (prevents broken JS load after a Vercel deploy)</w:t>
      </w:r>
    </w:p>
    <w:p>
      <w:pPr>
        <w:pStyle w:val="ListParagraph"/>
        <w:numPr>
          <w:ilvl w:val="0"/>
          <w:numId w:val="2"/>
        </w:numPr>
        <w:spacing w:after="40"/>
      </w:pPr>
      <w:r>
        <w:t xml:space="preserve">Continues polling after the COMPLETED flip until ProLIF lands so the late-arriving validation appears without a manual refresh</w:t>
      </w:r>
    </w:p>
    <w:p>
      <w:pPr>
        <w:pStyle w:val="Heading1"/>
        <w:spacing w:after="160" w:before="360"/>
      </w:pPr>
      <w:r>
        <w:t xml:space="preserve">8. Results Page (single job)</w:t>
      </w:r>
    </w:p>
    <w:p>
      <w:pPr>
        <w:pStyle w:val="Heading2"/>
        <w:spacing w:after="120" w:before="240"/>
      </w:pPr>
      <w:r>
        <w:t xml:space="preserve">8.1 Header</w:t>
      </w:r>
    </w:p>
    <w:p>
      <w:pPr>
        <w:pStyle w:val="ListParagraph"/>
        <w:numPr>
          <w:ilvl w:val="0"/>
          <w:numId w:val="2"/>
        </w:numPr>
        <w:spacing w:after="40"/>
      </w:pPr>
      <w:r>
        <w:t xml:space="preserve">PDB ID + protein name (auto-resolved from RCSB) + chain</w:t>
      </w:r>
    </w:p>
    <w:p>
      <w:pPr>
        <w:pStyle w:val="ListParagraph"/>
        <w:numPr>
          <w:ilvl w:val="0"/>
          <w:numId w:val="2"/>
        </w:numPr>
        <w:spacing w:after="40"/>
      </w:pPr>
      <w:r>
        <w:t xml:space="preserve">Compounds count, Variants count, Engine pill, Job number</w:t>
      </w:r>
    </w:p>
    <w:p>
      <w:pPr>
        <w:pStyle w:val="ListParagraph"/>
        <w:numPr>
          <w:ilvl w:val="0"/>
          <w:numId w:val="2"/>
        </w:numPr>
        <w:spacing w:after="40"/>
      </w:pPr>
      <w:r>
        <w:t xml:space="preserve">PDB quality badge (cross-docking RMSD)</w:t>
      </w:r>
    </w:p>
    <w:p>
      <w:pPr>
        <w:pStyle w:val="ListParagraph"/>
        <w:numPr>
          <w:ilvl w:val="0"/>
          <w:numId w:val="2"/>
        </w:numPr>
        <w:spacing w:after="40"/>
      </w:pPr>
      <w:r>
        <w:t xml:space="preserve">Status pill: running / pending / completed / failed / cancelled</w:t>
      </w:r>
    </w:p>
    <w:p>
      <w:pPr>
        <w:pStyle w:val="ListParagraph"/>
        <w:numPr>
          <w:ilvl w:val="0"/>
          <w:numId w:val="2"/>
        </w:numPr>
        <w:spacing w:after="40"/>
      </w:pPr>
      <w:r>
        <w:t xml:space="preserve">Cancel button (during run)</w:t>
      </w:r>
    </w:p>
    <w:p>
      <w:pPr>
        <w:pStyle w:val="ListParagraph"/>
        <w:numPr>
          <w:ilvl w:val="0"/>
          <w:numId w:val="2"/>
        </w:numPr>
        <w:spacing w:after="40"/>
      </w:pPr>
      <w:r>
        <w:t xml:space="preserve">Share button</w:t>
      </w:r>
    </w:p>
    <w:p>
      <w:pPr>
        <w:pStyle w:val="Heading2"/>
        <w:spacing w:after="120" w:before="240"/>
      </w:pPr>
      <w:r>
        <w:t xml:space="preserve">8.2 Selectivity Matrix</w:t>
      </w:r>
    </w:p>
    <w:p>
      <w:pPr>
        <w:pStyle w:val="ListParagraph"/>
        <w:numPr>
          <w:ilvl w:val="0"/>
          <w:numId w:val="2"/>
        </w:numPr>
        <w:spacing w:after="40"/>
      </w:pPr>
      <w:r>
        <w:t xml:space="preserve">One row per compound, one column per variant (WT first, then mutants)</w:t>
      </w:r>
    </w:p>
    <w:p>
      <w:pPr>
        <w:pStyle w:val="ListParagraph"/>
        <w:numPr>
          <w:ilvl w:val="0"/>
          <w:numId w:val="2"/>
        </w:numPr>
        <w:spacing w:after="40"/>
      </w:pPr>
      <w:r>
        <w:t xml:space="preserve">Each cell shows the best score (kcal/mol or log₁₀ IC₅₀) and Δ vs WT</w:t>
      </w:r>
    </w:p>
    <w:p>
      <w:pPr>
        <w:pStyle w:val="ListParagraph"/>
        <w:numPr>
          <w:ilvl w:val="0"/>
          <w:numId w:val="2"/>
        </w:numPr>
        <w:spacing w:after="40"/>
      </w:pPr>
      <w:r>
        <w:t xml:space="preserve">Cells colored by Δ vs WT (green = stronger to mutant, red = resistance)</w:t>
      </w:r>
    </w:p>
    <w:p>
      <w:pPr>
        <w:pStyle w:val="ListParagraph"/>
        <w:numPr>
          <w:ilvl w:val="0"/>
          <w:numId w:val="2"/>
        </w:numPr>
        <w:spacing w:after="40"/>
      </w:pPr>
      <w:r>
        <w:t xml:space="preserve">Cells stream in as they finish; failed cells render with a per-reason badge (ligand prep / docking / mutant build)</w:t>
      </w:r>
    </w:p>
    <w:p>
      <w:pPr>
        <w:pStyle w:val="ListParagraph"/>
        <w:numPr>
          <w:ilvl w:val="0"/>
          <w:numId w:val="2"/>
        </w:numPr>
        <w:spacing w:after="40"/>
      </w:pPr>
      <w:r>
        <w:t xml:space="preserve">Click any cell to drill into the Pose Detail panel</w:t>
      </w:r>
    </w:p>
    <w:p>
      <w:pPr>
        <w:pStyle w:val="ListParagraph"/>
        <w:numPr>
          <w:ilvl w:val="0"/>
          <w:numId w:val="2"/>
        </w:numPr>
        <w:spacing w:after="40"/>
      </w:pPr>
      <w:r>
        <w:t xml:space="preserve">Multi-select via checkboxes for sharing curated subsets via URL</w:t>
      </w:r>
    </w:p>
    <w:p>
      <w:pPr>
        <w:pStyle w:val="ListParagraph"/>
        <w:numPr>
          <w:ilvl w:val="0"/>
          <w:numId w:val="2"/>
        </w:numPr>
        <w:spacing w:after="40"/>
      </w:pPr>
      <w:r>
        <w:t xml:space="preserve">Sort options: best mutant Δ, name, etc.</w:t>
      </w:r>
    </w:p>
    <w:p>
      <w:pPr>
        <w:pStyle w:val="ListParagraph"/>
        <w:numPr>
          <w:ilvl w:val="0"/>
          <w:numId w:val="2"/>
        </w:numPr>
        <w:spacing w:after="40"/>
      </w:pPr>
      <w:r>
        <w:t xml:space="preserve">Select-all / Clear-selection controls</w:t>
      </w:r>
    </w:p>
    <w:p>
      <w:pPr>
        <w:pStyle w:val="ListParagraph"/>
        <w:numPr>
          <w:ilvl w:val="0"/>
          <w:numId w:val="2"/>
        </w:numPr>
        <w:spacing w:after="40"/>
      </w:pPr>
      <w:r>
        <w:t xml:space="preserve">CSV export with column picker (which fields to include)</w:t>
      </w:r>
    </w:p>
    <w:p>
      <w:pPr>
        <w:pStyle w:val="ListParagraph"/>
        <w:numPr>
          <w:ilvl w:val="0"/>
          <w:numId w:val="2"/>
        </w:numPr>
        <w:spacing w:after="40"/>
      </w:pPr>
      <w:r>
        <w:t xml:space="preserve">"Outside pocket" badge on cells where the mutation is geometrically outside the docking box</w:t>
      </w:r>
    </w:p>
    <w:p>
      <w:pPr>
        <w:pStyle w:val="ListParagraph"/>
        <w:numPr>
          <w:ilvl w:val="0"/>
          <w:numId w:val="2"/>
        </w:numPr>
        <w:spacing w:after="40"/>
      </w:pPr>
      <w:r>
        <w:t xml:space="preserve">Hover any badge for a per-cell breakdown popover</w:t>
      </w:r>
    </w:p>
    <w:p>
      <w:pPr>
        <w:pStyle w:val="ListParagraph"/>
        <w:numPr>
          <w:ilvl w:val="0"/>
          <w:numId w:val="2"/>
        </w:numPr>
        <w:spacing w:after="40"/>
      </w:pPr>
      <w:r>
        <w:t xml:space="preserve">Active matrix cell highlighted while drill-down is open</w:t>
      </w:r>
    </w:p>
    <w:p>
      <w:pPr>
        <w:pStyle w:val="Heading2"/>
        <w:spacing w:after="120" w:before="240"/>
      </w:pPr>
      <w:r>
        <w:t xml:space="preserve">8.3 3D Pose Viewer (sticky right rail)</w:t>
      </w:r>
    </w:p>
    <w:p>
      <w:pPr>
        <w:pStyle w:val="ListParagraph"/>
        <w:numPr>
          <w:ilvl w:val="0"/>
          <w:numId w:val="2"/>
        </w:numPr>
        <w:spacing w:after="40"/>
      </w:pPr>
      <w:r>
        <w:t xml:space="preserve">Built on 3Dmol.js, hardened against streaming-race crashes</w:t>
      </w:r>
    </w:p>
    <w:p>
      <w:pPr>
        <w:pStyle w:val="ListParagraph"/>
        <w:numPr>
          <w:ilvl w:val="0"/>
          <w:numId w:val="2"/>
        </w:numPr>
        <w:spacing w:after="40"/>
      </w:pPr>
      <w:r>
        <w:t xml:space="preserve">Renders WT structure + docked pose, or WT/mutant overlay with blend slider</w:t>
      </w:r>
    </w:p>
    <w:p>
      <w:pPr>
        <w:pStyle w:val="ListParagraph"/>
        <w:numPr>
          <w:ilvl w:val="0"/>
          <w:numId w:val="2"/>
        </w:numPr>
        <w:spacing w:after="40"/>
      </w:pPr>
      <w:r>
        <w:t xml:space="preserve">Multiple backbone styles: cartoon, sticks, surface (with property-based coloring)</w:t>
      </w:r>
    </w:p>
    <w:p>
      <w:pPr>
        <w:pStyle w:val="ListParagraph"/>
        <w:numPr>
          <w:ilvl w:val="0"/>
          <w:numId w:val="2"/>
        </w:numPr>
        <w:spacing w:after="40"/>
      </w:pPr>
      <w:r>
        <w:t xml:space="preserve">Surface backbone mode with smart pocket-interior coloring</w:t>
      </w:r>
    </w:p>
    <w:p>
      <w:pPr>
        <w:pStyle w:val="ListParagraph"/>
        <w:numPr>
          <w:ilvl w:val="0"/>
          <w:numId w:val="2"/>
        </w:numPr>
        <w:spacing w:after="40"/>
      </w:pPr>
      <w:r>
        <w:t xml:space="preserve">Property-based coloring (chain, residue type, B-factor)</w:t>
      </w:r>
    </w:p>
    <w:p>
      <w:pPr>
        <w:pStyle w:val="ListParagraph"/>
        <w:numPr>
          <w:ilvl w:val="0"/>
          <w:numId w:val="2"/>
        </w:numPr>
        <w:spacing w:after="40"/>
      </w:pPr>
      <w:r>
        <w:t xml:space="preserve">Pose rendered as sticks with element-based coloring</w:t>
      </w:r>
    </w:p>
    <w:p>
      <w:pPr>
        <w:pStyle w:val="ListParagraph"/>
        <w:numPr>
          <w:ilvl w:val="0"/>
          <w:numId w:val="2"/>
        </w:numPr>
        <w:spacing w:after="40"/>
      </w:pPr>
      <w:r>
        <w:t xml:space="preserve">Contact lines colored by interaction type (H-bond, hydrophobic, π-stacking, vdW)</w:t>
      </w:r>
    </w:p>
    <w:p>
      <w:pPr>
        <w:pStyle w:val="ListParagraph"/>
        <w:numPr>
          <w:ilvl w:val="0"/>
          <w:numId w:val="2"/>
        </w:numPr>
        <w:spacing w:after="40"/>
      </w:pPr>
      <w:r>
        <w:t xml:space="preserve">Contacts show/hide toggle on left side as a brand-colored pill (also on the inline mini-map)</w:t>
      </w:r>
    </w:p>
    <w:p>
      <w:pPr>
        <w:pStyle w:val="ListParagraph"/>
        <w:numPr>
          <w:ilvl w:val="0"/>
          <w:numId w:val="2"/>
        </w:numPr>
        <w:spacing w:after="40"/>
      </w:pPr>
      <w:r>
        <w:t xml:space="preserve">Hydrogen toggle, spin, zoom controls</w:t>
      </w:r>
    </w:p>
    <w:p>
      <w:pPr>
        <w:pStyle w:val="ListParagraph"/>
        <w:numPr>
          <w:ilvl w:val="0"/>
          <w:numId w:val="2"/>
        </w:numPr>
        <w:spacing w:after="40"/>
      </w:pPr>
      <w:r>
        <w:t xml:space="preserve">Measure mode: click two atoms to read the distance</w:t>
      </w:r>
    </w:p>
    <w:p>
      <w:pPr>
        <w:pStyle w:val="ListParagraph"/>
        <w:numPr>
          <w:ilvl w:val="0"/>
          <w:numId w:val="2"/>
        </w:numPr>
        <w:spacing w:after="40"/>
      </w:pPr>
      <w:r>
        <w:t xml:space="preserve">Camera position persists across fullscreen toggle</w:t>
      </w:r>
    </w:p>
    <w:p>
      <w:pPr>
        <w:pStyle w:val="ListParagraph"/>
        <w:numPr>
          <w:ilvl w:val="0"/>
          <w:numId w:val="2"/>
        </w:numPr>
        <w:spacing w:after="40"/>
      </w:pPr>
      <w:r>
        <w:t xml:space="preserve">Toolbar state (style, surface, blend, etc.) persists across fullscreen</w:t>
      </w:r>
    </w:p>
    <w:p>
      <w:pPr>
        <w:pStyle w:val="ListParagraph"/>
        <w:numPr>
          <w:ilvl w:val="0"/>
          <w:numId w:val="2"/>
        </w:numPr>
        <w:spacing w:after="40"/>
      </w:pPr>
      <w:r>
        <w:t xml:space="preserve">Skips surface rebuild when only pose/blend/H change (perf optimisation)</w:t>
      </w:r>
    </w:p>
    <w:p>
      <w:pPr>
        <w:pStyle w:val="ListParagraph"/>
        <w:numPr>
          <w:ilvl w:val="0"/>
          <w:numId w:val="2"/>
        </w:numPr>
        <w:spacing w:after="40"/>
      </w:pPr>
      <w:r>
        <w:t xml:space="preserve">Engine-aware: Boltz-2 cells render the predicted complex; Vina/GNINA render WT crystal + docked pose</w:t>
      </w:r>
    </w:p>
    <w:p>
      <w:pPr>
        <w:pStyle w:val="ListParagraph"/>
        <w:numPr>
          <w:ilvl w:val="0"/>
          <w:numId w:val="2"/>
        </w:numPr>
        <w:spacing w:after="40"/>
      </w:pPr>
      <w:r>
        <w:t xml:space="preserve">WT/mutant complex superposition for Boltz-2 cells when aligned RMSD &lt; 3.0 Å</w:t>
      </w:r>
    </w:p>
    <w:p>
      <w:pPr>
        <w:pStyle w:val="Heading2"/>
        <w:spacing w:after="120" w:before="240"/>
      </w:pPr>
      <w:r>
        <w:t xml:space="preserve">8.4 2D Interaction Map</w:t>
      </w:r>
    </w:p>
    <w:p>
      <w:pPr>
        <w:pStyle w:val="ListParagraph"/>
        <w:numPr>
          <w:ilvl w:val="0"/>
          <w:numId w:val="2"/>
        </w:numPr>
        <w:spacing w:after="40"/>
      </w:pPr>
      <w:r>
        <w:t xml:space="preserve">Maestro-style diagram of residues annotated around the ligand</w:t>
      </w:r>
    </w:p>
    <w:p>
      <w:pPr>
        <w:pStyle w:val="ListParagraph"/>
        <w:numPr>
          <w:ilvl w:val="0"/>
          <w:numId w:val="2"/>
        </w:numPr>
        <w:spacing w:after="40"/>
      </w:pPr>
      <w:r>
        <w:t xml:space="preserve">Color-coded by residue type: hydrophobic, special (Gly/Pro/Cys), aromatic, charged</w:t>
      </w:r>
    </w:p>
    <w:p>
      <w:pPr>
        <w:pStyle w:val="ListParagraph"/>
        <w:numPr>
          <w:ilvl w:val="0"/>
          <w:numId w:val="2"/>
        </w:numPr>
        <w:spacing w:after="40"/>
      </w:pPr>
      <w:r>
        <w:t xml:space="preserve">Color-coded by interaction type: vdW, hydrophobic, π-stacking, H-bond</w:t>
      </w:r>
    </w:p>
    <w:p>
      <w:pPr>
        <w:pStyle w:val="ListParagraph"/>
        <w:numPr>
          <w:ilvl w:val="0"/>
          <w:numId w:val="2"/>
        </w:numPr>
        <w:spacing w:after="40"/>
      </w:pPr>
      <w:r>
        <w:t xml:space="preserve">Distance labels per contact</w:t>
      </w:r>
    </w:p>
    <w:p>
      <w:pPr>
        <w:pStyle w:val="ListParagraph"/>
        <w:numPr>
          <w:ilvl w:val="0"/>
          <w:numId w:val="2"/>
        </w:numPr>
        <w:spacing w:after="40"/>
      </w:pPr>
      <w:r>
        <w:t xml:space="preserve">Fullscreen toggle</w:t>
      </w:r>
    </w:p>
    <w:p>
      <w:pPr>
        <w:pStyle w:val="ListParagraph"/>
        <w:numPr>
          <w:ilvl w:val="0"/>
          <w:numId w:val="2"/>
        </w:numPr>
        <w:spacing w:after="40"/>
      </w:pPr>
      <w:r>
        <w:t xml:space="preserve">Hover any line for the per-contact details</w:t>
      </w:r>
    </w:p>
    <w:p>
      <w:pPr>
        <w:pStyle w:val="Heading2"/>
        <w:spacing w:after="120" w:before="240"/>
      </w:pPr>
      <w:r>
        <w:t xml:space="preserve">8.5 Pose Detail Panel</w:t>
      </w:r>
    </w:p>
    <w:p>
      <w:pPr>
        <w:pStyle w:val="ListParagraph"/>
        <w:numPr>
          <w:ilvl w:val="0"/>
          <w:numId w:val="2"/>
        </w:numPr>
        <w:spacing w:after="40"/>
      </w:pPr>
      <w:r>
        <w:t xml:space="preserve">Drug-likeness card: MW, LogP, QED, HBD/HBA, TPSA, rotatable bonds</w:t>
      </w:r>
    </w:p>
    <w:p>
      <w:pPr>
        <w:pStyle w:val="ListParagraph"/>
        <w:numPr>
          <w:ilvl w:val="0"/>
          <w:numId w:val="2"/>
        </w:numPr>
        <w:spacing w:after="40"/>
      </w:pPr>
      <w:r>
        <w:t xml:space="preserve">Lipinski / Veber / PAINS chips</w:t>
      </w:r>
    </w:p>
    <w:p>
      <w:pPr>
        <w:pStyle w:val="ListParagraph"/>
        <w:numPr>
          <w:ilvl w:val="0"/>
          <w:numId w:val="2"/>
        </w:numPr>
        <w:spacing w:after="40"/>
      </w:pPr>
      <w:r>
        <w:t xml:space="preserve">Auto-generated interpretation paragraph (plain-English readout)</w:t>
      </w:r>
    </w:p>
    <w:p>
      <w:pPr>
        <w:pStyle w:val="ListParagraph"/>
        <w:numPr>
          <w:ilvl w:val="0"/>
          <w:numId w:val="2"/>
        </w:numPr>
        <w:spacing w:after="40"/>
      </w:pPr>
      <w:r>
        <w:t xml:space="preserve">Interactions list with chips per residue</w:t>
      </w:r>
    </w:p>
    <w:p>
      <w:pPr>
        <w:pStyle w:val="ListParagraph"/>
        <w:numPr>
          <w:ilvl w:val="0"/>
          <w:numId w:val="2"/>
        </w:numPr>
        <w:spacing w:after="40"/>
      </w:pPr>
      <w:r>
        <w:t xml:space="preserve">2D interaction diagram (full)</w:t>
      </w:r>
    </w:p>
    <w:p>
      <w:pPr>
        <w:pStyle w:val="ListParagraph"/>
        <w:numPr>
          <w:ilvl w:val="0"/>
          <w:numId w:val="2"/>
        </w:numPr>
        <w:spacing w:after="40"/>
      </w:pPr>
      <w:r>
        <w:t xml:space="preserve">Outside-pocket warning panel when applicable, with explainer copy</w:t>
      </w:r>
    </w:p>
    <w:p>
      <w:pPr>
        <w:pStyle w:val="ListParagraph"/>
        <w:numPr>
          <w:ilvl w:val="0"/>
          <w:numId w:val="2"/>
        </w:numPr>
        <w:spacing w:after="40"/>
      </w:pPr>
      <w:r>
        <w:t xml:space="preserve">Boltz-2 cells: model confidence (aff_prob %) instead of "Validation pending"</w:t>
      </w:r>
    </w:p>
    <w:p>
      <w:pPr>
        <w:pStyle w:val="ListParagraph"/>
        <w:numPr>
          <w:ilvl w:val="0"/>
          <w:numId w:val="2"/>
        </w:numPr>
        <w:spacing w:after="40"/>
      </w:pPr>
      <w:r>
        <w:t xml:space="preserve">Note for Boltz-2 cells about sequential residue numbering vs PDB/UniProt numbering</w:t>
      </w:r>
    </w:p>
    <w:p>
      <w:pPr>
        <w:pStyle w:val="Heading2"/>
        <w:spacing w:after="120" w:before="240"/>
      </w:pPr>
      <w:r>
        <w:t xml:space="preserve">8.6 Insights Bar (under the matrix)</w:t>
      </w:r>
    </w:p>
    <w:p>
      <w:pPr>
        <w:pStyle w:val="ListParagraph"/>
        <w:numPr>
          <w:ilvl w:val="0"/>
          <w:numId w:val="2"/>
        </w:numPr>
        <w:spacing w:after="40"/>
      </w:pPr>
      <w:r>
        <w:t xml:space="preserve">Compact narrative cards: best result, Δ stories, suspicious patterns</w:t>
      </w:r>
    </w:p>
    <w:p>
      <w:pPr>
        <w:pStyle w:val="ListParagraph"/>
        <w:numPr>
          <w:ilvl w:val="0"/>
          <w:numId w:val="2"/>
        </w:numPr>
        <w:spacing w:after="40"/>
      </w:pPr>
      <w:r>
        <w:t xml:space="preserve">Switches to per-cell context when a cell is selected</w:t>
      </w:r>
    </w:p>
    <w:p>
      <w:pPr>
        <w:pStyle w:val="ListParagraph"/>
        <w:numPr>
          <w:ilvl w:val="0"/>
          <w:numId w:val="2"/>
        </w:numPr>
        <w:spacing w:after="40"/>
      </w:pPr>
      <w:r>
        <w:t xml:space="preserve">Honest framing for near-zero Δ values (could be no effect, outside pocket, or below noise floor)</w:t>
      </w:r>
    </w:p>
    <w:p>
      <w:pPr>
        <w:pStyle w:val="Heading1"/>
        <w:spacing w:after="160" w:before="360"/>
      </w:pPr>
      <w:r>
        <w:t xml:space="preserve">9. Suite Page (multi-target view)</w:t>
      </w:r>
    </w:p>
    <w:p>
      <w:pPr>
        <w:pStyle w:val="ListParagraph"/>
        <w:numPr>
          <w:ilvl w:val="0"/>
          <w:numId w:val="2"/>
        </w:numPr>
        <w:spacing w:after="40"/>
      </w:pPr>
      <w:r>
        <w:t xml:space="preserve">Side-by-side stacked matrix view across multiple targets in one job</w:t>
      </w:r>
    </w:p>
    <w:p>
      <w:pPr>
        <w:pStyle w:val="ListParagraph"/>
        <w:numPr>
          <w:ilvl w:val="0"/>
          <w:numId w:val="2"/>
        </w:numPr>
        <w:spacing w:after="40"/>
      </w:pPr>
      <w:r>
        <w:t xml:space="preserve">Side-rail layout for the pose detail and 3D viewer (replaces the older modal pattern)</w:t>
      </w:r>
    </w:p>
    <w:p>
      <w:pPr>
        <w:pStyle w:val="ListParagraph"/>
        <w:numPr>
          <w:ilvl w:val="0"/>
          <w:numId w:val="2"/>
        </w:numPr>
        <w:spacing w:after="40"/>
      </w:pPr>
      <w:r>
        <w:t xml:space="preserve">Pose detail opens inline without navigating away</w:t>
      </w:r>
    </w:p>
    <w:p>
      <w:pPr>
        <w:pStyle w:val="ListParagraph"/>
        <w:numPr>
          <w:ilvl w:val="0"/>
          <w:numId w:val="2"/>
        </w:numPr>
        <w:spacing w:after="40"/>
      </w:pPr>
      <w:r>
        <w:t xml:space="preserve">Open-standalone-in-new-tab option for any individual pose</w:t>
      </w:r>
    </w:p>
    <w:p>
      <w:pPr>
        <w:pStyle w:val="ListParagraph"/>
        <w:numPr>
          <w:ilvl w:val="0"/>
          <w:numId w:val="2"/>
        </w:numPr>
        <w:spacing w:after="40"/>
      </w:pPr>
      <w:r>
        <w:t xml:space="preserve">Live pick lookup: contacts and 2D map appear after the deferred validation pass</w:t>
      </w:r>
    </w:p>
    <w:p>
      <w:pPr>
        <w:pStyle w:val="ListParagraph"/>
        <w:numPr>
          <w:ilvl w:val="0"/>
          <w:numId w:val="2"/>
        </w:numPr>
        <w:spacing w:after="40"/>
      </w:pPr>
      <w:r>
        <w:t xml:space="preserve">Insights panel below the grid</w:t>
      </w:r>
    </w:p>
    <w:p>
      <w:pPr>
        <w:pStyle w:val="Heading1"/>
        <w:spacing w:after="160" w:before="360"/>
      </w:pPr>
      <w:r>
        <w:t xml:space="preserve">10. History Page</w:t>
      </w:r>
    </w:p>
    <w:p>
      <w:pPr>
        <w:pStyle w:val="ListParagraph"/>
        <w:numPr>
          <w:ilvl w:val="0"/>
          <w:numId w:val="2"/>
        </w:numPr>
        <w:spacing w:after="40"/>
      </w:pPr>
      <w:r>
        <w:t xml:space="preserve">Newest-first list of all your jobs</w:t>
      </w:r>
    </w:p>
    <w:p>
      <w:pPr>
        <w:pStyle w:val="ListParagraph"/>
        <w:numPr>
          <w:ilvl w:val="0"/>
          <w:numId w:val="2"/>
        </w:numPr>
        <w:spacing w:after="40"/>
      </w:pPr>
      <w:r>
        <w:t xml:space="preserve">Search across: title, target PDB, mutation, compound name, SMILES, tag</w:t>
      </w:r>
    </w:p>
    <w:p>
      <w:pPr>
        <w:pStyle w:val="ListParagraph"/>
        <w:numPr>
          <w:ilvl w:val="0"/>
          <w:numId w:val="2"/>
        </w:numPr>
        <w:spacing w:after="40"/>
      </w:pPr>
      <w:r>
        <w:t xml:space="preserve">Each row shows: title, status pill, engine pill, PDB id + protein short-name + mutations + compound count, created date</w:t>
      </w:r>
    </w:p>
    <w:p>
      <w:pPr>
        <w:pStyle w:val="ListParagraph"/>
        <w:numPr>
          <w:ilvl w:val="0"/>
          <w:numId w:val="2"/>
        </w:numPr>
        <w:spacing w:after="40"/>
      </w:pPr>
      <w:r>
        <w:t xml:space="preserve">Tagging system:</w:t>
      </w:r>
    </w:p>
    <w:p>
      <w:pPr>
        <w:pStyle w:val="ListParagraph"/>
        <w:numPr>
          <w:ilvl w:val="0"/>
          <w:numId w:val="2"/>
        </w:numPr>
        <w:spacing w:after="40"/>
      </w:pPr>
      <w:r>
        <w:rPr>
          <w:b/>
          <w:bCs/>
        </w:rPr>
        <w:t xml:space="preserve">  Preset tags</w:t>
      </w:r>
      <w:r>
        <w:t xml:space="preserve">: Favorite, Promising, Bad, Send to lab, etc.</w:t>
      </w:r>
    </w:p>
    <w:p>
      <w:pPr>
        <w:pStyle w:val="ListParagraph"/>
        <w:numPr>
          <w:ilvl w:val="0"/>
          <w:numId w:val="2"/>
        </w:numPr>
        <w:spacing w:after="40"/>
      </w:pPr>
      <w:r>
        <w:rPr>
          <w:b/>
          <w:bCs/>
        </w:rPr>
        <w:t xml:space="preserve">  Custom free-text tags</w:t>
      </w:r>
      <w:r>
        <w:t xml:space="preserve"> for project grouping</w:t>
      </w:r>
    </w:p>
    <w:p>
      <w:pPr>
        <w:pStyle w:val="ListParagraph"/>
        <w:numPr>
          <w:ilvl w:val="0"/>
          <w:numId w:val="2"/>
        </w:numPr>
        <w:spacing w:after="40"/>
      </w:pPr>
      <w:r>
        <w:rPr>
          <w:b/>
          <w:bCs/>
        </w:rPr>
        <w:t xml:space="preserve">  Color-coded multi-tag labels</w:t>
      </w:r>
      <w:r>
        <w:t xml:space="preserve"> per row</w:t>
      </w:r>
    </w:p>
    <w:p>
      <w:pPr>
        <w:pStyle w:val="ListParagraph"/>
        <w:numPr>
          <w:ilvl w:val="0"/>
          <w:numId w:val="2"/>
        </w:numPr>
        <w:spacing w:after="40"/>
      </w:pPr>
      <w:r>
        <w:rPr>
          <w:b/>
          <w:bCs/>
        </w:rPr>
        <w:t xml:space="preserve">  Filter by tag</w:t>
      </w:r>
      <w:r>
        <w:t xml:space="preserve"> (multi-select with OR semantics)</w:t>
      </w:r>
    </w:p>
    <w:p>
      <w:pPr>
        <w:pStyle w:val="ListParagraph"/>
        <w:numPr>
          <w:ilvl w:val="0"/>
          <w:numId w:val="2"/>
        </w:numPr>
        <w:spacing w:after="40"/>
      </w:pPr>
      <w:r>
        <w:t xml:space="preserve">Pagination: 25 per page + Load more</w:t>
      </w:r>
    </w:p>
    <w:p>
      <w:pPr>
        <w:pStyle w:val="ListParagraph"/>
        <w:numPr>
          <w:ilvl w:val="0"/>
          <w:numId w:val="2"/>
        </w:numPr>
        <w:spacing w:after="40"/>
      </w:pPr>
      <w:r>
        <w:t xml:space="preserve">Per-row delete with confirm-click (5-second window)</w:t>
      </w:r>
    </w:p>
    <w:p>
      <w:pPr>
        <w:pStyle w:val="ListParagraph"/>
        <w:numPr>
          <w:ilvl w:val="0"/>
          <w:numId w:val="2"/>
        </w:numPr>
        <w:spacing w:after="40"/>
      </w:pPr>
      <w:r>
        <w:t xml:space="preserve">Click a row to open the job</w:t>
      </w:r>
    </w:p>
    <w:p>
      <w:pPr>
        <w:pStyle w:val="Heading1"/>
        <w:spacing w:after="160" w:before="360"/>
      </w:pPr>
      <w:r>
        <w:t xml:space="preserve">11. Library Page (/library)</w:t>
      </w:r>
    </w:p>
    <w:p>
      <w:pPr>
        <w:pStyle w:val="ListParagraph"/>
        <w:numPr>
          <w:ilvl w:val="0"/>
          <w:numId w:val="2"/>
        </w:numPr>
        <w:spacing w:after="40"/>
      </w:pPr>
      <w:r>
        <w:t xml:space="preserve">Curated mutation library (30+ entries, expanding)</w:t>
      </w:r>
    </w:p>
    <w:p>
      <w:pPr>
        <w:pStyle w:val="ListParagraph"/>
        <w:numPr>
          <w:ilvl w:val="0"/>
          <w:numId w:val="2"/>
        </w:numPr>
        <w:spacing w:after="40"/>
      </w:pPr>
      <w:r>
        <w:t xml:space="preserve">Each entry: target, PDB id, mutation, clinical context (e.g. "first-gen TKI resistance"), reference compound</w:t>
      </w:r>
    </w:p>
    <w:p>
      <w:pPr>
        <w:pStyle w:val="ListParagraph"/>
        <w:numPr>
          <w:ilvl w:val="0"/>
          <w:numId w:val="2"/>
        </w:numPr>
        <w:spacing w:after="40"/>
      </w:pPr>
      <w:r>
        <w:t xml:space="preserve">"Use" button pre-fills the New-job form with the selected target + mutation</w:t>
      </w:r>
    </w:p>
    <w:p>
      <w:pPr>
        <w:pStyle w:val="ListParagraph"/>
        <w:numPr>
          <w:ilvl w:val="0"/>
          <w:numId w:val="2"/>
        </w:numPr>
        <w:spacing w:after="40"/>
      </w:pPr>
      <w:r>
        <w:t xml:space="preserve">Featured validation row (e.g. BRAF case study) at the top</w:t>
      </w:r>
    </w:p>
    <w:p>
      <w:pPr>
        <w:pStyle w:val="Heading1"/>
        <w:spacing w:after="160" w:before="360"/>
      </w:pPr>
      <w:r>
        <w:t xml:space="preserve">12. Validation Page (/validation)</w:t>
      </w:r>
    </w:p>
    <w:p>
      <w:pPr>
        <w:pStyle w:val="ListParagraph"/>
        <w:numPr>
          <w:ilvl w:val="0"/>
          <w:numId w:val="2"/>
        </w:numPr>
        <w:spacing w:after="40"/>
      </w:pPr>
      <w:r>
        <w:t xml:space="preserve">Public, literature-anchored positive controls (8 cases)</w:t>
      </w:r>
    </w:p>
    <w:p>
      <w:pPr>
        <w:pStyle w:val="ListParagraph"/>
        <w:numPr>
          <w:ilvl w:val="0"/>
          <w:numId w:val="2"/>
        </w:numPr>
        <w:spacing w:after="40"/>
      </w:pPr>
      <w:r>
        <w:t xml:space="preserve">Current state: 5/8 PASS</w:t>
      </w:r>
    </w:p>
    <w:p>
      <w:pPr>
        <w:pStyle w:val="ListParagraph"/>
        <w:numPr>
          <w:ilvl w:val="0"/>
          <w:numId w:val="2"/>
        </w:numPr>
        <w:spacing w:after="40"/>
      </w:pPr>
      <w:r>
        <w:t xml:space="preserve">Per-case verdict notes with caveats (e.g. Pirtobrutinib caveat about FoldX licensing fallback)</w:t>
      </w:r>
    </w:p>
    <w:p>
      <w:pPr>
        <w:pStyle w:val="ListParagraph"/>
        <w:numPr>
          <w:ilvl w:val="0"/>
          <w:numId w:val="2"/>
        </w:numPr>
        <w:spacing w:after="40"/>
      </w:pPr>
      <w:r>
        <w:t xml:space="preserve">BRAF V600E case study (post-flip via per-target minimize_mutant=False)</w:t>
      </w:r>
    </w:p>
    <w:p>
      <w:pPr>
        <w:pStyle w:val="ListParagraph"/>
        <w:numPr>
          <w:ilvl w:val="0"/>
          <w:numId w:val="2"/>
        </w:numPr>
        <w:spacing w:after="40"/>
      </w:pPr>
      <w:r>
        <w:t xml:space="preserve">"What this means for your work" section interpreting validation results for a working scientist</w:t>
      </w:r>
    </w:p>
    <w:p>
      <w:pPr>
        <w:pStyle w:val="ListParagraph"/>
        <w:numPr>
          <w:ilvl w:val="0"/>
          <w:numId w:val="2"/>
        </w:numPr>
        <w:spacing w:after="40"/>
      </w:pPr>
      <w:r>
        <w:t xml:space="preserve">Refresh-validation GitHub Actions workflow with `only` input for targeted re-runs</w:t>
      </w:r>
    </w:p>
    <w:p>
      <w:pPr>
        <w:pStyle w:val="ListParagraph"/>
        <w:numPr>
          <w:ilvl w:val="0"/>
          <w:numId w:val="2"/>
        </w:numPr>
        <w:spacing w:after="40"/>
      </w:pPr>
      <w:r>
        <w:t xml:space="preserve">OpenMM minimisation integration history disclosed honestly</w:t>
      </w:r>
    </w:p>
    <w:p>
      <w:pPr>
        <w:pStyle w:val="Heading1"/>
        <w:spacing w:after="160" w:before="360"/>
      </w:pPr>
      <w:r>
        <w:t xml:space="preserve">13. Sharing &amp; Collaboration</w:t>
      </w:r>
    </w:p>
    <w:p>
      <w:pPr>
        <w:pStyle w:val="ListParagraph"/>
        <w:numPr>
          <w:ilvl w:val="0"/>
          <w:numId w:val="2"/>
        </w:numPr>
        <w:spacing w:after="40"/>
      </w:pPr>
      <w:r>
        <w:t xml:space="preserve">Public share IDs (short, unguessable URLs like /jobs/VXrA3kF9zY1 — ~65 bits of entropy)</w:t>
      </w:r>
    </w:p>
    <w:p>
      <w:pPr>
        <w:pStyle w:val="ListParagraph"/>
        <w:numPr>
          <w:ilvl w:val="0"/>
          <w:numId w:val="2"/>
        </w:numPr>
        <w:spacing w:after="40"/>
      </w:pPr>
      <w:r>
        <w:t xml:space="preserve">Subset sharing: multi-select cells, share URL with ?cells=... parameter; receiver lands on a curated view of just those cells</w:t>
      </w:r>
    </w:p>
    <w:p>
      <w:pPr>
        <w:pStyle w:val="ListParagraph"/>
        <w:numPr>
          <w:ilvl w:val="0"/>
          <w:numId w:val="2"/>
        </w:numPr>
        <w:spacing w:after="40"/>
      </w:pPr>
      <w:r>
        <w:t xml:space="preserve">Share button:</w:t>
      </w:r>
    </w:p>
    <w:p>
      <w:pPr>
        <w:pStyle w:val="ListParagraph"/>
        <w:numPr>
          <w:ilvl w:val="0"/>
          <w:numId w:val="2"/>
        </w:numPr>
        <w:spacing w:after="40"/>
      </w:pPr>
      <w:r>
        <w:rPr>
          <w:b/>
          <w:bCs/>
        </w:rPr>
        <w:t xml:space="preserve">  On mobile</w:t>
      </w:r>
      <w:r>
        <w:t xml:space="preserve">: Web Share API (native share sheet)</w:t>
      </w:r>
    </w:p>
    <w:p>
      <w:pPr>
        <w:pStyle w:val="ListParagraph"/>
        <w:numPr>
          <w:ilvl w:val="0"/>
          <w:numId w:val="2"/>
        </w:numPr>
        <w:spacing w:after="40"/>
      </w:pPr>
      <w:r>
        <w:rPr>
          <w:b/>
          <w:bCs/>
        </w:rPr>
        <w:t xml:space="preserve">  On desktop</w:t>
      </w:r>
      <w:r>
        <w:t xml:space="preserve">: clipboard fallback</w:t>
      </w:r>
    </w:p>
    <w:p>
      <w:pPr>
        <w:pStyle w:val="ListParagraph"/>
        <w:numPr>
          <w:ilvl w:val="0"/>
          <w:numId w:val="2"/>
        </w:numPr>
        <w:spacing w:after="40"/>
      </w:pPr>
      <w:r>
        <w:rPr>
          <w:b/>
          <w:bCs/>
        </w:rPr>
        <w:t xml:space="preserve">  Preview</w:t>
      </w:r>
      <w:r>
        <w:t xml:space="preserve"> auto-built from compound × variant context</w:t>
      </w:r>
    </w:p>
    <w:p>
      <w:pPr>
        <w:pStyle w:val="ListParagraph"/>
        <w:numPr>
          <w:ilvl w:val="0"/>
          <w:numId w:val="2"/>
        </w:numPr>
        <w:spacing w:after="40"/>
      </w:pPr>
      <w:r>
        <w:t xml:space="preserve">Share button label flips to "Share N" when there's a selection</w:t>
      </w:r>
    </w:p>
    <w:p>
      <w:pPr>
        <w:pStyle w:val="ListParagraph"/>
        <w:numPr>
          <w:ilvl w:val="0"/>
          <w:numId w:val="2"/>
        </w:numPr>
        <w:spacing w:after="40"/>
      </w:pPr>
      <w:r>
        <w:t xml:space="preserve">Public share-link GETs intentionally don't filter by user (the link itself is the auth)</w:t>
      </w:r>
    </w:p>
    <w:p>
      <w:pPr>
        <w:pStyle w:val="Heading1"/>
        <w:spacing w:after="160" w:before="360"/>
      </w:pPr>
      <w:r>
        <w:t xml:space="preserve">14. Doc Flask (Interactive Onboarding Tour)</w:t>
      </w:r>
    </w:p>
    <w:p>
      <w:pPr>
        <w:pStyle w:val="ListParagraph"/>
        <w:numPr>
          <w:ilvl w:val="0"/>
          <w:numId w:val="2"/>
        </w:numPr>
        <w:spacing w:after="40"/>
      </w:pPr>
      <w:r>
        <w:t xml:space="preserve">Step-by-step tooltip walkthrough of the New-job form</w:t>
      </w:r>
    </w:p>
    <w:p>
      <w:pPr>
        <w:pStyle w:val="ListParagraph"/>
        <w:numPr>
          <w:ilvl w:val="0"/>
          <w:numId w:val="2"/>
        </w:numPr>
        <w:spacing w:after="40"/>
      </w:pPr>
      <w:r>
        <w:t xml:space="preserve">4 steps including: target picker, compounds, run options + scoring engine</w:t>
      </w:r>
    </w:p>
    <w:p>
      <w:pPr>
        <w:pStyle w:val="ListParagraph"/>
        <w:numPr>
          <w:ilvl w:val="0"/>
          <w:numId w:val="2"/>
        </w:numPr>
        <w:spacing w:after="40"/>
      </w:pPr>
      <w:r>
        <w:t xml:space="preserve">Modern animated polish (motion-tweened arrows and tooltips)</w:t>
      </w:r>
    </w:p>
    <w:p>
      <w:pPr>
        <w:pStyle w:val="ListParagraph"/>
        <w:numPr>
          <w:ilvl w:val="0"/>
          <w:numId w:val="2"/>
        </w:numPr>
        <w:spacing w:after="40"/>
      </w:pPr>
      <w:r>
        <w:t xml:space="preserve">Persists only on explicit opt-out (skip) — doesn't nag returning users</w:t>
      </w:r>
    </w:p>
    <w:p>
      <w:pPr>
        <w:pStyle w:val="ListParagraph"/>
        <w:numPr>
          <w:ilvl w:val="0"/>
          <w:numId w:val="2"/>
        </w:numPr>
        <w:spacing w:after="40"/>
      </w:pPr>
      <w:r>
        <w:t xml:space="preserve">Re-launchable from the User menu at any time</w:t>
      </w:r>
    </w:p>
    <w:p>
      <w:pPr>
        <w:pStyle w:val="ListParagraph"/>
        <w:numPr>
          <w:ilvl w:val="0"/>
          <w:numId w:val="2"/>
        </w:numPr>
        <w:spacing w:after="40"/>
      </w:pPr>
      <w:r>
        <w:t xml:space="preserve">Toggle in Settings page</w:t>
      </w:r>
    </w:p>
    <w:p>
      <w:pPr>
        <w:pStyle w:val="ListParagraph"/>
        <w:numPr>
          <w:ilvl w:val="0"/>
          <w:numId w:val="2"/>
        </w:numPr>
        <w:spacing w:after="40"/>
      </w:pPr>
      <w:r>
        <w:t xml:space="preserve">Scroll-to-top behaviour on each step</w:t>
      </w:r>
    </w:p>
    <w:p>
      <w:pPr>
        <w:pStyle w:val="Heading1"/>
        <w:spacing w:after="160" w:before="360"/>
      </w:pPr>
      <w:r>
        <w:t xml:space="preserve">15. Public Marketing Pages</w:t>
      </w:r>
    </w:p>
    <w:p>
      <w:pPr>
        <w:pStyle w:val="ListParagraph"/>
        <w:numPr>
          <w:ilvl w:val="0"/>
          <w:numId w:val="2"/>
        </w:numPr>
        <w:spacing w:after="40"/>
      </w:pPr>
      <w:r>
        <w:t xml:space="preserve">Homepage: full-bleed marketing layout, mocked-up selectivity matrix as the visual hook</w:t>
      </w:r>
    </w:p>
    <w:p>
      <w:pPr>
        <w:pStyle w:val="ListParagraph"/>
        <w:numPr>
          <w:ilvl w:val="0"/>
          <w:numId w:val="2"/>
        </w:numPr>
        <w:spacing w:after="40"/>
      </w:pPr>
      <w:r>
        <w:t xml:space="preserve">Comparison table vs. competitors with conservative "partial" labels and a snapshot-date disclaimer</w:t>
      </w:r>
    </w:p>
    <w:p>
      <w:pPr>
        <w:pStyle w:val="ListParagraph"/>
        <w:numPr>
          <w:ilvl w:val="0"/>
          <w:numId w:val="2"/>
        </w:numPr>
        <w:spacing w:after="40"/>
      </w:pPr>
      <w:r>
        <w:t xml:space="preserve">Differentiator section calling out: GPU-accelerated docking, multi-engine choice, GNINA CNN inline, pose validation, outside-pocket honesty, drug-likeness panel</w:t>
      </w:r>
    </w:p>
    <w:p>
      <w:pPr>
        <w:pStyle w:val="ListParagraph"/>
        <w:numPr>
          <w:ilvl w:val="0"/>
          <w:numId w:val="2"/>
        </w:numPr>
        <w:spacing w:after="40"/>
      </w:pPr>
      <w:r>
        <w:t xml:space="preserve">3-step "How it works" section</w:t>
      </w:r>
    </w:p>
    <w:p>
      <w:pPr>
        <w:pStyle w:val="ListParagraph"/>
        <w:numPr>
          <w:ilvl w:val="0"/>
          <w:numId w:val="2"/>
        </w:numPr>
        <w:spacing w:after="40"/>
      </w:pPr>
      <w:r>
        <w:t xml:space="preserve">Multi-engine differentiator copy (most free tools ship one fixed engine)</w:t>
      </w:r>
    </w:p>
    <w:p>
      <w:pPr>
        <w:pStyle w:val="ListParagraph"/>
        <w:numPr>
          <w:ilvl w:val="0"/>
          <w:numId w:val="2"/>
        </w:numPr>
        <w:spacing w:after="40"/>
      </w:pPr>
      <w:r>
        <w:t xml:space="preserve">Privacy Policy page</w:t>
      </w:r>
    </w:p>
    <w:p>
      <w:pPr>
        <w:pStyle w:val="ListParagraph"/>
        <w:numPr>
          <w:ilvl w:val="0"/>
          <w:numId w:val="2"/>
        </w:numPr>
        <w:spacing w:after="40"/>
      </w:pPr>
      <w:r>
        <w:t xml:space="preserve">Terms of Service page</w:t>
      </w:r>
    </w:p>
    <w:p>
      <w:pPr>
        <w:pStyle w:val="ListParagraph"/>
        <w:numPr>
          <w:ilvl w:val="0"/>
          <w:numId w:val="2"/>
        </w:numPr>
        <w:spacing w:after="40"/>
      </w:pPr>
      <w:r>
        <w:t xml:space="preserve">Featured validation row pulled from /validation</w:t>
      </w:r>
    </w:p>
    <w:p>
      <w:pPr>
        <w:pStyle w:val="Heading1"/>
        <w:spacing w:after="160" w:before="360"/>
      </w:pPr>
      <w:r>
        <w:t xml:space="preserve">16. Free Tier Caps</w:t>
      </w:r>
    </w:p>
    <w:p>
      <w:pPr>
        <w:pStyle w:val="ListParagraph"/>
        <w:numPr>
          <w:ilvl w:val="0"/>
          <w:numId w:val="2"/>
        </w:numPr>
        <w:spacing w:after="40"/>
      </w:pPr>
      <w:r>
        <w:t xml:space="preserve">Per-user limits enforced server-side (returns clear error with cap details on overage)</w:t>
      </w:r>
    </w:p>
    <w:p>
      <w:pPr>
        <w:pStyle w:val="ListParagraph"/>
        <w:numPr>
          <w:ilvl w:val="0"/>
          <w:numId w:val="2"/>
        </w:numPr>
        <w:spacing w:after="40"/>
      </w:pPr>
      <w:r>
        <w:t xml:space="preserve">UI-side caps in NewJobPage prevent submitting over the cap (no silent server-side rejection)</w:t>
      </w:r>
    </w:p>
    <w:p>
      <w:pPr>
        <w:pStyle w:val="ListParagraph"/>
        <w:numPr>
          <w:ilvl w:val="0"/>
          <w:numId w:val="2"/>
        </w:numPr>
        <w:spacing w:after="40"/>
      </w:pPr>
      <w:r>
        <w:t xml:space="preserve">Caps cover: concurrent jobs, mutations per job, compounds per job</w:t>
      </w:r>
    </w:p>
    <w:p>
      <w:pPr>
        <w:pStyle w:val="Heading1"/>
        <w:spacing w:after="160" w:before="360"/>
      </w:pPr>
      <w:r>
        <w:t xml:space="preserve">17. Robustness and Honesty Features</w:t>
      </w:r>
    </w:p>
    <w:p>
      <w:pPr>
        <w:spacing w:after="80"/>
      </w:pPr>
      <w:r>
        <w:t xml:space="preserve">Differentiators that sit underneath the obvious functionality but matter for a working scientist evaluating whether to trust the platform's outputs.</w:t>
      </w:r>
    </w:p>
    <w:p>
      <w:pPr>
        <w:pStyle w:val="ListParagraph"/>
        <w:numPr>
          <w:ilvl w:val="0"/>
          <w:numId w:val="2"/>
        </w:numPr>
        <w:spacing w:after="40"/>
      </w:pPr>
      <w:r>
        <w:t xml:space="preserve">"Outside pocket" badge on cells where the mutation is geometrically outside docking's reach (single-conformation docking can't capture the substitution)</w:t>
      </w:r>
    </w:p>
    <w:p>
      <w:pPr>
        <w:pStyle w:val="ListParagraph"/>
        <w:numPr>
          <w:ilvl w:val="0"/>
          <w:numId w:val="2"/>
        </w:numPr>
        <w:spacing w:after="40"/>
      </w:pPr>
      <w:r>
        <w:t xml:space="preserve">Honest near-zero Δ interpretation: distinguishes "no effect", "outside pocket", and "below noise floor"</w:t>
      </w:r>
    </w:p>
    <w:p>
      <w:pPr>
        <w:pStyle w:val="ListParagraph"/>
        <w:numPr>
          <w:ilvl w:val="0"/>
          <w:numId w:val="2"/>
        </w:numPr>
        <w:spacing w:after="40"/>
      </w:pPr>
      <w:r>
        <w:t xml:space="preserve">Mutant verification: refuses to silently dock against WT when a mutant build fails</w:t>
      </w:r>
    </w:p>
    <w:p>
      <w:pPr>
        <w:pStyle w:val="ListParagraph"/>
        <w:numPr>
          <w:ilvl w:val="0"/>
          <w:numId w:val="2"/>
        </w:numPr>
        <w:spacing w:after="40"/>
      </w:pPr>
      <w:r>
        <w:t xml:space="preserve">Surfaced mutant_build_failed in matrix UI with explicit reason</w:t>
      </w:r>
    </w:p>
    <w:p>
      <w:pPr>
        <w:pStyle w:val="ListParagraph"/>
        <w:numPr>
          <w:ilvl w:val="0"/>
          <w:numId w:val="2"/>
        </w:numPr>
        <w:spacing w:after="40"/>
      </w:pPr>
      <w:r>
        <w:t xml:space="preserve">Surfaced docking_failed and ligand_prep_failed cells with engine error message</w:t>
      </w:r>
    </w:p>
    <w:p>
      <w:pPr>
        <w:pStyle w:val="ListParagraph"/>
        <w:numPr>
          <w:ilvl w:val="0"/>
          <w:numId w:val="2"/>
        </w:numPr>
        <w:spacing w:after="40"/>
      </w:pPr>
      <w:r>
        <w:t xml:space="preserve">PDB-quality badge surfaces cross-docking trustworthiness</w:t>
      </w:r>
    </w:p>
    <w:p>
      <w:pPr>
        <w:pStyle w:val="ListParagraph"/>
        <w:numPr>
          <w:ilvl w:val="0"/>
          <w:numId w:val="2"/>
        </w:numPr>
        <w:spacing w:after="40"/>
      </w:pPr>
      <w:r>
        <w:t xml:space="preserve">Skipped vs Unchecked vs Failed are visually distinct (don't conflate validation timeout with validation failure)</w:t>
      </w:r>
    </w:p>
    <w:p>
      <w:pPr>
        <w:pStyle w:val="ListParagraph"/>
        <w:numPr>
          <w:ilvl w:val="0"/>
          <w:numId w:val="2"/>
        </w:numPr>
        <w:spacing w:after="40"/>
      </w:pPr>
      <w:r>
        <w:t xml:space="preserve">Engine pill on every job so users don't compare kcal/mol with log₁₀ IC₅₀ by accident</w:t>
      </w:r>
    </w:p>
    <w:p>
      <w:pPr>
        <w:pStyle w:val="ListParagraph"/>
        <w:numPr>
          <w:ilvl w:val="0"/>
          <w:numId w:val="2"/>
        </w:numPr>
        <w:spacing w:after="40"/>
      </w:pPr>
      <w:r>
        <w:t xml:space="preserve">Per-cell engine badge in the matrix when engines mix within a job</w:t>
      </w:r>
    </w:p>
    <w:p>
      <w:pPr>
        <w:pStyle w:val="ListParagraph"/>
        <w:numPr>
          <w:ilvl w:val="0"/>
          <w:numId w:val="2"/>
        </w:numPr>
        <w:spacing w:after="40"/>
      </w:pPr>
      <w:r>
        <w:t xml:space="preserve">Method-honesty footnote on the homepage comparison table flagging FoldX licensing and PDBFixer-fallback caveats</w:t>
      </w:r>
    </w:p>
    <w:p>
      <w:pPr>
        <w:pStyle w:val="Heading1"/>
        <w:spacing w:after="160" w:before="360"/>
      </w:pPr>
      <w:r>
        <w:t xml:space="preserve">18. Technical Infrastructure</w:t>
      </w:r>
    </w:p>
    <w:p>
      <w:pPr>
        <w:spacing w:after="80"/>
      </w:pPr>
      <w:r>
        <w:rPr>
          <w:i/>
          <w:iCs/>
          <w:color w:val="555555"/>
        </w:rPr>
        <w:t xml:space="preserve">Briefly, for context. Not a sales surface.</w:t>
      </w:r>
    </w:p>
    <w:p>
      <w:pPr>
        <w:pStyle w:val="ListParagraph"/>
        <w:numPr>
          <w:ilvl w:val="0"/>
          <w:numId w:val="2"/>
        </w:numPr>
        <w:spacing w:after="40"/>
      </w:pPr>
      <w:r>
        <w:t xml:space="preserve">Frontend: React + Vite + Tailwind on Vercel (liganx.com)</w:t>
      </w:r>
    </w:p>
    <w:p>
      <w:pPr>
        <w:pStyle w:val="ListParagraph"/>
        <w:numPr>
          <w:ilvl w:val="0"/>
          <w:numId w:val="2"/>
        </w:numPr>
        <w:spacing w:after="40"/>
      </w:pPr>
      <w:r>
        <w:t xml:space="preserve">Backend: FastAPI on Fly.io (api.liganx.com)</w:t>
      </w:r>
    </w:p>
    <w:p>
      <w:pPr>
        <w:pStyle w:val="ListParagraph"/>
        <w:numPr>
          <w:ilvl w:val="0"/>
          <w:numId w:val="2"/>
        </w:numPr>
        <w:spacing w:after="40"/>
      </w:pPr>
      <w:r>
        <w:t xml:space="preserve">Database: Supabase Postgres (auth + jobs + results)</w:t>
      </w:r>
    </w:p>
    <w:p>
      <w:pPr>
        <w:pStyle w:val="ListParagraph"/>
        <w:numPr>
          <w:ilvl w:val="0"/>
          <w:numId w:val="2"/>
        </w:numPr>
        <w:spacing w:after="40"/>
      </w:pPr>
      <w:r>
        <w:t xml:space="preserve">Pose storage: Cloudflare R2</w:t>
      </w:r>
    </w:p>
    <w:p>
      <w:pPr>
        <w:pStyle w:val="ListParagraph"/>
        <w:numPr>
          <w:ilvl w:val="0"/>
          <w:numId w:val="2"/>
        </w:numPr>
        <w:spacing w:after="40"/>
      </w:pPr>
      <w:r>
        <w:t xml:space="preserve">GPU: NVIDIA Blackwell Pod (always-on) + RunPod serverless overflow</w:t>
      </w:r>
    </w:p>
    <w:p>
      <w:pPr>
        <w:pStyle w:val="ListParagraph"/>
        <w:numPr>
          <w:ilvl w:val="0"/>
          <w:numId w:val="2"/>
        </w:numPr>
        <w:spacing w:after="40"/>
      </w:pPr>
      <w:r>
        <w:t xml:space="preserve">Auth: Supabase Auth (email + Google OAuth)</w:t>
      </w:r>
    </w:p>
    <w:p>
      <w:pPr>
        <w:pStyle w:val="ListParagraph"/>
        <w:numPr>
          <w:ilvl w:val="0"/>
          <w:numId w:val="2"/>
        </w:numPr>
        <w:spacing w:after="40"/>
      </w:pPr>
      <w:r>
        <w:t xml:space="preserve">CI/CD: GitHub Actions auto-deploy to Fly + Vercel</w:t>
      </w:r>
    </w:p>
    <w:p>
      <w:pPr>
        <w:pStyle w:val="ListParagraph"/>
        <w:numPr>
          <w:ilvl w:val="0"/>
          <w:numId w:val="2"/>
        </w:numPr>
        <w:spacing w:after="40"/>
      </w:pPr>
      <w:r>
        <w:t xml:space="preserve">Observability: GIT_SHA wired into deployed image; /health endpoint with version info</w:t>
      </w:r>
    </w:p>
    <w:p>
      <w:pPr>
        <w:pStyle w:val="ListParagraph"/>
        <w:numPr>
          <w:ilvl w:val="0"/>
          <w:numId w:val="2"/>
        </w:numPr>
        <w:spacing w:after="40"/>
      </w:pPr>
      <w:r>
        <w:t xml:space="preserve">Rate limiting on /jobs and /lookup/pdb/upload endpoints</w:t>
      </w:r>
    </w:p>
    <w:p>
      <w:pPr>
        <w:pStyle w:val="ListParagraph"/>
        <w:numPr>
          <w:ilvl w:val="0"/>
          <w:numId w:val="2"/>
        </w:numPr>
        <w:spacing w:after="40"/>
      </w:pPr>
      <w:r>
        <w:t xml:space="preserve">Daily Postgres dumps + R2 bucket inventory snapshots for rollback</w:t>
      </w:r>
    </w:p>
    <w:p>
      <w:pPr>
        <w:pStyle w:val="Heading1"/>
        <w:spacing w:after="160" w:before="360"/>
      </w:pPr>
      <w:r>
        <w:t xml:space="preserve">19. Known Limits</w:t>
      </w:r>
    </w:p>
    <w:p>
      <w:pPr>
        <w:spacing w:after="80"/>
      </w:pPr>
      <w:r>
        <w:t xml:space="preserve">Documented for an honest review. None of these are platform bugs — they are limitations of the underlying methods that Liganx surfaces transparently rather than hiding.</w:t>
      </w:r>
    </w:p>
    <w:p>
      <w:pPr>
        <w:pStyle w:val="ListParagraph"/>
        <w:numPr>
          <w:ilvl w:val="0"/>
          <w:numId w:val="2"/>
        </w:numPr>
        <w:spacing w:after="40"/>
      </w:pPr>
      <w:r>
        <w:t xml:space="preserve">Single-conformation docking can't capture mutation effects when the mutated residue is outside the docking box (&gt;11 Å from pocket center) — surfaced as the "outside pocket" badge</w:t>
      </w:r>
    </w:p>
    <w:p>
      <w:pPr>
        <w:pStyle w:val="ListParagraph"/>
        <w:numPr>
          <w:ilvl w:val="0"/>
          <w:numId w:val="2"/>
        </w:numPr>
        <w:spacing w:after="40"/>
      </w:pPr>
      <w:r>
        <w:t xml:space="preserve">Vina-family scoring has a ~1 kcal/mol noise floor at exhaustiveness=8; very small Δ values may be below it</w:t>
      </w:r>
    </w:p>
    <w:p>
      <w:pPr>
        <w:pStyle w:val="ListParagraph"/>
        <w:numPr>
          <w:ilvl w:val="0"/>
          <w:numId w:val="2"/>
        </w:numPr>
        <w:spacing w:after="40"/>
      </w:pPr>
      <w:r>
        <w:t xml:space="preserve">PDBFixer applyMutations swaps side-chains but doesn't optimize the surrounding pocket geometry the way FoldX would (license-restricted to academic use)</w:t>
      </w:r>
    </w:p>
    <w:p>
      <w:pPr>
        <w:pStyle w:val="ListParagraph"/>
        <w:numPr>
          <w:ilvl w:val="0"/>
          <w:numId w:val="2"/>
        </w:numPr>
        <w:spacing w:after="40"/>
      </w:pPr>
      <w:r>
        <w:t xml:space="preserve">Boltz-2 contact residues use the model's sequential numbering (residue 1 = first residue of the extracted kinase domain), not PDB/UniProt numbering</w:t>
      </w:r>
    </w:p>
    <w:p>
      <w:pPr>
        <w:pStyle w:val="ListParagraph"/>
        <w:numPr>
          <w:ilvl w:val="0"/>
          <w:numId w:val="2"/>
        </w:numPr>
        <w:spacing w:after="40"/>
      </w:pPr>
      <w:r>
        <w:t xml:space="preserve">PoseBusters can time out on long jobs; cells render as "Skipped" not "Failed" so users don't conflate the two</w:t>
      </w:r>
    </w:p>
    <w:p>
      <w:pPr>
        <w:pStyle w:val="ListParagraph"/>
        <w:numPr>
          <w:ilvl w:val="0"/>
          <w:numId w:val="2"/>
        </w:numPr>
        <w:spacing w:after="40"/>
      </w:pPr>
      <w:r>
        <w:t xml:space="preserve">Boltz-2 is the slowest engine and is currently in research preview</w:t>
      </w:r>
    </w:p>
    <w:p>
      <w:pPr>
        <w:pStyle w:val="Heading1"/>
        <w:spacing w:after="160" w:before="360"/>
      </w:pPr>
      <w:r>
        <w:t xml:space="preserve">20. Roadmap (non-binding)</w:t>
      </w:r>
    </w:p>
    <w:p>
      <w:pPr>
        <w:pStyle w:val="ListParagraph"/>
        <w:numPr>
          <w:ilvl w:val="0"/>
          <w:numId w:val="2"/>
        </w:numPr>
        <w:spacing w:after="40"/>
      </w:pPr>
      <w:r>
        <w:t xml:space="preserve">Boltz-2 perf: persistent worker with model resident in GPU memory (active)</w:t>
      </w:r>
    </w:p>
    <w:p>
      <w:pPr>
        <w:pStyle w:val="ListParagraph"/>
        <w:numPr>
          <w:ilvl w:val="0"/>
          <w:numId w:val="2"/>
        </w:numPr>
        <w:spacing w:after="40"/>
      </w:pPr>
      <w:r>
        <w:t xml:space="preserve">Celery + Redis dispatch for long-running ML jobs (scaffolded)</w:t>
      </w:r>
    </w:p>
    <w:p>
      <w:pPr>
        <w:pStyle w:val="ListParagraph"/>
        <w:numPr>
          <w:ilvl w:val="0"/>
          <w:numId w:val="2"/>
        </w:numPr>
        <w:spacing w:after="40"/>
      </w:pPr>
      <w:r>
        <w:t xml:space="preserve">Privacy policy update for user accounts</w:t>
      </w:r>
    </w:p>
    <w:p>
      <w:pPr>
        <w:pStyle w:val="ListParagraph"/>
        <w:numPr>
          <w:ilvl w:val="0"/>
          <w:numId w:val="2"/>
        </w:numPr>
        <w:spacing w:after="40"/>
      </w:pPr>
      <w:r>
        <w:t xml:space="preserve">Boltz-2 contact residue numbering remap to UniProt</w:t>
      </w:r>
    </w:p>
    <w:p>
      <w:pPr>
        <w:pStyle w:val="ListParagraph"/>
        <w:numPr>
          <w:ilvl w:val="0"/>
          <w:numId w:val="2"/>
        </w:numPr>
        <w:spacing w:after="40"/>
      </w:pPr>
      <w:r>
        <w:t xml:space="preserve">Real Job.stage column for exact pre-flight progress (UI fallback shipped, backend column pending migration)</w:t>
      </w:r>
    </w:p>
    <w:p>
      <w:pPr>
        <w:spacing w:after="80" w:before="480"/>
      </w:pPr>
      <w:r>
        <w:rPr>
          <w:color w:val="888888"/>
        </w:rPr>
        <w:t xml:space="preserve">—</w:t>
      </w:r>
    </w:p>
    <w:p>
      <w:pPr>
        <w:spacing w:after="80"/>
      </w:pPr>
      <w:r>
        <w:rPr>
          <w:i/>
          <w:iCs/>
          <w:color w:val="555555"/>
        </w:rPr>
        <w:t xml:space="preserve">Drafted as a complete feature inventory for external review. Anything I should add, cut, or describe more honestly is welcome feedback.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2563EB"/>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E40AF"/>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2026-05-01T01:21:35.090Z</dcterms:created>
  <dcterms:modified xsi:type="dcterms:W3CDTF">2026-05-01T01:21:35.092Z</dcterms:modified>
</cp:coreProperties>
</file>

<file path=docProps/custom.xml><?xml version="1.0" encoding="utf-8"?>
<Properties xmlns="http://schemas.openxmlformats.org/officeDocument/2006/custom-properties" xmlns:vt="http://schemas.openxmlformats.org/officeDocument/2006/docPropsVTypes"/>
</file>