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DDDC" w14:textId="74B2521F" w:rsidR="00D21F5D" w:rsidRPr="002B49A8" w:rsidRDefault="00D21F5D" w:rsidP="00863EBF">
      <w:pPr>
        <w:suppressAutoHyphens/>
        <w:jc w:val="right"/>
        <w:rPr>
          <w:bCs/>
          <w:sz w:val="24"/>
          <w:szCs w:val="24"/>
        </w:rPr>
      </w:pPr>
      <w:bookmarkStart w:id="0" w:name="_Hlk101424779"/>
      <w:r w:rsidRPr="002B49A8">
        <w:rPr>
          <w:bCs/>
          <w:sz w:val="24"/>
          <w:szCs w:val="24"/>
        </w:rPr>
        <w:t xml:space="preserve">Приложение </w:t>
      </w:r>
      <w:r w:rsidR="00B93E52">
        <w:rPr>
          <w:bCs/>
          <w:sz w:val="24"/>
          <w:szCs w:val="24"/>
        </w:rPr>
        <w:t xml:space="preserve">№ </w:t>
      </w:r>
      <w:r w:rsidR="00797450">
        <w:rPr>
          <w:bCs/>
          <w:sz w:val="24"/>
          <w:szCs w:val="24"/>
        </w:rPr>
        <w:t>8</w:t>
      </w:r>
      <w:r w:rsidR="006F2ADC">
        <w:rPr>
          <w:bCs/>
          <w:sz w:val="24"/>
          <w:szCs w:val="24"/>
        </w:rPr>
        <w:t>.2</w:t>
      </w:r>
    </w:p>
    <w:p w14:paraId="4B9252EE" w14:textId="77777777" w:rsidR="00385F1B" w:rsidRDefault="00385F1B" w:rsidP="00490EEB">
      <w:pPr>
        <w:keepNext/>
        <w:suppressAutoHyphens/>
        <w:jc w:val="center"/>
        <w:outlineLvl w:val="1"/>
        <w:rPr>
          <w:rFonts w:eastAsia="Times New Roman"/>
          <w:b/>
          <w:bCs/>
          <w:iCs/>
          <w:szCs w:val="28"/>
        </w:rPr>
      </w:pPr>
      <w:bookmarkStart w:id="1" w:name="_Toc100688955"/>
      <w:bookmarkStart w:id="2" w:name="_Toc100662987"/>
      <w:bookmarkStart w:id="3" w:name="_Toc100582404"/>
      <w:bookmarkStart w:id="4" w:name="_Toc100494986"/>
      <w:bookmarkStart w:id="5" w:name="_Toc103631918"/>
      <w:bookmarkStart w:id="6" w:name="_Toc109319857"/>
    </w:p>
    <w:p w14:paraId="14A9BADA" w14:textId="52EDF752" w:rsidR="00C36F48" w:rsidRDefault="00D21F5D" w:rsidP="00C36F48">
      <w:pPr>
        <w:keepNext/>
        <w:suppressAutoHyphens/>
        <w:jc w:val="center"/>
        <w:outlineLvl w:val="1"/>
        <w:rPr>
          <w:rFonts w:eastAsia="Times New Roman"/>
          <w:b/>
          <w:bCs/>
          <w:iCs/>
          <w:szCs w:val="28"/>
        </w:rPr>
      </w:pPr>
      <w:r w:rsidRPr="00D21F5D">
        <w:rPr>
          <w:rFonts w:eastAsia="Times New Roman"/>
          <w:b/>
          <w:bCs/>
          <w:iCs/>
          <w:szCs w:val="28"/>
        </w:rPr>
        <w:t xml:space="preserve">Требования </w:t>
      </w:r>
      <w:r w:rsidR="005D2571">
        <w:rPr>
          <w:rFonts w:eastAsia="Times New Roman"/>
          <w:b/>
          <w:bCs/>
          <w:iCs/>
          <w:szCs w:val="28"/>
        </w:rPr>
        <w:t>по</w:t>
      </w:r>
      <w:r w:rsidRPr="00D21F5D">
        <w:rPr>
          <w:rFonts w:eastAsia="Times New Roman"/>
          <w:b/>
          <w:bCs/>
          <w:iCs/>
          <w:szCs w:val="28"/>
        </w:rPr>
        <w:t xml:space="preserve"> подготовке </w:t>
      </w:r>
      <w:r w:rsidR="009865EF">
        <w:rPr>
          <w:rFonts w:eastAsia="Times New Roman"/>
          <w:b/>
          <w:bCs/>
          <w:iCs/>
          <w:szCs w:val="28"/>
        </w:rPr>
        <w:t>с</w:t>
      </w:r>
      <w:r w:rsidRPr="00D21F5D">
        <w:rPr>
          <w:rFonts w:eastAsia="Times New Roman"/>
          <w:b/>
          <w:bCs/>
          <w:iCs/>
          <w:szCs w:val="28"/>
        </w:rPr>
        <w:t>меты</w:t>
      </w:r>
      <w:r w:rsidR="00656E32">
        <w:rPr>
          <w:rFonts w:eastAsia="Times New Roman"/>
          <w:b/>
          <w:bCs/>
          <w:iCs/>
          <w:szCs w:val="28"/>
        </w:rPr>
        <w:t xml:space="preserve"> </w:t>
      </w:r>
      <w:bookmarkEnd w:id="1"/>
      <w:bookmarkEnd w:id="2"/>
      <w:bookmarkEnd w:id="3"/>
      <w:bookmarkEnd w:id="4"/>
      <w:bookmarkEnd w:id="5"/>
      <w:bookmarkEnd w:id="6"/>
    </w:p>
    <w:p w14:paraId="1718AB81" w14:textId="77777777" w:rsidR="006E53C9" w:rsidRDefault="00C36F48" w:rsidP="00C36F48">
      <w:pPr>
        <w:keepNext/>
        <w:suppressAutoHyphens/>
        <w:jc w:val="center"/>
        <w:outlineLvl w:val="1"/>
        <w:rPr>
          <w:rFonts w:eastAsia="Times New Roman"/>
          <w:b/>
          <w:bCs/>
          <w:iCs/>
          <w:szCs w:val="28"/>
        </w:rPr>
      </w:pPr>
      <w:r w:rsidRPr="00C36F48">
        <w:rPr>
          <w:rFonts w:eastAsia="Times New Roman"/>
          <w:b/>
          <w:bCs/>
          <w:iCs/>
          <w:szCs w:val="28"/>
        </w:rPr>
        <w:t xml:space="preserve">расходов на реализацию проекта за счет средств </w:t>
      </w:r>
    </w:p>
    <w:p w14:paraId="60617232" w14:textId="28782877" w:rsidR="00C36F48" w:rsidRPr="00C36F48" w:rsidRDefault="00C36F48" w:rsidP="006E53C9">
      <w:pPr>
        <w:keepNext/>
        <w:suppressAutoHyphens/>
        <w:jc w:val="center"/>
        <w:outlineLvl w:val="1"/>
        <w:rPr>
          <w:rFonts w:eastAsia="Times New Roman"/>
          <w:b/>
          <w:bCs/>
          <w:iCs/>
          <w:szCs w:val="28"/>
        </w:rPr>
      </w:pPr>
      <w:r w:rsidRPr="00C36F48">
        <w:rPr>
          <w:rFonts w:eastAsia="Times New Roman"/>
          <w:b/>
          <w:bCs/>
          <w:iCs/>
          <w:szCs w:val="28"/>
        </w:rPr>
        <w:t xml:space="preserve">гранта и средств софинансирования </w:t>
      </w:r>
    </w:p>
    <w:p w14:paraId="21EE34E2" w14:textId="77777777" w:rsidR="00C36F48" w:rsidRDefault="00C36F48" w:rsidP="00C36F48">
      <w:pPr>
        <w:pStyle w:val="a7"/>
        <w:suppressAutoHyphens/>
        <w:ind w:left="510"/>
        <w:contextualSpacing w:val="0"/>
        <w:rPr>
          <w:b/>
          <w:bCs/>
          <w:szCs w:val="28"/>
        </w:rPr>
      </w:pPr>
    </w:p>
    <w:p w14:paraId="1C8182DF" w14:textId="77777777" w:rsidR="00C36F48" w:rsidRPr="00C36F48" w:rsidRDefault="00C36F48" w:rsidP="00C36F48">
      <w:pPr>
        <w:pStyle w:val="a7"/>
        <w:suppressAutoHyphens/>
        <w:ind w:left="510"/>
        <w:contextualSpacing w:val="0"/>
        <w:rPr>
          <w:b/>
          <w:bCs/>
          <w:szCs w:val="28"/>
        </w:rPr>
      </w:pPr>
    </w:p>
    <w:p w14:paraId="4E1B5E44" w14:textId="77777777" w:rsidR="00B23826" w:rsidRDefault="00D21F5D" w:rsidP="00C70ABC">
      <w:pPr>
        <w:pStyle w:val="a7"/>
        <w:numPr>
          <w:ilvl w:val="0"/>
          <w:numId w:val="10"/>
        </w:numPr>
        <w:suppressAutoHyphens/>
        <w:spacing w:line="276" w:lineRule="auto"/>
        <w:ind w:left="0" w:firstLine="567"/>
        <w:rPr>
          <w:b/>
          <w:bCs/>
          <w:szCs w:val="28"/>
        </w:rPr>
      </w:pPr>
      <w:r w:rsidRPr="00B23826">
        <w:rPr>
          <w:b/>
          <w:bCs/>
          <w:szCs w:val="28"/>
        </w:rPr>
        <w:t xml:space="preserve">Общие требования к составлению </w:t>
      </w:r>
      <w:r w:rsidR="00C2797C" w:rsidRPr="00B23826">
        <w:rPr>
          <w:b/>
          <w:bCs/>
          <w:szCs w:val="28"/>
        </w:rPr>
        <w:t>с</w:t>
      </w:r>
      <w:r w:rsidRPr="00B23826">
        <w:rPr>
          <w:b/>
          <w:bCs/>
          <w:szCs w:val="28"/>
        </w:rPr>
        <w:t xml:space="preserve">меты </w:t>
      </w:r>
    </w:p>
    <w:p w14:paraId="5FB851AB" w14:textId="4CDAC06E" w:rsidR="006E53C9" w:rsidRPr="00C70ABC" w:rsidRDefault="00D21F5D" w:rsidP="00C70ABC">
      <w:pPr>
        <w:pStyle w:val="a7"/>
        <w:numPr>
          <w:ilvl w:val="1"/>
          <w:numId w:val="10"/>
        </w:numPr>
        <w:suppressAutoHyphens/>
        <w:spacing w:line="276" w:lineRule="auto"/>
        <w:ind w:left="0" w:firstLine="567"/>
        <w:jc w:val="both"/>
        <w:rPr>
          <w:b/>
          <w:bCs/>
          <w:szCs w:val="28"/>
        </w:rPr>
      </w:pPr>
      <w:r w:rsidRPr="00C70ABC">
        <w:rPr>
          <w:b/>
          <w:bCs/>
          <w:szCs w:val="28"/>
        </w:rPr>
        <w:t xml:space="preserve">При составлении </w:t>
      </w:r>
      <w:r w:rsidR="00C2797C" w:rsidRPr="00C70ABC">
        <w:rPr>
          <w:b/>
          <w:bCs/>
          <w:szCs w:val="28"/>
        </w:rPr>
        <w:t>с</w:t>
      </w:r>
      <w:r w:rsidRPr="00C70ABC">
        <w:rPr>
          <w:b/>
          <w:bCs/>
          <w:szCs w:val="28"/>
        </w:rPr>
        <w:t>меты необходимо руководствоваться следующими</w:t>
      </w:r>
      <w:r w:rsidR="00A84297" w:rsidRPr="00C70ABC">
        <w:rPr>
          <w:b/>
          <w:bCs/>
          <w:szCs w:val="28"/>
        </w:rPr>
        <w:t xml:space="preserve"> </w:t>
      </w:r>
      <w:r w:rsidR="00107175" w:rsidRPr="00C70ABC">
        <w:rPr>
          <w:b/>
          <w:bCs/>
          <w:szCs w:val="28"/>
        </w:rPr>
        <w:t>требованиями</w:t>
      </w:r>
      <w:r w:rsidRPr="00C70ABC">
        <w:rPr>
          <w:b/>
          <w:bCs/>
          <w:szCs w:val="28"/>
        </w:rPr>
        <w:t>:</w:t>
      </w:r>
      <w:bookmarkStart w:id="7" w:name="_Hlk73436877"/>
      <w:r w:rsidRPr="00C70ABC">
        <w:rPr>
          <w:b/>
          <w:bCs/>
          <w:szCs w:val="28"/>
        </w:rPr>
        <w:t xml:space="preserve"> </w:t>
      </w:r>
    </w:p>
    <w:p w14:paraId="4BDE61AE" w14:textId="4CBA236C" w:rsidR="006E53C9" w:rsidRPr="0063528A" w:rsidRDefault="00935E3F" w:rsidP="00E36BD0">
      <w:pPr>
        <w:pStyle w:val="a7"/>
        <w:numPr>
          <w:ilvl w:val="0"/>
          <w:numId w:val="11"/>
        </w:numPr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о</w:t>
      </w:r>
      <w:r w:rsidR="00D21F5D" w:rsidRPr="0063528A">
        <w:rPr>
          <w:szCs w:val="28"/>
        </w:rPr>
        <w:t xml:space="preserve">бъем софинансирования </w:t>
      </w:r>
      <w:r w:rsidR="0070437A" w:rsidRPr="0063528A">
        <w:rPr>
          <w:szCs w:val="28"/>
        </w:rPr>
        <w:t>особо значимого проекта</w:t>
      </w:r>
      <w:r w:rsidR="00D21F5D" w:rsidRPr="0063528A">
        <w:rPr>
          <w:szCs w:val="28"/>
        </w:rPr>
        <w:t xml:space="preserve"> за счет средств </w:t>
      </w:r>
      <w:r w:rsidR="009865EF" w:rsidRPr="0063528A">
        <w:rPr>
          <w:szCs w:val="28"/>
        </w:rPr>
        <w:t>п</w:t>
      </w:r>
      <w:r w:rsidR="00D21F5D" w:rsidRPr="0063528A">
        <w:rPr>
          <w:szCs w:val="28"/>
        </w:rPr>
        <w:t xml:space="preserve">олучателя гранта составляет не менее </w:t>
      </w:r>
      <w:r w:rsidR="00257E19" w:rsidRPr="0063528A">
        <w:rPr>
          <w:szCs w:val="28"/>
        </w:rPr>
        <w:t>5</w:t>
      </w:r>
      <w:r w:rsidR="00D21F5D" w:rsidRPr="0063528A">
        <w:rPr>
          <w:szCs w:val="28"/>
        </w:rPr>
        <w:t xml:space="preserve">0 </w:t>
      </w:r>
      <w:r w:rsidR="00B832B8" w:rsidRPr="0063528A">
        <w:rPr>
          <w:szCs w:val="28"/>
        </w:rPr>
        <w:t>%</w:t>
      </w:r>
      <w:r w:rsidR="00D21F5D" w:rsidRPr="0063528A">
        <w:rPr>
          <w:szCs w:val="28"/>
        </w:rPr>
        <w:t xml:space="preserve"> </w:t>
      </w:r>
      <w:r w:rsidR="00C2797C" w:rsidRPr="0063528A">
        <w:rPr>
          <w:szCs w:val="28"/>
        </w:rPr>
        <w:t>с</w:t>
      </w:r>
      <w:r w:rsidR="00D21F5D" w:rsidRPr="0063528A">
        <w:rPr>
          <w:szCs w:val="28"/>
        </w:rPr>
        <w:t>меты</w:t>
      </w:r>
      <w:r w:rsidR="00547A10" w:rsidRPr="0063528A">
        <w:rPr>
          <w:szCs w:val="28"/>
        </w:rPr>
        <w:t xml:space="preserve"> реализации проекта;</w:t>
      </w:r>
      <w:r w:rsidR="00E36BD0" w:rsidRPr="0063528A">
        <w:rPr>
          <w:szCs w:val="28"/>
        </w:rPr>
        <w:t xml:space="preserve"> </w:t>
      </w:r>
    </w:p>
    <w:p w14:paraId="2C72E21C" w14:textId="7616EA8C" w:rsidR="00547A10" w:rsidRPr="0063528A" w:rsidRDefault="00A84297" w:rsidP="00E36BD0">
      <w:pPr>
        <w:pStyle w:val="a7"/>
        <w:numPr>
          <w:ilvl w:val="0"/>
          <w:numId w:val="11"/>
        </w:numPr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о</w:t>
      </w:r>
      <w:r w:rsidR="00D21F5D" w:rsidRPr="0063528A">
        <w:rPr>
          <w:szCs w:val="28"/>
        </w:rPr>
        <w:t xml:space="preserve">бъем софинансирования </w:t>
      </w:r>
      <w:r w:rsidR="0070437A" w:rsidRPr="0063528A">
        <w:rPr>
          <w:szCs w:val="28"/>
        </w:rPr>
        <w:t>особо значимого проекта</w:t>
      </w:r>
      <w:r w:rsidR="009865EF" w:rsidRPr="0063528A">
        <w:rPr>
          <w:szCs w:val="28"/>
        </w:rPr>
        <w:t xml:space="preserve"> </w:t>
      </w:r>
      <w:r w:rsidR="00D21F5D" w:rsidRPr="0063528A">
        <w:rPr>
          <w:szCs w:val="28"/>
        </w:rPr>
        <w:t xml:space="preserve">за счет средств </w:t>
      </w:r>
      <w:r w:rsidR="009865EF" w:rsidRPr="0063528A">
        <w:rPr>
          <w:szCs w:val="28"/>
        </w:rPr>
        <w:t>п</w:t>
      </w:r>
      <w:r w:rsidR="00D21F5D" w:rsidRPr="0063528A">
        <w:rPr>
          <w:szCs w:val="28"/>
        </w:rPr>
        <w:t xml:space="preserve">олучателя гранта по каждому этапу </w:t>
      </w:r>
      <w:r w:rsidR="0070437A" w:rsidRPr="0063528A">
        <w:rPr>
          <w:szCs w:val="28"/>
        </w:rPr>
        <w:t>особо значимого проекта</w:t>
      </w:r>
      <w:r w:rsidR="00D21F5D" w:rsidRPr="0063528A">
        <w:rPr>
          <w:szCs w:val="28"/>
        </w:rPr>
        <w:t xml:space="preserve"> составля</w:t>
      </w:r>
      <w:r w:rsidRPr="0063528A">
        <w:rPr>
          <w:szCs w:val="28"/>
        </w:rPr>
        <w:t>ет</w:t>
      </w:r>
      <w:r w:rsidR="00D21F5D" w:rsidRPr="0063528A">
        <w:rPr>
          <w:szCs w:val="28"/>
        </w:rPr>
        <w:t xml:space="preserve"> не менее </w:t>
      </w:r>
      <w:r w:rsidR="00894F9D" w:rsidRPr="0063528A">
        <w:rPr>
          <w:szCs w:val="28"/>
        </w:rPr>
        <w:t>5</w:t>
      </w:r>
      <w:r w:rsidR="00D21F5D" w:rsidRPr="0063528A">
        <w:rPr>
          <w:szCs w:val="28"/>
        </w:rPr>
        <w:t xml:space="preserve">0 </w:t>
      </w:r>
      <w:r w:rsidR="00B832B8" w:rsidRPr="0063528A">
        <w:rPr>
          <w:szCs w:val="28"/>
        </w:rPr>
        <w:t>%</w:t>
      </w:r>
      <w:r w:rsidR="00D21F5D" w:rsidRPr="0063528A">
        <w:rPr>
          <w:szCs w:val="28"/>
        </w:rPr>
        <w:t xml:space="preserve"> общего </w:t>
      </w:r>
      <w:r w:rsidR="00894F9D" w:rsidRPr="0063528A">
        <w:rPr>
          <w:szCs w:val="28"/>
        </w:rPr>
        <w:t>объема</w:t>
      </w:r>
      <w:r w:rsidR="00B6369A" w:rsidRPr="0063528A">
        <w:rPr>
          <w:szCs w:val="28"/>
        </w:rPr>
        <w:t xml:space="preserve"> </w:t>
      </w:r>
      <w:r w:rsidR="00C2797C" w:rsidRPr="0063528A">
        <w:rPr>
          <w:szCs w:val="28"/>
        </w:rPr>
        <w:t>с</w:t>
      </w:r>
      <w:r w:rsidR="00D21F5D" w:rsidRPr="0063528A">
        <w:rPr>
          <w:szCs w:val="28"/>
        </w:rPr>
        <w:t>меты</w:t>
      </w:r>
      <w:r w:rsidR="00B6369A" w:rsidRPr="0063528A">
        <w:rPr>
          <w:szCs w:val="28"/>
        </w:rPr>
        <w:t xml:space="preserve"> </w:t>
      </w:r>
      <w:r w:rsidR="00547A10" w:rsidRPr="0063528A">
        <w:rPr>
          <w:szCs w:val="28"/>
        </w:rPr>
        <w:t>реализации</w:t>
      </w:r>
      <w:r w:rsidR="00B6369A" w:rsidRPr="0063528A">
        <w:rPr>
          <w:szCs w:val="28"/>
        </w:rPr>
        <w:t xml:space="preserve"> этапа </w:t>
      </w:r>
      <w:r w:rsidR="0070437A" w:rsidRPr="0063528A">
        <w:rPr>
          <w:szCs w:val="28"/>
        </w:rPr>
        <w:t>особо значимого проекта</w:t>
      </w:r>
      <w:r w:rsidR="00657E62" w:rsidRPr="0063528A">
        <w:rPr>
          <w:rStyle w:val="a6"/>
          <w:szCs w:val="28"/>
        </w:rPr>
        <w:footnoteReference w:id="2"/>
      </w:r>
      <w:r w:rsidR="00AC07AA" w:rsidRPr="0063528A">
        <w:rPr>
          <w:szCs w:val="28"/>
        </w:rPr>
        <w:t>;</w:t>
      </w:r>
      <w:r w:rsidR="00547A10" w:rsidRPr="0063528A">
        <w:rPr>
          <w:szCs w:val="28"/>
        </w:rPr>
        <w:t xml:space="preserve"> </w:t>
      </w:r>
    </w:p>
    <w:p w14:paraId="634CD455" w14:textId="78177430" w:rsidR="00DF4B60" w:rsidRPr="0063528A" w:rsidRDefault="00A84297" w:rsidP="00D51C47">
      <w:pPr>
        <w:pStyle w:val="a7"/>
        <w:numPr>
          <w:ilvl w:val="0"/>
          <w:numId w:val="11"/>
        </w:numPr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с</w:t>
      </w:r>
      <w:r w:rsidR="00D21F5D" w:rsidRPr="0063528A">
        <w:rPr>
          <w:szCs w:val="28"/>
        </w:rPr>
        <w:t>редства софинансирования могут предоставляться только российскими юридическими лицами</w:t>
      </w:r>
      <w:r w:rsidR="00757AA0" w:rsidRPr="0063528A">
        <w:rPr>
          <w:szCs w:val="28"/>
        </w:rPr>
        <w:t>.</w:t>
      </w:r>
    </w:p>
    <w:p w14:paraId="5F8B0175" w14:textId="4C2AE17C" w:rsidR="00656A8D" w:rsidRPr="0063528A" w:rsidRDefault="00656A8D" w:rsidP="00C70ABC">
      <w:pPr>
        <w:pStyle w:val="a7"/>
        <w:numPr>
          <w:ilvl w:val="1"/>
          <w:numId w:val="10"/>
        </w:numPr>
        <w:suppressAutoHyphens/>
        <w:spacing w:line="276" w:lineRule="auto"/>
        <w:ind w:left="0" w:firstLine="567"/>
        <w:jc w:val="both"/>
        <w:rPr>
          <w:b/>
          <w:bCs/>
          <w:szCs w:val="28"/>
        </w:rPr>
      </w:pPr>
      <w:r w:rsidRPr="0063528A">
        <w:rPr>
          <w:b/>
          <w:bCs/>
          <w:szCs w:val="28"/>
        </w:rPr>
        <w:t>С</w:t>
      </w:r>
      <w:r w:rsidR="00C70ABC" w:rsidRPr="0063528A">
        <w:rPr>
          <w:b/>
          <w:bCs/>
          <w:szCs w:val="28"/>
        </w:rPr>
        <w:t>одержание</w:t>
      </w:r>
      <w:r w:rsidRPr="0063528A">
        <w:rPr>
          <w:b/>
          <w:bCs/>
          <w:szCs w:val="28"/>
        </w:rPr>
        <w:t xml:space="preserve"> сметы:</w:t>
      </w:r>
    </w:p>
    <w:p w14:paraId="680848F7" w14:textId="7F8D974C" w:rsidR="00C70ABC" w:rsidRPr="0063528A" w:rsidRDefault="00D21F5D" w:rsidP="00C70ABC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 xml:space="preserve">в </w:t>
      </w:r>
      <w:r w:rsidR="00C2797C" w:rsidRPr="0063528A">
        <w:rPr>
          <w:szCs w:val="28"/>
        </w:rPr>
        <w:t>с</w:t>
      </w:r>
      <w:r w:rsidRPr="0063528A">
        <w:rPr>
          <w:szCs w:val="28"/>
        </w:rPr>
        <w:t>мету включаются расходы</w:t>
      </w:r>
      <w:r w:rsidR="00C70ABC" w:rsidRPr="0063528A">
        <w:rPr>
          <w:szCs w:val="28"/>
        </w:rPr>
        <w:t>, направленные</w:t>
      </w:r>
      <w:r w:rsidRPr="0063528A">
        <w:rPr>
          <w:szCs w:val="28"/>
        </w:rPr>
        <w:t xml:space="preserve"> </w:t>
      </w:r>
      <w:r w:rsidR="00C70ABC" w:rsidRPr="0063528A">
        <w:rPr>
          <w:szCs w:val="28"/>
        </w:rPr>
        <w:t xml:space="preserve">исключительно </w:t>
      </w:r>
      <w:r w:rsidRPr="0063528A">
        <w:rPr>
          <w:szCs w:val="28"/>
        </w:rPr>
        <w:t xml:space="preserve">на реализацию </w:t>
      </w:r>
      <w:r w:rsidR="009D02C6" w:rsidRPr="0063528A">
        <w:rPr>
          <w:szCs w:val="28"/>
        </w:rPr>
        <w:t>п</w:t>
      </w:r>
      <w:r w:rsidRPr="0063528A">
        <w:rPr>
          <w:szCs w:val="28"/>
        </w:rPr>
        <w:t xml:space="preserve">роекта </w:t>
      </w:r>
      <w:r w:rsidR="008D25EA" w:rsidRPr="0063528A">
        <w:rPr>
          <w:szCs w:val="28"/>
        </w:rPr>
        <w:t>(</w:t>
      </w:r>
      <w:r w:rsidRPr="0063528A">
        <w:rPr>
          <w:szCs w:val="28"/>
        </w:rPr>
        <w:t xml:space="preserve">за счет средств </w:t>
      </w:r>
      <w:r w:rsidR="00ED04CD" w:rsidRPr="0063528A">
        <w:rPr>
          <w:szCs w:val="28"/>
        </w:rPr>
        <w:t>г</w:t>
      </w:r>
      <w:r w:rsidRPr="0063528A">
        <w:rPr>
          <w:szCs w:val="28"/>
        </w:rPr>
        <w:t>ранта и софинансирования</w:t>
      </w:r>
      <w:bookmarkEnd w:id="7"/>
      <w:r w:rsidR="008D25EA" w:rsidRPr="0063528A">
        <w:rPr>
          <w:szCs w:val="28"/>
        </w:rPr>
        <w:t>)</w:t>
      </w:r>
      <w:r w:rsidRPr="0063528A">
        <w:rPr>
          <w:szCs w:val="28"/>
        </w:rPr>
        <w:t>;</w:t>
      </w:r>
    </w:p>
    <w:p w14:paraId="4E1AF59D" w14:textId="438111F7" w:rsidR="001E79CB" w:rsidRPr="0063528A" w:rsidRDefault="00E26ECE" w:rsidP="001E79CB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 xml:space="preserve">средства </w:t>
      </w:r>
      <w:r w:rsidR="00D21F5D" w:rsidRPr="0063528A">
        <w:rPr>
          <w:szCs w:val="28"/>
        </w:rPr>
        <w:t>софинансировани</w:t>
      </w:r>
      <w:r w:rsidR="008D25EA" w:rsidRPr="0063528A">
        <w:rPr>
          <w:szCs w:val="28"/>
        </w:rPr>
        <w:t>я</w:t>
      </w:r>
      <w:r w:rsidR="00D21F5D" w:rsidRPr="0063528A">
        <w:rPr>
          <w:szCs w:val="28"/>
        </w:rPr>
        <w:t xml:space="preserve"> не </w:t>
      </w:r>
      <w:r w:rsidRPr="0063528A">
        <w:rPr>
          <w:szCs w:val="28"/>
        </w:rPr>
        <w:t xml:space="preserve">должны </w:t>
      </w:r>
      <w:r w:rsidR="00D21F5D" w:rsidRPr="0063528A">
        <w:rPr>
          <w:szCs w:val="28"/>
        </w:rPr>
        <w:t xml:space="preserve">содержать расходы на финансирование иной деятельности </w:t>
      </w:r>
      <w:r w:rsidR="00ED04CD" w:rsidRPr="0063528A">
        <w:rPr>
          <w:szCs w:val="28"/>
        </w:rPr>
        <w:t>п</w:t>
      </w:r>
      <w:r w:rsidR="00D21F5D" w:rsidRPr="0063528A">
        <w:rPr>
          <w:szCs w:val="28"/>
        </w:rPr>
        <w:t>олучателя гранта</w:t>
      </w:r>
      <w:r w:rsidR="001E79CB" w:rsidRPr="0063528A">
        <w:rPr>
          <w:szCs w:val="28"/>
        </w:rPr>
        <w:t>;</w:t>
      </w:r>
    </w:p>
    <w:p w14:paraId="6836B58C" w14:textId="02E9541F" w:rsidR="00DF4B60" w:rsidRPr="0063528A" w:rsidRDefault="00AD0152" w:rsidP="00DF4B60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 xml:space="preserve">расшифровки </w:t>
      </w:r>
      <w:r w:rsidR="00DF4B60" w:rsidRPr="0063528A">
        <w:rPr>
          <w:szCs w:val="28"/>
        </w:rPr>
        <w:t xml:space="preserve">статьи расходов сметы должны соответствовать </w:t>
      </w:r>
      <w:r w:rsidR="00310103" w:rsidRPr="0063528A">
        <w:rPr>
          <w:szCs w:val="28"/>
        </w:rPr>
        <w:t xml:space="preserve">мероприятиям </w:t>
      </w:r>
      <w:r w:rsidR="00DF4B60" w:rsidRPr="0063528A">
        <w:rPr>
          <w:szCs w:val="28"/>
        </w:rPr>
        <w:t>календарного плана реализации проекта</w:t>
      </w:r>
      <w:r w:rsidR="0003522C" w:rsidRPr="0063528A">
        <w:rPr>
          <w:szCs w:val="28"/>
        </w:rPr>
        <w:t xml:space="preserve"> (далее – календарный план)</w:t>
      </w:r>
      <w:r w:rsidR="00DF4B60" w:rsidRPr="0063528A">
        <w:rPr>
          <w:szCs w:val="28"/>
        </w:rPr>
        <w:t>;</w:t>
      </w:r>
    </w:p>
    <w:p w14:paraId="0C1FD7B6" w14:textId="35FB4095" w:rsidR="00DF4B60" w:rsidRPr="0063528A" w:rsidRDefault="00DF4B60" w:rsidP="00DF4B60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смета составляется по кассовому методу</w:t>
      </w:r>
      <w:r w:rsidRPr="0063528A">
        <w:rPr>
          <w:rStyle w:val="a6"/>
          <w:szCs w:val="28"/>
        </w:rPr>
        <w:footnoteReference w:id="3"/>
      </w:r>
      <w:r w:rsidR="00746C96" w:rsidRPr="0063528A">
        <w:rPr>
          <w:szCs w:val="28"/>
        </w:rPr>
        <w:t xml:space="preserve"> в разрезе каждого этапа проекта</w:t>
      </w:r>
      <w:r w:rsidRPr="0063528A">
        <w:rPr>
          <w:szCs w:val="28"/>
        </w:rPr>
        <w:t>;</w:t>
      </w:r>
    </w:p>
    <w:p w14:paraId="69838FC6" w14:textId="60D7999D" w:rsidR="00444C0A" w:rsidRPr="0063528A" w:rsidRDefault="00D21F5D" w:rsidP="00BC2817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статьи расходов</w:t>
      </w:r>
      <w:r w:rsidR="001E79CB" w:rsidRPr="0063528A">
        <w:rPr>
          <w:szCs w:val="28"/>
        </w:rPr>
        <w:t xml:space="preserve"> </w:t>
      </w:r>
      <w:r w:rsidR="00DF4B60" w:rsidRPr="0063528A">
        <w:rPr>
          <w:szCs w:val="28"/>
        </w:rPr>
        <w:t>сметы</w:t>
      </w:r>
      <w:r w:rsidRPr="0063528A">
        <w:rPr>
          <w:szCs w:val="28"/>
        </w:rPr>
        <w:t xml:space="preserve"> детализир</w:t>
      </w:r>
      <w:r w:rsidR="00DF4B60" w:rsidRPr="0063528A">
        <w:rPr>
          <w:szCs w:val="28"/>
        </w:rPr>
        <w:t>уются</w:t>
      </w:r>
      <w:r w:rsidRPr="0063528A">
        <w:rPr>
          <w:szCs w:val="28"/>
        </w:rPr>
        <w:t xml:space="preserve"> </w:t>
      </w:r>
      <w:r w:rsidR="00910970" w:rsidRPr="0063528A">
        <w:rPr>
          <w:szCs w:val="28"/>
        </w:rPr>
        <w:t>в соответствии с</w:t>
      </w:r>
      <w:r w:rsidR="001E79CB" w:rsidRPr="0063528A">
        <w:rPr>
          <w:szCs w:val="28"/>
        </w:rPr>
        <w:t xml:space="preserve"> </w:t>
      </w:r>
      <w:r w:rsidR="00910970" w:rsidRPr="0063528A">
        <w:rPr>
          <w:szCs w:val="28"/>
        </w:rPr>
        <w:t xml:space="preserve">предусмотренными расшифровками к </w:t>
      </w:r>
      <w:r w:rsidR="009D02C6" w:rsidRPr="0063528A">
        <w:rPr>
          <w:szCs w:val="28"/>
        </w:rPr>
        <w:t>с</w:t>
      </w:r>
      <w:r w:rsidR="00910970" w:rsidRPr="0063528A">
        <w:rPr>
          <w:szCs w:val="28"/>
        </w:rPr>
        <w:t xml:space="preserve">мете </w:t>
      </w:r>
      <w:r w:rsidRPr="0063528A">
        <w:rPr>
          <w:szCs w:val="28"/>
        </w:rPr>
        <w:t xml:space="preserve">с указанием конкретного вида расходов </w:t>
      </w:r>
      <w:r w:rsidR="006C7FAC" w:rsidRPr="0063528A">
        <w:rPr>
          <w:szCs w:val="28"/>
        </w:rPr>
        <w:t>(</w:t>
      </w:r>
      <w:r w:rsidRPr="0063528A">
        <w:rPr>
          <w:szCs w:val="28"/>
        </w:rPr>
        <w:t>в том числе в суммовом выражении</w:t>
      </w:r>
      <w:r w:rsidR="006C7FAC" w:rsidRPr="0063528A">
        <w:rPr>
          <w:szCs w:val="28"/>
        </w:rPr>
        <w:t>)</w:t>
      </w:r>
      <w:r w:rsidR="00444C0A" w:rsidRPr="0063528A">
        <w:rPr>
          <w:szCs w:val="28"/>
        </w:rPr>
        <w:t>. В случае если этап начинается и завершается в разные года, расшифровки составляются дважды с лимитами с даты начала этапа до 31 декабря и с лимитами с 1 января до даты окончания этапа;</w:t>
      </w:r>
    </w:p>
    <w:p w14:paraId="613597EE" w14:textId="209404A9" w:rsidR="0064001D" w:rsidRPr="0063528A" w:rsidRDefault="009D02C6" w:rsidP="00BC2817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lastRenderedPageBreak/>
        <w:t>с</w:t>
      </w:r>
      <w:r w:rsidR="008A773D" w:rsidRPr="0063528A">
        <w:rPr>
          <w:szCs w:val="28"/>
        </w:rPr>
        <w:t xml:space="preserve">уммы, отраженные в </w:t>
      </w:r>
      <w:r w:rsidRPr="0063528A">
        <w:rPr>
          <w:szCs w:val="28"/>
        </w:rPr>
        <w:t>с</w:t>
      </w:r>
      <w:r w:rsidR="008A773D" w:rsidRPr="0063528A">
        <w:rPr>
          <w:szCs w:val="28"/>
        </w:rPr>
        <w:t xml:space="preserve">мете и в прилагаемых расшифровках должны содержать два знака после запятой </w:t>
      </w:r>
      <w:r w:rsidR="00657E62" w:rsidRPr="0063528A">
        <w:rPr>
          <w:szCs w:val="28"/>
        </w:rPr>
        <w:t>даже в случае</w:t>
      </w:r>
      <w:r w:rsidR="008A773D" w:rsidRPr="0063528A">
        <w:rPr>
          <w:szCs w:val="28"/>
        </w:rPr>
        <w:t xml:space="preserve"> отсутствия копеек</w:t>
      </w:r>
      <w:r w:rsidR="00657E62" w:rsidRPr="0063528A">
        <w:rPr>
          <w:szCs w:val="28"/>
        </w:rPr>
        <w:t xml:space="preserve">, </w:t>
      </w:r>
      <w:r w:rsidR="008A773D" w:rsidRPr="0063528A">
        <w:rPr>
          <w:szCs w:val="28"/>
        </w:rPr>
        <w:t>например, 1 500 000,00;</w:t>
      </w:r>
      <w:bookmarkStart w:id="8" w:name="_Hlk141802406"/>
    </w:p>
    <w:p w14:paraId="3EB91AF5" w14:textId="6DEEB843" w:rsidR="0064001D" w:rsidRPr="0063528A" w:rsidRDefault="008A773D" w:rsidP="0064001D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форм</w:t>
      </w:r>
      <w:r w:rsidR="00656E32" w:rsidRPr="0063528A">
        <w:rPr>
          <w:szCs w:val="28"/>
        </w:rPr>
        <w:t>а</w:t>
      </w:r>
      <w:r w:rsidR="0064001D" w:rsidRPr="0063528A">
        <w:rPr>
          <w:szCs w:val="28"/>
        </w:rPr>
        <w:t xml:space="preserve"> сметы (приложение № </w:t>
      </w:r>
      <w:r w:rsidR="00E17F8E" w:rsidRPr="0063528A">
        <w:rPr>
          <w:szCs w:val="28"/>
        </w:rPr>
        <w:t>8</w:t>
      </w:r>
      <w:r w:rsidR="0064001D" w:rsidRPr="0063528A">
        <w:rPr>
          <w:szCs w:val="28"/>
        </w:rPr>
        <w:t>.</w:t>
      </w:r>
      <w:r w:rsidR="00C83D3B" w:rsidRPr="0063528A">
        <w:rPr>
          <w:szCs w:val="28"/>
        </w:rPr>
        <w:t>1</w:t>
      </w:r>
      <w:r w:rsidR="0064001D" w:rsidRPr="0063528A">
        <w:rPr>
          <w:szCs w:val="28"/>
        </w:rPr>
        <w:t xml:space="preserve"> к объявлению) </w:t>
      </w:r>
      <w:r w:rsidR="00656E32" w:rsidRPr="0063528A">
        <w:rPr>
          <w:szCs w:val="28"/>
        </w:rPr>
        <w:t>заполняется</w:t>
      </w:r>
      <w:r w:rsidRPr="0063528A">
        <w:rPr>
          <w:szCs w:val="28"/>
        </w:rPr>
        <w:t xml:space="preserve"> без удаления примечаний и сносок</w:t>
      </w:r>
      <w:r w:rsidR="0064001D" w:rsidRPr="0063528A">
        <w:rPr>
          <w:szCs w:val="28"/>
        </w:rPr>
        <w:t xml:space="preserve">; </w:t>
      </w:r>
    </w:p>
    <w:p w14:paraId="1FB1CD4C" w14:textId="77777777" w:rsidR="00AD0152" w:rsidRPr="0063528A" w:rsidRDefault="0064001D" w:rsidP="00AD0152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в</w:t>
      </w:r>
      <w:r w:rsidR="004471BC" w:rsidRPr="0063528A">
        <w:rPr>
          <w:szCs w:val="28"/>
        </w:rPr>
        <w:t xml:space="preserve"> случае отсутствия расходов по одной из статей </w:t>
      </w:r>
      <w:r w:rsidR="009D02C6" w:rsidRPr="0063528A">
        <w:rPr>
          <w:szCs w:val="28"/>
        </w:rPr>
        <w:t>проставляется</w:t>
      </w:r>
      <w:r w:rsidR="00C42DA5" w:rsidRPr="0063528A">
        <w:rPr>
          <w:szCs w:val="28"/>
        </w:rPr>
        <w:t xml:space="preserve"> </w:t>
      </w:r>
      <w:r w:rsidR="00657E62" w:rsidRPr="0063528A">
        <w:rPr>
          <w:szCs w:val="28"/>
        </w:rPr>
        <w:t xml:space="preserve">значение </w:t>
      </w:r>
      <w:r w:rsidR="004471BC" w:rsidRPr="0063528A">
        <w:rPr>
          <w:szCs w:val="28"/>
        </w:rPr>
        <w:t>«0,00»</w:t>
      </w:r>
      <w:proofErr w:type="gramStart"/>
      <w:r w:rsidR="004471BC" w:rsidRPr="0063528A">
        <w:rPr>
          <w:szCs w:val="28"/>
        </w:rPr>
        <w:t>/«</w:t>
      </w:r>
      <w:proofErr w:type="gramEnd"/>
      <w:r w:rsidR="004471BC" w:rsidRPr="0063528A">
        <w:rPr>
          <w:szCs w:val="28"/>
        </w:rPr>
        <w:t>0»</w:t>
      </w:r>
      <w:proofErr w:type="gramStart"/>
      <w:r w:rsidR="004471BC" w:rsidRPr="0063528A">
        <w:rPr>
          <w:szCs w:val="28"/>
        </w:rPr>
        <w:t>/«</w:t>
      </w:r>
      <w:proofErr w:type="gramEnd"/>
      <w:r w:rsidR="004471BC" w:rsidRPr="0063528A">
        <w:rPr>
          <w:szCs w:val="28"/>
        </w:rPr>
        <w:t>–»</w:t>
      </w:r>
      <w:r w:rsidR="00D51C47" w:rsidRPr="0063528A">
        <w:rPr>
          <w:szCs w:val="28"/>
        </w:rPr>
        <w:t>;</w:t>
      </w:r>
    </w:p>
    <w:p w14:paraId="5F6A8C10" w14:textId="7661C43A" w:rsidR="00D51C47" w:rsidRPr="0063528A" w:rsidRDefault="00D51C47" w:rsidP="00AD0152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смета составляется в российских рублях.</w:t>
      </w:r>
    </w:p>
    <w:bookmarkEnd w:id="8"/>
    <w:p w14:paraId="097BEC7B" w14:textId="58A60724" w:rsidR="00D21F5D" w:rsidRPr="004D6A0D" w:rsidRDefault="00D21F5D" w:rsidP="00FA19B9">
      <w:pPr>
        <w:tabs>
          <w:tab w:val="left" w:pos="1134"/>
        </w:tabs>
        <w:suppressAutoHyphens/>
        <w:spacing w:line="276" w:lineRule="auto"/>
        <w:ind w:firstLine="567"/>
        <w:contextualSpacing/>
        <w:rPr>
          <w:szCs w:val="28"/>
        </w:rPr>
      </w:pPr>
      <w:r w:rsidRPr="0063528A">
        <w:rPr>
          <w:b/>
          <w:bCs/>
          <w:szCs w:val="28"/>
        </w:rPr>
        <w:t>1.</w:t>
      </w:r>
      <w:r w:rsidR="00953FD2" w:rsidRPr="0063528A">
        <w:rPr>
          <w:b/>
          <w:bCs/>
          <w:szCs w:val="28"/>
        </w:rPr>
        <w:t>3</w:t>
      </w:r>
      <w:r w:rsidR="00385F1B" w:rsidRPr="0063528A">
        <w:rPr>
          <w:b/>
          <w:bCs/>
          <w:szCs w:val="28"/>
        </w:rPr>
        <w:t>.</w:t>
      </w:r>
      <w:r w:rsidRPr="0063528A">
        <w:rPr>
          <w:szCs w:val="28"/>
        </w:rPr>
        <w:t xml:space="preserve"> </w:t>
      </w:r>
      <w:r w:rsidR="00757AA0" w:rsidRPr="0063528A">
        <w:rPr>
          <w:szCs w:val="28"/>
        </w:rPr>
        <w:t>Д</w:t>
      </w:r>
      <w:r w:rsidRPr="0063528A">
        <w:rPr>
          <w:szCs w:val="28"/>
        </w:rPr>
        <w:t xml:space="preserve">опускается включение в </w:t>
      </w:r>
      <w:r w:rsidR="009D02C6" w:rsidRPr="0063528A">
        <w:rPr>
          <w:szCs w:val="28"/>
        </w:rPr>
        <w:t>с</w:t>
      </w:r>
      <w:r w:rsidRPr="0063528A">
        <w:rPr>
          <w:szCs w:val="28"/>
        </w:rPr>
        <w:t xml:space="preserve">мету расходов, понесенных не ранее начала финансового года, в котором принято решение о признании получателя гранта победителем конкурсного отбора, при условии документального подтверждения получателем гранта </w:t>
      </w:r>
      <w:r w:rsidRPr="004D6A0D">
        <w:rPr>
          <w:szCs w:val="28"/>
        </w:rPr>
        <w:t xml:space="preserve">раздельного учета затрат на реализацию </w:t>
      </w:r>
      <w:r w:rsidR="009D02C6" w:rsidRPr="004D6A0D">
        <w:rPr>
          <w:szCs w:val="28"/>
        </w:rPr>
        <w:t>п</w:t>
      </w:r>
      <w:r w:rsidRPr="004D6A0D">
        <w:rPr>
          <w:szCs w:val="28"/>
        </w:rPr>
        <w:t>роекта</w:t>
      </w:r>
      <w:r w:rsidR="00257E19" w:rsidRPr="004D6A0D">
        <w:rPr>
          <w:szCs w:val="28"/>
        </w:rPr>
        <w:t>.</w:t>
      </w:r>
    </w:p>
    <w:p w14:paraId="6014414C" w14:textId="3C4ACB0C" w:rsidR="00FA19B9" w:rsidRPr="004D6A0D" w:rsidRDefault="00D21F5D" w:rsidP="00FA19B9">
      <w:pPr>
        <w:tabs>
          <w:tab w:val="left" w:pos="1134"/>
        </w:tabs>
        <w:suppressAutoHyphens/>
        <w:spacing w:line="276" w:lineRule="auto"/>
        <w:ind w:firstLine="567"/>
        <w:rPr>
          <w:szCs w:val="28"/>
        </w:rPr>
      </w:pPr>
      <w:r w:rsidRPr="004D6A0D">
        <w:rPr>
          <w:b/>
          <w:bCs/>
          <w:szCs w:val="28"/>
        </w:rPr>
        <w:t>1.</w:t>
      </w:r>
      <w:r w:rsidR="00953FD2" w:rsidRPr="004D6A0D">
        <w:rPr>
          <w:b/>
          <w:bCs/>
          <w:szCs w:val="28"/>
        </w:rPr>
        <w:t>4</w:t>
      </w:r>
      <w:r w:rsidR="00385F1B" w:rsidRPr="004D6A0D">
        <w:rPr>
          <w:b/>
          <w:bCs/>
          <w:szCs w:val="28"/>
        </w:rPr>
        <w:t>.</w:t>
      </w:r>
      <w:r w:rsidRPr="004D6A0D">
        <w:rPr>
          <w:szCs w:val="28"/>
        </w:rPr>
        <w:t xml:space="preserve"> Не допускается</w:t>
      </w:r>
      <w:r w:rsidRPr="004D6A0D">
        <w:rPr>
          <w:b/>
          <w:bCs/>
          <w:szCs w:val="28"/>
        </w:rPr>
        <w:t xml:space="preserve"> </w:t>
      </w:r>
      <w:r w:rsidRPr="004D6A0D">
        <w:rPr>
          <w:szCs w:val="28"/>
        </w:rPr>
        <w:t xml:space="preserve">включение в </w:t>
      </w:r>
      <w:r w:rsidR="009D02C6" w:rsidRPr="004D6A0D">
        <w:rPr>
          <w:szCs w:val="28"/>
        </w:rPr>
        <w:t>с</w:t>
      </w:r>
      <w:r w:rsidRPr="004D6A0D">
        <w:rPr>
          <w:szCs w:val="28"/>
        </w:rPr>
        <w:t>мету расходов на:</w:t>
      </w:r>
    </w:p>
    <w:p w14:paraId="18699765" w14:textId="5AF7ABE8" w:rsidR="00D21F5D" w:rsidRPr="004D6A0D" w:rsidRDefault="0070401D" w:rsidP="0070401D">
      <w:pPr>
        <w:pStyle w:val="a7"/>
        <w:numPr>
          <w:ilvl w:val="0"/>
          <w:numId w:val="12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4D6A0D">
        <w:rPr>
          <w:color w:val="000000"/>
          <w:szCs w:val="28"/>
        </w:rPr>
        <w:t>оплату договоров гражданско-правового характера, заключенных с физическими лицами, привлекаемыми для целей доработки и внедрения решения</w:t>
      </w:r>
      <w:r w:rsidR="00D21F5D" w:rsidRPr="004D6A0D">
        <w:rPr>
          <w:color w:val="000000"/>
          <w:szCs w:val="28"/>
        </w:rPr>
        <w:t>;</w:t>
      </w:r>
    </w:p>
    <w:p w14:paraId="25E1CBD8" w14:textId="7A7104FD" w:rsidR="00D21F5D" w:rsidRPr="0063528A" w:rsidRDefault="00584D46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bookmarkStart w:id="9" w:name="_Hlk174447876"/>
      <w:r w:rsidRPr="004D6A0D">
        <w:rPr>
          <w:color w:val="000000"/>
          <w:szCs w:val="28"/>
        </w:rPr>
        <w:t>страхование физических лиц, включая должностных лиц организаций, участвующих в реализации проекта, в том числе добровольное медицинское страхование физических лиц, страхование ответственности и иные виды страхования физических лиц, в</w:t>
      </w:r>
      <w:r w:rsidRPr="0063528A">
        <w:rPr>
          <w:color w:val="000000"/>
          <w:szCs w:val="28"/>
        </w:rPr>
        <w:t>ыплату отпусков, компенсаций при увольнении, пособий по временной нетрудоспособности</w:t>
      </w:r>
      <w:bookmarkEnd w:id="9"/>
      <w:r w:rsidR="00D21F5D" w:rsidRPr="0063528A">
        <w:rPr>
          <w:color w:val="000000"/>
          <w:szCs w:val="28"/>
        </w:rPr>
        <w:t>;</w:t>
      </w:r>
    </w:p>
    <w:p w14:paraId="6255E240" w14:textId="1D8DA46E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bookmarkStart w:id="10" w:name="_Hlk174610691"/>
      <w:r w:rsidRPr="0063528A">
        <w:rPr>
          <w:color w:val="000000"/>
          <w:szCs w:val="28"/>
        </w:rPr>
        <w:t>оплату питания</w:t>
      </w:r>
      <w:r w:rsidR="00FA19B9" w:rsidRPr="0063528A">
        <w:rPr>
          <w:color w:val="000000"/>
          <w:szCs w:val="28"/>
        </w:rPr>
        <w:t xml:space="preserve"> и</w:t>
      </w:r>
      <w:r w:rsidRPr="0063528A">
        <w:rPr>
          <w:color w:val="000000"/>
          <w:szCs w:val="28"/>
        </w:rPr>
        <w:t xml:space="preserve"> мобильную связь работников;</w:t>
      </w:r>
    </w:p>
    <w:bookmarkEnd w:id="10"/>
    <w:p w14:paraId="13D5A7B7" w14:textId="48E12A09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 xml:space="preserve">приобретение, строительство и ремонт объектов (в том числе производство неотделимых улучшений) недвижимости (зданий, помещений и иных объектов), в том числе используемых в рамках реализации </w:t>
      </w:r>
      <w:r w:rsidR="009D02C6" w:rsidRPr="0063528A">
        <w:rPr>
          <w:color w:val="000000"/>
          <w:szCs w:val="28"/>
        </w:rPr>
        <w:t>п</w:t>
      </w:r>
      <w:r w:rsidRPr="0063528A">
        <w:rPr>
          <w:color w:val="000000"/>
          <w:szCs w:val="28"/>
        </w:rPr>
        <w:t>роекта;</w:t>
      </w:r>
    </w:p>
    <w:p w14:paraId="068FD1A1" w14:textId="409DC877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>проведение и оплату работ по проведению научных, опытно-конструкторских</w:t>
      </w:r>
      <w:r w:rsidR="00DC1F0E" w:rsidRPr="0063528A">
        <w:rPr>
          <w:color w:val="000000"/>
          <w:szCs w:val="28"/>
        </w:rPr>
        <w:t xml:space="preserve"> </w:t>
      </w:r>
      <w:r w:rsidRPr="0063528A">
        <w:rPr>
          <w:color w:val="000000"/>
          <w:szCs w:val="28"/>
        </w:rPr>
        <w:t>и аналитических исследований</w:t>
      </w:r>
      <w:bookmarkStart w:id="11" w:name="_Hlk141803187"/>
      <w:r w:rsidR="00656E32" w:rsidRPr="0063528A">
        <w:rPr>
          <w:rStyle w:val="a6"/>
          <w:color w:val="000000"/>
          <w:szCs w:val="28"/>
        </w:rPr>
        <w:footnoteReference w:id="4"/>
      </w:r>
      <w:bookmarkEnd w:id="11"/>
      <w:r w:rsidRPr="0063528A">
        <w:rPr>
          <w:color w:val="000000"/>
          <w:szCs w:val="28"/>
        </w:rPr>
        <w:t>;</w:t>
      </w:r>
    </w:p>
    <w:p w14:paraId="5669BF2A" w14:textId="4C9EB327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>приобретение транспортных средств;</w:t>
      </w:r>
    </w:p>
    <w:p w14:paraId="31D79882" w14:textId="1F093A69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 xml:space="preserve">страхование имущества, в том числе используемого в рамках реализации </w:t>
      </w:r>
      <w:r w:rsidR="009D02C6" w:rsidRPr="0063528A">
        <w:rPr>
          <w:color w:val="000000"/>
          <w:szCs w:val="28"/>
        </w:rPr>
        <w:t>п</w:t>
      </w:r>
      <w:r w:rsidRPr="0063528A">
        <w:rPr>
          <w:color w:val="000000"/>
          <w:szCs w:val="28"/>
        </w:rPr>
        <w:t>роекта;</w:t>
      </w:r>
    </w:p>
    <w:p w14:paraId="37027C6F" w14:textId="740B7690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 xml:space="preserve">оплату участия и подготовки к участию в выставках, конференциях, семинарах и иных </w:t>
      </w:r>
      <w:r w:rsidR="009D63D2" w:rsidRPr="0063528A">
        <w:rPr>
          <w:color w:val="000000"/>
          <w:szCs w:val="28"/>
        </w:rPr>
        <w:t>конгрессно-выставочных мероприятиях</w:t>
      </w:r>
      <w:r w:rsidRPr="0063528A">
        <w:rPr>
          <w:color w:val="000000"/>
          <w:szCs w:val="28"/>
        </w:rPr>
        <w:t>;</w:t>
      </w:r>
    </w:p>
    <w:p w14:paraId="756C738E" w14:textId="6CAE0192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>оплату расходов на оказание услуг по изготовлению и распространению рекламных, маркетинговых и презентационных материалов;</w:t>
      </w:r>
      <w:bookmarkStart w:id="12" w:name="_Hlk45121225"/>
    </w:p>
    <w:p w14:paraId="5C9A087E" w14:textId="0D1BDB7F" w:rsidR="00D21F5D" w:rsidRPr="0063528A" w:rsidRDefault="00D21F5D" w:rsidP="00FA19B9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>оплату услуг по проведению маркетинговых исследований;</w:t>
      </w:r>
    </w:p>
    <w:p w14:paraId="31BD3873" w14:textId="77777777" w:rsidR="009D63D2" w:rsidRPr="0063528A" w:rsidRDefault="00D21F5D" w:rsidP="009D63D2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bookmarkStart w:id="13" w:name="_Hlk174611033"/>
      <w:r w:rsidRPr="0063528A">
        <w:rPr>
          <w:color w:val="000000"/>
          <w:szCs w:val="28"/>
        </w:rPr>
        <w:lastRenderedPageBreak/>
        <w:t>оплату услуг расчетно-кассового обслуживания и других банковских услуг;</w:t>
      </w:r>
      <w:bookmarkStart w:id="14" w:name="_Hlk141802481"/>
    </w:p>
    <w:bookmarkEnd w:id="13"/>
    <w:p w14:paraId="67762FF6" w14:textId="5C6F37D1" w:rsidR="008A773D" w:rsidRPr="0063528A" w:rsidRDefault="008A773D" w:rsidP="009D63D2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szCs w:val="28"/>
        </w:rPr>
        <w:t>оплату услуг на получение сертификации</w:t>
      </w:r>
      <w:r w:rsidR="00DE2453" w:rsidRPr="0063528A">
        <w:rPr>
          <w:szCs w:val="28"/>
        </w:rPr>
        <w:t xml:space="preserve"> </w:t>
      </w:r>
      <w:r w:rsidR="00ED04CD" w:rsidRPr="0063528A">
        <w:rPr>
          <w:szCs w:val="28"/>
        </w:rPr>
        <w:t>Федеральной службы по техническому и экспортному контролю</w:t>
      </w:r>
      <w:r w:rsidR="00DE2453" w:rsidRPr="0063528A">
        <w:rPr>
          <w:szCs w:val="28"/>
        </w:rPr>
        <w:t xml:space="preserve"> и иной сертификации;</w:t>
      </w:r>
    </w:p>
    <w:bookmarkEnd w:id="14"/>
    <w:p w14:paraId="1B4AFBE8" w14:textId="45DE4156" w:rsidR="00FA19B9" w:rsidRPr="0063528A" w:rsidRDefault="00D21F5D" w:rsidP="009D63D2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color w:val="000000"/>
          <w:szCs w:val="28"/>
        </w:rPr>
        <w:t xml:space="preserve">оплату иных расходов, не связанных непосредственно с реализацией </w:t>
      </w:r>
      <w:r w:rsidR="009D02C6" w:rsidRPr="0063528A">
        <w:rPr>
          <w:color w:val="000000"/>
          <w:szCs w:val="28"/>
        </w:rPr>
        <w:t>п</w:t>
      </w:r>
      <w:r w:rsidRPr="0063528A">
        <w:rPr>
          <w:color w:val="000000"/>
          <w:szCs w:val="28"/>
        </w:rPr>
        <w:t>роекта</w:t>
      </w:r>
      <w:bookmarkEnd w:id="12"/>
      <w:r w:rsidRPr="0063528A">
        <w:rPr>
          <w:color w:val="000000"/>
          <w:szCs w:val="28"/>
        </w:rPr>
        <w:t>.</w:t>
      </w:r>
    </w:p>
    <w:p w14:paraId="49C09E2F" w14:textId="7D813C4C" w:rsidR="00C83D3B" w:rsidRPr="0063528A" w:rsidRDefault="00D21F5D" w:rsidP="00C70ABC">
      <w:pPr>
        <w:tabs>
          <w:tab w:val="left" w:pos="1134"/>
        </w:tabs>
        <w:suppressAutoHyphens/>
        <w:spacing w:line="276" w:lineRule="auto"/>
        <w:ind w:firstLine="709"/>
        <w:rPr>
          <w:b/>
          <w:bCs/>
          <w:szCs w:val="28"/>
        </w:rPr>
      </w:pPr>
      <w:r w:rsidRPr="0063528A">
        <w:rPr>
          <w:b/>
          <w:bCs/>
          <w:szCs w:val="28"/>
        </w:rPr>
        <w:t>1.</w:t>
      </w:r>
      <w:r w:rsidR="0042107F" w:rsidRPr="0063528A">
        <w:rPr>
          <w:b/>
          <w:bCs/>
          <w:szCs w:val="28"/>
        </w:rPr>
        <w:t>5</w:t>
      </w:r>
      <w:r w:rsidR="00594F2C" w:rsidRPr="0063528A">
        <w:rPr>
          <w:b/>
          <w:bCs/>
          <w:szCs w:val="28"/>
        </w:rPr>
        <w:t>.</w:t>
      </w:r>
      <w:r w:rsidRPr="0063528A">
        <w:rPr>
          <w:b/>
          <w:bCs/>
          <w:szCs w:val="28"/>
        </w:rPr>
        <w:t xml:space="preserve"> </w:t>
      </w:r>
      <w:bookmarkStart w:id="15" w:name="_Hlk141802511"/>
      <w:r w:rsidR="00C83D3B" w:rsidRPr="0063528A">
        <w:rPr>
          <w:b/>
          <w:bCs/>
          <w:szCs w:val="28"/>
        </w:rPr>
        <w:t xml:space="preserve">Требования к составлению сметы: </w:t>
      </w:r>
    </w:p>
    <w:p w14:paraId="0F8120FB" w14:textId="56A9A722" w:rsidR="00C83D3B" w:rsidRPr="0063528A" w:rsidRDefault="00C83D3B" w:rsidP="00C83D3B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szCs w:val="28"/>
        </w:rPr>
      </w:pPr>
      <w:r w:rsidRPr="0063528A">
        <w:rPr>
          <w:szCs w:val="28"/>
        </w:rPr>
        <w:t>с</w:t>
      </w:r>
      <w:r w:rsidR="00805237" w:rsidRPr="0063528A">
        <w:rPr>
          <w:szCs w:val="28"/>
        </w:rPr>
        <w:t xml:space="preserve">мета </w:t>
      </w:r>
      <w:r w:rsidR="00AD0152" w:rsidRPr="0063528A">
        <w:rPr>
          <w:szCs w:val="28"/>
        </w:rPr>
        <w:t xml:space="preserve">(с расшифровками) </w:t>
      </w:r>
      <w:r w:rsidR="00805237" w:rsidRPr="0063528A">
        <w:rPr>
          <w:szCs w:val="28"/>
        </w:rPr>
        <w:t>составляется</w:t>
      </w:r>
      <w:bookmarkEnd w:id="15"/>
      <w:r w:rsidR="00805237" w:rsidRPr="0063528A">
        <w:rPr>
          <w:szCs w:val="28"/>
        </w:rPr>
        <w:t xml:space="preserve"> </w:t>
      </w:r>
      <w:r w:rsidR="0042107F" w:rsidRPr="0063528A">
        <w:rPr>
          <w:szCs w:val="28"/>
        </w:rPr>
        <w:t xml:space="preserve">строго в одном файле </w:t>
      </w:r>
      <w:r w:rsidR="00D21F5D" w:rsidRPr="0063528A">
        <w:rPr>
          <w:szCs w:val="28"/>
        </w:rPr>
        <w:t xml:space="preserve">в формате </w:t>
      </w:r>
      <w:r w:rsidR="00984145" w:rsidRPr="0063528A">
        <w:rPr>
          <w:szCs w:val="28"/>
        </w:rPr>
        <w:t>XLS (XLSX)</w:t>
      </w:r>
      <w:r w:rsidRPr="0063528A">
        <w:rPr>
          <w:szCs w:val="28"/>
        </w:rPr>
        <w:t>;</w:t>
      </w:r>
    </w:p>
    <w:p w14:paraId="6434BA26" w14:textId="325CF62D" w:rsidR="00C83D3B" w:rsidRPr="0063528A" w:rsidRDefault="00C83D3B" w:rsidP="00C83D3B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szCs w:val="28"/>
        </w:rPr>
      </w:pPr>
      <w:r w:rsidRPr="0063528A">
        <w:rPr>
          <w:szCs w:val="28"/>
        </w:rPr>
        <w:t>ф</w:t>
      </w:r>
      <w:r w:rsidR="00D21F5D" w:rsidRPr="0063528A">
        <w:rPr>
          <w:szCs w:val="28"/>
        </w:rPr>
        <w:t xml:space="preserve">айл должен содержать все листы, приведенные в </w:t>
      </w:r>
      <w:r w:rsidRPr="0063528A">
        <w:rPr>
          <w:szCs w:val="28"/>
        </w:rPr>
        <w:t xml:space="preserve">форме (приложение № </w:t>
      </w:r>
      <w:r w:rsidR="00E17F8E" w:rsidRPr="0063528A">
        <w:rPr>
          <w:szCs w:val="28"/>
        </w:rPr>
        <w:t>8</w:t>
      </w:r>
      <w:r w:rsidRPr="0063528A">
        <w:rPr>
          <w:szCs w:val="28"/>
        </w:rPr>
        <w:t>.1 к объявлению);</w:t>
      </w:r>
    </w:p>
    <w:p w14:paraId="6A2F50FF" w14:textId="77777777" w:rsidR="00C83D3B" w:rsidRPr="0063528A" w:rsidRDefault="00C83D3B" w:rsidP="007929FF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szCs w:val="28"/>
        </w:rPr>
      </w:pPr>
      <w:r w:rsidRPr="0063528A">
        <w:rPr>
          <w:szCs w:val="28"/>
        </w:rPr>
        <w:t xml:space="preserve">ни одна </w:t>
      </w:r>
      <w:r w:rsidR="00D21F5D" w:rsidRPr="0063528A">
        <w:rPr>
          <w:szCs w:val="28"/>
        </w:rPr>
        <w:t>часть файла не должна быть скрыта, защищена, заблокирована или иным образом недоступна для просмотра</w:t>
      </w:r>
      <w:r w:rsidRPr="0063528A">
        <w:rPr>
          <w:szCs w:val="28"/>
        </w:rPr>
        <w:t>;</w:t>
      </w:r>
    </w:p>
    <w:p w14:paraId="3EC18702" w14:textId="77777777" w:rsidR="00C83D3B" w:rsidRPr="0063528A" w:rsidRDefault="00C83D3B" w:rsidP="007929FF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szCs w:val="28"/>
        </w:rPr>
      </w:pPr>
      <w:r w:rsidRPr="0063528A">
        <w:rPr>
          <w:szCs w:val="28"/>
        </w:rPr>
        <w:t>в</w:t>
      </w:r>
      <w:r w:rsidR="00D21F5D" w:rsidRPr="0063528A">
        <w:rPr>
          <w:szCs w:val="28"/>
        </w:rPr>
        <w:t>се элементы, используемые при расчетах в составе формул, должны являться действующими ссылками на ячейки, в которых содержатся допущения (исходные данные), или ячейки, содержащие формулы</w:t>
      </w:r>
      <w:r w:rsidRPr="0063528A">
        <w:rPr>
          <w:szCs w:val="28"/>
        </w:rPr>
        <w:t>;</w:t>
      </w:r>
    </w:p>
    <w:p w14:paraId="247AEEAC" w14:textId="52CC44AC" w:rsidR="00E755E6" w:rsidRPr="0063528A" w:rsidRDefault="00C83D3B" w:rsidP="00C83D3B">
      <w:pPr>
        <w:pStyle w:val="a7"/>
        <w:numPr>
          <w:ilvl w:val="0"/>
          <w:numId w:val="13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szCs w:val="28"/>
        </w:rPr>
      </w:pPr>
      <w:r w:rsidRPr="0063528A">
        <w:rPr>
          <w:szCs w:val="28"/>
        </w:rPr>
        <w:t>н</w:t>
      </w:r>
      <w:r w:rsidR="00D21F5D" w:rsidRPr="0063528A">
        <w:rPr>
          <w:szCs w:val="28"/>
        </w:rPr>
        <w:t>едопустимы ссылки на внешние файлы и циклические ссылки.</w:t>
      </w:r>
    </w:p>
    <w:p w14:paraId="198634E4" w14:textId="7176194C" w:rsidR="00D21F5D" w:rsidRPr="0063528A" w:rsidRDefault="00385F1B" w:rsidP="00C83D3B">
      <w:pPr>
        <w:suppressAutoHyphens/>
        <w:spacing w:line="276" w:lineRule="auto"/>
        <w:ind w:firstLine="567"/>
        <w:contextualSpacing/>
        <w:rPr>
          <w:szCs w:val="28"/>
        </w:rPr>
      </w:pPr>
      <w:r w:rsidRPr="0063528A">
        <w:rPr>
          <w:b/>
          <w:bCs/>
          <w:szCs w:val="28"/>
        </w:rPr>
        <w:t xml:space="preserve">2. </w:t>
      </w:r>
      <w:r w:rsidR="00D21F5D" w:rsidRPr="0063528A">
        <w:rPr>
          <w:b/>
          <w:bCs/>
          <w:szCs w:val="28"/>
        </w:rPr>
        <w:t xml:space="preserve">Планирование расходов по статьям </w:t>
      </w:r>
      <w:r w:rsidR="00996D76" w:rsidRPr="0063528A">
        <w:rPr>
          <w:b/>
          <w:bCs/>
          <w:szCs w:val="28"/>
        </w:rPr>
        <w:t>с</w:t>
      </w:r>
      <w:r w:rsidR="00D21F5D" w:rsidRPr="0063528A">
        <w:rPr>
          <w:b/>
          <w:bCs/>
          <w:szCs w:val="28"/>
        </w:rPr>
        <w:t>меты</w:t>
      </w:r>
    </w:p>
    <w:p w14:paraId="4CA7C3CD" w14:textId="0808BA72" w:rsidR="00D21F5D" w:rsidRPr="0063528A" w:rsidRDefault="00385F1B" w:rsidP="00C83D3B">
      <w:pPr>
        <w:suppressAutoHyphens/>
        <w:spacing w:line="276" w:lineRule="auto"/>
        <w:ind w:firstLine="567"/>
        <w:rPr>
          <w:bCs/>
          <w:szCs w:val="28"/>
        </w:rPr>
      </w:pPr>
      <w:r w:rsidRPr="0063528A">
        <w:rPr>
          <w:b/>
          <w:szCs w:val="28"/>
        </w:rPr>
        <w:t>2</w:t>
      </w:r>
      <w:r w:rsidR="00A258DA" w:rsidRPr="0063528A">
        <w:rPr>
          <w:b/>
          <w:szCs w:val="28"/>
        </w:rPr>
        <w:t>.</w:t>
      </w:r>
      <w:r w:rsidRPr="0063528A">
        <w:rPr>
          <w:b/>
          <w:szCs w:val="28"/>
        </w:rPr>
        <w:t>1</w:t>
      </w:r>
      <w:r w:rsidR="00A258DA" w:rsidRPr="0063528A">
        <w:rPr>
          <w:b/>
          <w:szCs w:val="28"/>
        </w:rPr>
        <w:t>.</w:t>
      </w:r>
      <w:r w:rsidR="00A258DA" w:rsidRPr="0063528A">
        <w:rPr>
          <w:bCs/>
          <w:szCs w:val="28"/>
        </w:rPr>
        <w:t xml:space="preserve"> </w:t>
      </w:r>
      <w:r w:rsidR="00D21F5D" w:rsidRPr="0063528A">
        <w:rPr>
          <w:bCs/>
          <w:szCs w:val="28"/>
        </w:rPr>
        <w:t xml:space="preserve">Планирование расходов по </w:t>
      </w:r>
      <w:r w:rsidR="00996D76" w:rsidRPr="0063528A">
        <w:rPr>
          <w:bCs/>
          <w:szCs w:val="28"/>
        </w:rPr>
        <w:t>п</w:t>
      </w:r>
      <w:r w:rsidR="00D21F5D" w:rsidRPr="0063528A">
        <w:rPr>
          <w:bCs/>
          <w:szCs w:val="28"/>
        </w:rPr>
        <w:t>роекту должно осуществляться в рамках указанных ниже статей с учетом приведенных требований и ограничений по каждой статье:</w:t>
      </w:r>
    </w:p>
    <w:p w14:paraId="15A1EB15" w14:textId="77777777" w:rsidR="00C83D3B" w:rsidRPr="0063528A" w:rsidRDefault="00152659" w:rsidP="00C83D3B">
      <w:pPr>
        <w:pStyle w:val="a7"/>
        <w:numPr>
          <w:ilvl w:val="0"/>
          <w:numId w:val="14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bCs/>
          <w:szCs w:val="28"/>
        </w:rPr>
      </w:pPr>
      <w:r w:rsidRPr="0063528A">
        <w:rPr>
          <w:szCs w:val="28"/>
        </w:rPr>
        <w:t>р</w:t>
      </w:r>
      <w:r w:rsidR="00D21F5D" w:rsidRPr="0063528A">
        <w:rPr>
          <w:szCs w:val="28"/>
        </w:rPr>
        <w:t>асходы</w:t>
      </w:r>
      <w:r w:rsidR="00D21F5D" w:rsidRPr="0063528A">
        <w:rPr>
          <w:bCs/>
          <w:szCs w:val="28"/>
        </w:rPr>
        <w:t xml:space="preserve"> на оплату труда работников, связанных с реализацией </w:t>
      </w:r>
      <w:r w:rsidR="00996D76" w:rsidRPr="0063528A">
        <w:rPr>
          <w:bCs/>
          <w:szCs w:val="28"/>
        </w:rPr>
        <w:t>п</w:t>
      </w:r>
      <w:r w:rsidR="00D21F5D" w:rsidRPr="0063528A">
        <w:rPr>
          <w:bCs/>
          <w:szCs w:val="28"/>
        </w:rPr>
        <w:t>роекта;</w:t>
      </w:r>
    </w:p>
    <w:p w14:paraId="4B502474" w14:textId="77777777" w:rsidR="00C83D3B" w:rsidRPr="0063528A" w:rsidRDefault="00152659" w:rsidP="00C83D3B">
      <w:pPr>
        <w:pStyle w:val="a7"/>
        <w:numPr>
          <w:ilvl w:val="0"/>
          <w:numId w:val="14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bCs/>
          <w:szCs w:val="28"/>
        </w:rPr>
      </w:pPr>
      <w:r w:rsidRPr="0063528A">
        <w:rPr>
          <w:bCs/>
          <w:szCs w:val="28"/>
        </w:rPr>
        <w:t>н</w:t>
      </w:r>
      <w:r w:rsidR="00D21F5D" w:rsidRPr="0063528A">
        <w:rPr>
          <w:bCs/>
          <w:szCs w:val="28"/>
        </w:rPr>
        <w:t>акладные расходы;</w:t>
      </w:r>
    </w:p>
    <w:p w14:paraId="2D830CF9" w14:textId="77777777" w:rsidR="00C83D3B" w:rsidRPr="0063528A" w:rsidRDefault="00152659" w:rsidP="00C83D3B">
      <w:pPr>
        <w:pStyle w:val="a7"/>
        <w:numPr>
          <w:ilvl w:val="0"/>
          <w:numId w:val="14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bCs/>
          <w:szCs w:val="28"/>
        </w:rPr>
      </w:pPr>
      <w:r w:rsidRPr="0063528A">
        <w:rPr>
          <w:color w:val="000000"/>
          <w:szCs w:val="28"/>
        </w:rPr>
        <w:t>р</w:t>
      </w:r>
      <w:r w:rsidR="00D21F5D" w:rsidRPr="0063528A">
        <w:rPr>
          <w:color w:val="000000"/>
          <w:szCs w:val="28"/>
        </w:rPr>
        <w:t xml:space="preserve">асходы на оплату работ (услуг) сторонних организаций, непосредственно привлекаемых к реализации </w:t>
      </w:r>
      <w:r w:rsidR="00996D76" w:rsidRPr="0063528A">
        <w:rPr>
          <w:color w:val="000000"/>
          <w:szCs w:val="28"/>
        </w:rPr>
        <w:t>п</w:t>
      </w:r>
      <w:r w:rsidR="00D21F5D" w:rsidRPr="0063528A">
        <w:rPr>
          <w:color w:val="000000"/>
          <w:szCs w:val="28"/>
        </w:rPr>
        <w:t>роекта;</w:t>
      </w:r>
    </w:p>
    <w:p w14:paraId="79C825C1" w14:textId="77FC84E4" w:rsidR="00D21F5D" w:rsidRPr="0063528A" w:rsidRDefault="00152659" w:rsidP="00C83D3B">
      <w:pPr>
        <w:pStyle w:val="a7"/>
        <w:numPr>
          <w:ilvl w:val="0"/>
          <w:numId w:val="14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bCs/>
          <w:szCs w:val="28"/>
        </w:rPr>
      </w:pPr>
      <w:r w:rsidRPr="0063528A">
        <w:rPr>
          <w:color w:val="000000"/>
          <w:szCs w:val="28"/>
        </w:rPr>
        <w:t>р</w:t>
      </w:r>
      <w:r w:rsidR="00D21F5D" w:rsidRPr="0063528A">
        <w:rPr>
          <w:color w:val="000000"/>
          <w:szCs w:val="28"/>
        </w:rPr>
        <w:t>асходы на приобретение нефинансовых активов</w:t>
      </w:r>
      <w:r w:rsidR="00D21F5D" w:rsidRPr="0063528A">
        <w:rPr>
          <w:bCs/>
          <w:color w:val="000000"/>
          <w:szCs w:val="28"/>
        </w:rPr>
        <w:t>.</w:t>
      </w:r>
    </w:p>
    <w:p w14:paraId="0E5D596C" w14:textId="0D8901B4" w:rsidR="00D21F5D" w:rsidRPr="0063528A" w:rsidRDefault="00385F1B" w:rsidP="00C70ABC">
      <w:pPr>
        <w:tabs>
          <w:tab w:val="left" w:pos="1134"/>
        </w:tabs>
        <w:suppressAutoHyphens/>
        <w:spacing w:line="276" w:lineRule="auto"/>
        <w:ind w:firstLine="709"/>
        <w:rPr>
          <w:szCs w:val="28"/>
        </w:rPr>
      </w:pPr>
      <w:r w:rsidRPr="0063528A">
        <w:rPr>
          <w:b/>
          <w:bCs/>
          <w:szCs w:val="28"/>
        </w:rPr>
        <w:t>2</w:t>
      </w:r>
      <w:r w:rsidR="00D21F5D" w:rsidRPr="0063528A">
        <w:rPr>
          <w:b/>
          <w:bCs/>
          <w:szCs w:val="28"/>
        </w:rPr>
        <w:t>.</w:t>
      </w:r>
      <w:r w:rsidRPr="0063528A">
        <w:rPr>
          <w:b/>
          <w:bCs/>
          <w:szCs w:val="28"/>
        </w:rPr>
        <w:t>2</w:t>
      </w:r>
      <w:r w:rsidR="00D21F5D" w:rsidRPr="0063528A">
        <w:rPr>
          <w:b/>
          <w:bCs/>
          <w:szCs w:val="28"/>
        </w:rPr>
        <w:t>.</w:t>
      </w:r>
      <w:r w:rsidR="00D21F5D" w:rsidRPr="0063528A">
        <w:rPr>
          <w:szCs w:val="28"/>
        </w:rPr>
        <w:t xml:space="preserve"> </w:t>
      </w:r>
      <w:r w:rsidR="00FB182E" w:rsidRPr="0063528A">
        <w:rPr>
          <w:b/>
          <w:bCs/>
          <w:szCs w:val="28"/>
        </w:rPr>
        <w:t>Р</w:t>
      </w:r>
      <w:r w:rsidR="00D21F5D" w:rsidRPr="0063528A">
        <w:rPr>
          <w:b/>
          <w:bCs/>
          <w:szCs w:val="28"/>
        </w:rPr>
        <w:t xml:space="preserve">асходы на оплату труда работников, связанных с реализацией </w:t>
      </w:r>
      <w:r w:rsidR="00996D76" w:rsidRPr="0063528A">
        <w:rPr>
          <w:b/>
          <w:bCs/>
          <w:szCs w:val="28"/>
        </w:rPr>
        <w:t>п</w:t>
      </w:r>
      <w:r w:rsidR="00D21F5D" w:rsidRPr="0063528A">
        <w:rPr>
          <w:b/>
          <w:bCs/>
          <w:szCs w:val="28"/>
        </w:rPr>
        <w:t>роекта</w:t>
      </w:r>
      <w:r w:rsidR="00C342AA" w:rsidRPr="0063528A">
        <w:rPr>
          <w:b/>
          <w:bCs/>
          <w:szCs w:val="28"/>
        </w:rPr>
        <w:t xml:space="preserve"> </w:t>
      </w:r>
      <w:r w:rsidR="00C342AA" w:rsidRPr="0063528A">
        <w:rPr>
          <w:szCs w:val="28"/>
        </w:rPr>
        <w:t xml:space="preserve">(таблица к настоящим требованиям, таблицы 1 и 2 </w:t>
      </w:r>
      <w:bookmarkStart w:id="16" w:name="_Hlk173346625"/>
      <w:r w:rsidR="00C342AA" w:rsidRPr="0063528A">
        <w:rPr>
          <w:szCs w:val="28"/>
        </w:rPr>
        <w:t xml:space="preserve">по каждому этапу проекта приложения </w:t>
      </w:r>
      <w:r w:rsidR="00E17F8E" w:rsidRPr="0063528A">
        <w:rPr>
          <w:szCs w:val="28"/>
        </w:rPr>
        <w:t>8</w:t>
      </w:r>
      <w:r w:rsidR="00C342AA" w:rsidRPr="0063528A">
        <w:rPr>
          <w:szCs w:val="28"/>
        </w:rPr>
        <w:t>.1 к объявлению)</w:t>
      </w:r>
      <w:bookmarkEnd w:id="16"/>
    </w:p>
    <w:p w14:paraId="2E3C44E6" w14:textId="31530443" w:rsidR="00D21F5D" w:rsidRPr="0063528A" w:rsidRDefault="00FD1854" w:rsidP="00C70ABC">
      <w:pPr>
        <w:tabs>
          <w:tab w:val="left" w:pos="1134"/>
        </w:tabs>
        <w:suppressAutoHyphens/>
        <w:spacing w:line="276" w:lineRule="auto"/>
        <w:ind w:firstLine="709"/>
        <w:rPr>
          <w:szCs w:val="28"/>
        </w:rPr>
      </w:pPr>
      <w:r w:rsidRPr="0063528A">
        <w:rPr>
          <w:b/>
          <w:bCs/>
          <w:szCs w:val="28"/>
        </w:rPr>
        <w:t xml:space="preserve">2.2.1. </w:t>
      </w:r>
      <w:r w:rsidR="00D21F5D" w:rsidRPr="0063528A">
        <w:rPr>
          <w:b/>
          <w:bCs/>
          <w:szCs w:val="28"/>
        </w:rPr>
        <w:t>Оплата труда работнико</w:t>
      </w:r>
      <w:r w:rsidR="000376C9" w:rsidRPr="0063528A">
        <w:rPr>
          <w:b/>
          <w:bCs/>
          <w:szCs w:val="28"/>
        </w:rPr>
        <w:t>в</w:t>
      </w:r>
    </w:p>
    <w:p w14:paraId="7796D0A4" w14:textId="30C4A84F" w:rsidR="00ED683E" w:rsidRPr="004D6A0D" w:rsidRDefault="008A773D" w:rsidP="00C70ABC">
      <w:pPr>
        <w:pStyle w:val="Default"/>
        <w:spacing w:line="276" w:lineRule="auto"/>
        <w:ind w:firstLine="709"/>
        <w:jc w:val="both"/>
        <w:rPr>
          <w:color w:val="auto"/>
          <w:sz w:val="28"/>
          <w:szCs w:val="28"/>
        </w:rPr>
      </w:pPr>
      <w:bookmarkStart w:id="17" w:name="_Hlk141802720"/>
      <w:r w:rsidRPr="0063528A">
        <w:rPr>
          <w:color w:val="auto"/>
          <w:sz w:val="28"/>
          <w:szCs w:val="28"/>
        </w:rPr>
        <w:t xml:space="preserve">Результаты планирования расходов </w:t>
      </w:r>
      <w:r w:rsidR="00996D76" w:rsidRPr="0063528A">
        <w:rPr>
          <w:color w:val="auto"/>
          <w:sz w:val="28"/>
          <w:szCs w:val="28"/>
        </w:rPr>
        <w:t>с</w:t>
      </w:r>
      <w:r w:rsidRPr="0063528A">
        <w:rPr>
          <w:color w:val="auto"/>
          <w:sz w:val="28"/>
          <w:szCs w:val="28"/>
        </w:rPr>
        <w:t xml:space="preserve">меты по статье отражаются в расшифровке </w:t>
      </w:r>
      <w:r w:rsidR="00310103" w:rsidRPr="0063528A">
        <w:rPr>
          <w:color w:val="auto"/>
          <w:sz w:val="28"/>
          <w:szCs w:val="28"/>
        </w:rPr>
        <w:t>«Расходы на оплату труда работников, связанных с реализацией проекта</w:t>
      </w:r>
      <w:r w:rsidR="005B4E5C" w:rsidRPr="0063528A">
        <w:rPr>
          <w:color w:val="auto"/>
          <w:sz w:val="28"/>
          <w:szCs w:val="28"/>
        </w:rPr>
        <w:t xml:space="preserve">» </w:t>
      </w:r>
      <w:r w:rsidR="00AD0152" w:rsidRPr="0063528A">
        <w:rPr>
          <w:color w:val="auto"/>
          <w:sz w:val="28"/>
          <w:szCs w:val="28"/>
        </w:rPr>
        <w:t xml:space="preserve">(далее – ФОТ) </w:t>
      </w:r>
      <w:r w:rsidR="00310103" w:rsidRPr="0063528A">
        <w:rPr>
          <w:color w:val="auto"/>
          <w:sz w:val="28"/>
          <w:szCs w:val="28"/>
        </w:rPr>
        <w:t>на оплату труда помесячно</w:t>
      </w:r>
      <w:r w:rsidRPr="0063528A">
        <w:rPr>
          <w:color w:val="auto"/>
          <w:sz w:val="28"/>
          <w:szCs w:val="28"/>
        </w:rPr>
        <w:t xml:space="preserve">. </w:t>
      </w:r>
      <w:r w:rsidR="00AD0152" w:rsidRPr="0063528A">
        <w:rPr>
          <w:color w:val="auto"/>
          <w:sz w:val="28"/>
          <w:szCs w:val="28"/>
        </w:rPr>
        <w:t xml:space="preserve">Пример заполнения </w:t>
      </w:r>
      <w:r w:rsidRPr="0063528A">
        <w:rPr>
          <w:color w:val="auto"/>
          <w:sz w:val="28"/>
          <w:szCs w:val="28"/>
        </w:rPr>
        <w:t>расчетн</w:t>
      </w:r>
      <w:r w:rsidR="00AD0152" w:rsidRPr="0063528A">
        <w:rPr>
          <w:color w:val="auto"/>
          <w:sz w:val="28"/>
          <w:szCs w:val="28"/>
        </w:rPr>
        <w:t>ого</w:t>
      </w:r>
      <w:r w:rsidRPr="0063528A">
        <w:rPr>
          <w:color w:val="auto"/>
          <w:sz w:val="28"/>
          <w:szCs w:val="28"/>
        </w:rPr>
        <w:t xml:space="preserve"> файл</w:t>
      </w:r>
      <w:r w:rsidR="00AD0152" w:rsidRPr="0063528A">
        <w:rPr>
          <w:color w:val="auto"/>
          <w:sz w:val="28"/>
          <w:szCs w:val="28"/>
        </w:rPr>
        <w:t>а</w:t>
      </w:r>
      <w:r w:rsidRPr="0063528A">
        <w:rPr>
          <w:color w:val="auto"/>
          <w:sz w:val="28"/>
          <w:szCs w:val="28"/>
        </w:rPr>
        <w:t xml:space="preserve"> с расшифровкой </w:t>
      </w:r>
      <w:r w:rsidRPr="004D6A0D">
        <w:rPr>
          <w:color w:val="auto"/>
          <w:sz w:val="28"/>
          <w:szCs w:val="28"/>
        </w:rPr>
        <w:t xml:space="preserve">сумм, </w:t>
      </w:r>
      <w:r w:rsidR="0070401D" w:rsidRPr="004D6A0D">
        <w:rPr>
          <w:color w:val="auto"/>
          <w:sz w:val="28"/>
          <w:szCs w:val="28"/>
        </w:rPr>
        <w:t>планируемых</w:t>
      </w:r>
      <w:r w:rsidRPr="004D6A0D">
        <w:rPr>
          <w:color w:val="auto"/>
          <w:sz w:val="28"/>
          <w:szCs w:val="28"/>
        </w:rPr>
        <w:t xml:space="preserve"> </w:t>
      </w:r>
      <w:r w:rsidR="0070401D" w:rsidRPr="004D6A0D">
        <w:rPr>
          <w:color w:val="auto"/>
          <w:sz w:val="28"/>
          <w:szCs w:val="28"/>
        </w:rPr>
        <w:t>по</w:t>
      </w:r>
      <w:r w:rsidRPr="004D6A0D">
        <w:rPr>
          <w:color w:val="auto"/>
          <w:sz w:val="28"/>
          <w:szCs w:val="28"/>
        </w:rPr>
        <w:t>меся</w:t>
      </w:r>
      <w:r w:rsidR="0070401D" w:rsidRPr="004D6A0D">
        <w:rPr>
          <w:color w:val="auto"/>
          <w:sz w:val="28"/>
          <w:szCs w:val="28"/>
        </w:rPr>
        <w:t>чно,</w:t>
      </w:r>
      <w:r w:rsidR="00AD0152" w:rsidRPr="004D6A0D">
        <w:rPr>
          <w:color w:val="auto"/>
          <w:sz w:val="28"/>
          <w:szCs w:val="28"/>
        </w:rPr>
        <w:t xml:space="preserve"> представлен в таблице </w:t>
      </w:r>
      <w:r w:rsidR="00AF5026" w:rsidRPr="004D6A0D">
        <w:rPr>
          <w:color w:val="auto"/>
          <w:sz w:val="28"/>
          <w:szCs w:val="28"/>
        </w:rPr>
        <w:t>к настоящим требованиям.</w:t>
      </w:r>
      <w:r w:rsidRPr="004D6A0D">
        <w:rPr>
          <w:color w:val="auto"/>
          <w:sz w:val="28"/>
          <w:szCs w:val="28"/>
        </w:rPr>
        <w:t xml:space="preserve"> </w:t>
      </w:r>
    </w:p>
    <w:p w14:paraId="1414300E" w14:textId="690993BC" w:rsidR="00445556" w:rsidRPr="004D6A0D" w:rsidRDefault="008A773D" w:rsidP="00C70ABC">
      <w:pPr>
        <w:pStyle w:val="Default"/>
        <w:spacing w:line="276" w:lineRule="auto"/>
        <w:ind w:firstLine="709"/>
        <w:jc w:val="both"/>
        <w:rPr>
          <w:color w:val="auto"/>
          <w:sz w:val="28"/>
          <w:szCs w:val="28"/>
        </w:rPr>
      </w:pPr>
      <w:r w:rsidRPr="004D6A0D">
        <w:rPr>
          <w:color w:val="auto"/>
          <w:sz w:val="28"/>
          <w:szCs w:val="28"/>
        </w:rPr>
        <w:t>Расшифровка должна содержать</w:t>
      </w:r>
      <w:r w:rsidR="00445556" w:rsidRPr="004D6A0D">
        <w:rPr>
          <w:color w:val="auto"/>
          <w:sz w:val="28"/>
          <w:szCs w:val="28"/>
        </w:rPr>
        <w:t>:</w:t>
      </w:r>
    </w:p>
    <w:p w14:paraId="5B828C1C" w14:textId="7576513C" w:rsidR="00445556" w:rsidRPr="004D6A0D" w:rsidRDefault="00CA5588" w:rsidP="00F540C7">
      <w:pPr>
        <w:pStyle w:val="Default"/>
        <w:numPr>
          <w:ilvl w:val="0"/>
          <w:numId w:val="15"/>
        </w:numPr>
        <w:spacing w:line="276" w:lineRule="auto"/>
        <w:ind w:left="0" w:firstLine="567"/>
        <w:jc w:val="both"/>
        <w:rPr>
          <w:color w:val="auto"/>
          <w:sz w:val="28"/>
          <w:szCs w:val="28"/>
        </w:rPr>
      </w:pPr>
      <w:r w:rsidRPr="004D6A0D">
        <w:rPr>
          <w:color w:val="auto"/>
          <w:sz w:val="28"/>
          <w:szCs w:val="28"/>
        </w:rPr>
        <w:t>д</w:t>
      </w:r>
      <w:r w:rsidR="00CF510B" w:rsidRPr="004D6A0D">
        <w:rPr>
          <w:color w:val="auto"/>
          <w:sz w:val="28"/>
          <w:szCs w:val="28"/>
        </w:rPr>
        <w:t>олжность (</w:t>
      </w:r>
      <w:r w:rsidR="008A773D" w:rsidRPr="004D6A0D">
        <w:rPr>
          <w:color w:val="auto"/>
          <w:sz w:val="28"/>
          <w:szCs w:val="28"/>
        </w:rPr>
        <w:t>рол</w:t>
      </w:r>
      <w:r w:rsidR="00CF510B" w:rsidRPr="004D6A0D">
        <w:rPr>
          <w:color w:val="auto"/>
          <w:sz w:val="28"/>
          <w:szCs w:val="28"/>
        </w:rPr>
        <w:t>ь</w:t>
      </w:r>
      <w:r w:rsidR="008A773D" w:rsidRPr="004D6A0D">
        <w:rPr>
          <w:color w:val="auto"/>
          <w:sz w:val="28"/>
          <w:szCs w:val="28"/>
        </w:rPr>
        <w:t xml:space="preserve"> </w:t>
      </w:r>
      <w:bookmarkStart w:id="18" w:name="_Hlk141263684"/>
      <w:r w:rsidR="008A773D" w:rsidRPr="004D6A0D">
        <w:rPr>
          <w:color w:val="auto"/>
          <w:sz w:val="28"/>
          <w:szCs w:val="28"/>
        </w:rPr>
        <w:t xml:space="preserve">в </w:t>
      </w:r>
      <w:r w:rsidR="00996D76" w:rsidRPr="004D6A0D">
        <w:rPr>
          <w:color w:val="auto"/>
          <w:sz w:val="28"/>
          <w:szCs w:val="28"/>
        </w:rPr>
        <w:t>п</w:t>
      </w:r>
      <w:r w:rsidR="008A773D" w:rsidRPr="004D6A0D">
        <w:rPr>
          <w:color w:val="auto"/>
          <w:sz w:val="28"/>
          <w:szCs w:val="28"/>
        </w:rPr>
        <w:t>роекте</w:t>
      </w:r>
      <w:bookmarkEnd w:id="18"/>
      <w:r w:rsidR="00CF510B" w:rsidRPr="004D6A0D">
        <w:rPr>
          <w:color w:val="auto"/>
          <w:sz w:val="28"/>
          <w:szCs w:val="28"/>
        </w:rPr>
        <w:t>)</w:t>
      </w:r>
      <w:r w:rsidR="00445556" w:rsidRPr="004D6A0D">
        <w:rPr>
          <w:color w:val="auto"/>
          <w:sz w:val="28"/>
          <w:szCs w:val="28"/>
        </w:rPr>
        <w:t>;</w:t>
      </w:r>
    </w:p>
    <w:p w14:paraId="7A8FAA68" w14:textId="57C63286" w:rsidR="00445556" w:rsidRPr="004D6A0D" w:rsidRDefault="008A773D" w:rsidP="00F540C7">
      <w:pPr>
        <w:pStyle w:val="Default"/>
        <w:numPr>
          <w:ilvl w:val="0"/>
          <w:numId w:val="15"/>
        </w:numPr>
        <w:spacing w:line="276" w:lineRule="auto"/>
        <w:ind w:left="0" w:firstLine="567"/>
        <w:jc w:val="both"/>
        <w:rPr>
          <w:color w:val="auto"/>
          <w:sz w:val="28"/>
          <w:szCs w:val="28"/>
        </w:rPr>
      </w:pPr>
      <w:r w:rsidRPr="004D6A0D">
        <w:rPr>
          <w:color w:val="auto"/>
          <w:sz w:val="28"/>
          <w:szCs w:val="28"/>
        </w:rPr>
        <w:t xml:space="preserve">оклад, </w:t>
      </w:r>
      <w:r w:rsidR="000972C1" w:rsidRPr="004D6A0D">
        <w:rPr>
          <w:color w:val="auto"/>
          <w:sz w:val="28"/>
          <w:szCs w:val="28"/>
        </w:rPr>
        <w:t>планируемый</w:t>
      </w:r>
      <w:r w:rsidRPr="004D6A0D">
        <w:rPr>
          <w:color w:val="auto"/>
          <w:sz w:val="28"/>
          <w:szCs w:val="28"/>
        </w:rPr>
        <w:t xml:space="preserve"> под конкретную </w:t>
      </w:r>
      <w:r w:rsidR="005E1154" w:rsidRPr="004D6A0D">
        <w:rPr>
          <w:color w:val="auto"/>
          <w:sz w:val="28"/>
          <w:szCs w:val="28"/>
        </w:rPr>
        <w:t>должность (</w:t>
      </w:r>
      <w:r w:rsidRPr="004D6A0D">
        <w:rPr>
          <w:color w:val="auto"/>
          <w:sz w:val="28"/>
          <w:szCs w:val="28"/>
        </w:rPr>
        <w:t>роль</w:t>
      </w:r>
      <w:r w:rsidR="005E1154" w:rsidRPr="004D6A0D">
        <w:rPr>
          <w:color w:val="auto"/>
          <w:sz w:val="28"/>
          <w:szCs w:val="28"/>
        </w:rPr>
        <w:t xml:space="preserve"> в </w:t>
      </w:r>
      <w:r w:rsidR="00996D76" w:rsidRPr="004D6A0D">
        <w:rPr>
          <w:color w:val="auto"/>
          <w:sz w:val="28"/>
          <w:szCs w:val="28"/>
        </w:rPr>
        <w:t>п</w:t>
      </w:r>
      <w:r w:rsidR="005E1154" w:rsidRPr="004D6A0D">
        <w:rPr>
          <w:color w:val="auto"/>
          <w:sz w:val="28"/>
          <w:szCs w:val="28"/>
        </w:rPr>
        <w:t>роекте)</w:t>
      </w:r>
      <w:r w:rsidR="00445556" w:rsidRPr="004D6A0D">
        <w:rPr>
          <w:color w:val="auto"/>
          <w:sz w:val="28"/>
          <w:szCs w:val="28"/>
        </w:rPr>
        <w:t>;</w:t>
      </w:r>
    </w:p>
    <w:p w14:paraId="44FBB0E7" w14:textId="39BBCCCD" w:rsidR="00445556" w:rsidRPr="0063528A" w:rsidRDefault="00310103" w:rsidP="00F540C7">
      <w:pPr>
        <w:pStyle w:val="Default"/>
        <w:numPr>
          <w:ilvl w:val="0"/>
          <w:numId w:val="15"/>
        </w:numPr>
        <w:spacing w:line="276" w:lineRule="auto"/>
        <w:ind w:left="0" w:firstLine="567"/>
        <w:jc w:val="both"/>
        <w:rPr>
          <w:color w:val="auto"/>
          <w:sz w:val="28"/>
          <w:szCs w:val="28"/>
        </w:rPr>
      </w:pPr>
      <w:r w:rsidRPr="004D6A0D">
        <w:rPr>
          <w:color w:val="auto"/>
          <w:sz w:val="28"/>
          <w:szCs w:val="28"/>
        </w:rPr>
        <w:lastRenderedPageBreak/>
        <w:t xml:space="preserve">количество месяцев участия </w:t>
      </w:r>
      <w:r w:rsidR="002814C9" w:rsidRPr="004D6A0D">
        <w:rPr>
          <w:color w:val="auto"/>
          <w:sz w:val="28"/>
          <w:szCs w:val="28"/>
        </w:rPr>
        <w:t>работ</w:t>
      </w:r>
      <w:r w:rsidR="009B0FB7" w:rsidRPr="004D6A0D">
        <w:rPr>
          <w:color w:val="auto"/>
          <w:sz w:val="28"/>
          <w:szCs w:val="28"/>
        </w:rPr>
        <w:t>ни</w:t>
      </w:r>
      <w:r w:rsidR="002814C9" w:rsidRPr="004D6A0D">
        <w:rPr>
          <w:color w:val="auto"/>
          <w:sz w:val="28"/>
          <w:szCs w:val="28"/>
        </w:rPr>
        <w:t>к</w:t>
      </w:r>
      <w:r w:rsidR="009B0FB7" w:rsidRPr="004D6A0D">
        <w:rPr>
          <w:color w:val="auto"/>
          <w:sz w:val="28"/>
          <w:szCs w:val="28"/>
        </w:rPr>
        <w:t>а</w:t>
      </w:r>
      <w:r w:rsidR="002814C9" w:rsidRPr="0063528A">
        <w:rPr>
          <w:color w:val="auto"/>
          <w:sz w:val="28"/>
          <w:szCs w:val="28"/>
        </w:rPr>
        <w:t xml:space="preserve"> в </w:t>
      </w:r>
      <w:r w:rsidRPr="0063528A">
        <w:rPr>
          <w:color w:val="auto"/>
          <w:sz w:val="28"/>
          <w:szCs w:val="28"/>
        </w:rPr>
        <w:t>должности</w:t>
      </w:r>
      <w:r w:rsidR="00AD0152" w:rsidRPr="0063528A">
        <w:rPr>
          <w:color w:val="auto"/>
          <w:sz w:val="28"/>
          <w:szCs w:val="28"/>
        </w:rPr>
        <w:t xml:space="preserve"> (роли в проекте) на каждом этапе проекта</w:t>
      </w:r>
      <w:r w:rsidR="00445556" w:rsidRPr="0063528A">
        <w:rPr>
          <w:color w:val="auto"/>
          <w:sz w:val="28"/>
          <w:szCs w:val="28"/>
        </w:rPr>
        <w:t>;</w:t>
      </w:r>
    </w:p>
    <w:p w14:paraId="266D2695" w14:textId="77777777" w:rsidR="00F848A6" w:rsidRPr="0063528A" w:rsidRDefault="008A773D" w:rsidP="00F848A6">
      <w:pPr>
        <w:pStyle w:val="Default"/>
        <w:numPr>
          <w:ilvl w:val="0"/>
          <w:numId w:val="15"/>
        </w:numPr>
        <w:spacing w:line="276" w:lineRule="auto"/>
        <w:ind w:left="0" w:firstLine="567"/>
        <w:jc w:val="both"/>
        <w:rPr>
          <w:color w:val="auto"/>
          <w:sz w:val="28"/>
          <w:szCs w:val="28"/>
        </w:rPr>
      </w:pPr>
      <w:r w:rsidRPr="0063528A">
        <w:rPr>
          <w:color w:val="auto"/>
          <w:sz w:val="28"/>
          <w:szCs w:val="28"/>
        </w:rPr>
        <w:t>этап</w:t>
      </w:r>
      <w:r w:rsidR="00CA5588" w:rsidRPr="0063528A">
        <w:rPr>
          <w:color w:val="auto"/>
          <w:sz w:val="28"/>
          <w:szCs w:val="28"/>
        </w:rPr>
        <w:t>.</w:t>
      </w:r>
      <w:r w:rsidR="005E1154" w:rsidRPr="0063528A">
        <w:rPr>
          <w:color w:val="auto"/>
          <w:sz w:val="28"/>
          <w:szCs w:val="28"/>
        </w:rPr>
        <w:t xml:space="preserve"> </w:t>
      </w:r>
    </w:p>
    <w:p w14:paraId="6254E741" w14:textId="6DE30C63" w:rsidR="00F540C7" w:rsidRPr="0063528A" w:rsidRDefault="005E1154" w:rsidP="00F848A6">
      <w:pPr>
        <w:pStyle w:val="Default"/>
        <w:spacing w:line="276" w:lineRule="auto"/>
        <w:ind w:firstLine="709"/>
        <w:jc w:val="both"/>
        <w:rPr>
          <w:color w:val="auto"/>
          <w:sz w:val="28"/>
          <w:szCs w:val="28"/>
        </w:rPr>
      </w:pPr>
      <w:r w:rsidRPr="0063528A">
        <w:rPr>
          <w:color w:val="auto"/>
          <w:sz w:val="28"/>
          <w:szCs w:val="28"/>
        </w:rPr>
        <w:t xml:space="preserve">Данный документ необходим для проверки правильности и корректности составления </w:t>
      </w:r>
      <w:r w:rsidR="00996D76" w:rsidRPr="0063528A">
        <w:rPr>
          <w:color w:val="auto"/>
          <w:sz w:val="28"/>
          <w:szCs w:val="28"/>
        </w:rPr>
        <w:t>с</w:t>
      </w:r>
      <w:r w:rsidRPr="0063528A">
        <w:rPr>
          <w:color w:val="auto"/>
          <w:sz w:val="28"/>
          <w:szCs w:val="28"/>
        </w:rPr>
        <w:t>меты по статье</w:t>
      </w:r>
      <w:r w:rsidR="00445556" w:rsidRPr="0063528A">
        <w:rPr>
          <w:color w:val="auto"/>
          <w:sz w:val="28"/>
          <w:szCs w:val="28"/>
        </w:rPr>
        <w:t xml:space="preserve"> </w:t>
      </w:r>
      <w:r w:rsidR="00310103" w:rsidRPr="0063528A">
        <w:rPr>
          <w:color w:val="auto"/>
          <w:sz w:val="28"/>
          <w:szCs w:val="28"/>
        </w:rPr>
        <w:t>«</w:t>
      </w:r>
      <w:r w:rsidR="002814C9" w:rsidRPr="0063528A">
        <w:rPr>
          <w:color w:val="auto"/>
          <w:sz w:val="28"/>
          <w:szCs w:val="28"/>
        </w:rPr>
        <w:t>Ф</w:t>
      </w:r>
      <w:r w:rsidR="00310103" w:rsidRPr="0063528A">
        <w:rPr>
          <w:color w:val="auto"/>
          <w:sz w:val="28"/>
          <w:szCs w:val="28"/>
        </w:rPr>
        <w:t>онд оплаты труда»</w:t>
      </w:r>
      <w:r w:rsidRPr="0063528A">
        <w:rPr>
          <w:color w:val="auto"/>
          <w:sz w:val="28"/>
          <w:szCs w:val="28"/>
        </w:rPr>
        <w:t>.</w:t>
      </w:r>
      <w:bookmarkEnd w:id="17"/>
    </w:p>
    <w:p w14:paraId="45CD24BA" w14:textId="61C49770" w:rsidR="00F540C7" w:rsidRPr="0063528A" w:rsidRDefault="00CA5588" w:rsidP="00C70ABC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b/>
          <w:bCs/>
          <w:szCs w:val="28"/>
        </w:rPr>
        <w:t>П</w:t>
      </w:r>
      <w:r w:rsidR="00D21F5D" w:rsidRPr="0063528A">
        <w:rPr>
          <w:b/>
          <w:bCs/>
          <w:szCs w:val="28"/>
        </w:rPr>
        <w:t xml:space="preserve">ланирование трудоемкости </w:t>
      </w:r>
      <w:bookmarkStart w:id="19" w:name="_Hlk173347402"/>
      <w:r w:rsidR="009551FF" w:rsidRPr="0063528A">
        <w:rPr>
          <w:b/>
          <w:bCs/>
          <w:szCs w:val="28"/>
        </w:rPr>
        <w:t xml:space="preserve">(таблица 3 по каждому этапу проекта приложения </w:t>
      </w:r>
      <w:r w:rsidR="00E17F8E" w:rsidRPr="0063528A">
        <w:rPr>
          <w:b/>
          <w:bCs/>
          <w:szCs w:val="28"/>
        </w:rPr>
        <w:t>8</w:t>
      </w:r>
      <w:r w:rsidR="009551FF" w:rsidRPr="0063528A">
        <w:rPr>
          <w:b/>
          <w:bCs/>
          <w:szCs w:val="28"/>
        </w:rPr>
        <w:t>.1 к объявлению)</w:t>
      </w:r>
    </w:p>
    <w:bookmarkEnd w:id="19"/>
    <w:p w14:paraId="77D655EF" w14:textId="3C83B869" w:rsidR="00F540C7" w:rsidRPr="0063528A" w:rsidRDefault="00F540C7" w:rsidP="00C70ABC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szCs w:val="28"/>
        </w:rPr>
        <w:t>Планирование трудоемкости осуществляется</w:t>
      </w:r>
      <w:r w:rsidR="00935E3F" w:rsidRPr="0063528A">
        <w:rPr>
          <w:szCs w:val="28"/>
        </w:rPr>
        <w:t xml:space="preserve"> </w:t>
      </w:r>
      <w:r w:rsidRPr="0063528A">
        <w:rPr>
          <w:szCs w:val="28"/>
        </w:rPr>
        <w:t>отдельно</w:t>
      </w:r>
      <w:r w:rsidR="00222634" w:rsidRPr="0063528A">
        <w:rPr>
          <w:szCs w:val="28"/>
        </w:rPr>
        <w:t xml:space="preserve"> по</w:t>
      </w:r>
      <w:r w:rsidRPr="0063528A">
        <w:rPr>
          <w:szCs w:val="28"/>
        </w:rPr>
        <w:t xml:space="preserve"> </w:t>
      </w:r>
      <w:r w:rsidR="00D21F5D" w:rsidRPr="0063528A">
        <w:rPr>
          <w:szCs w:val="28"/>
        </w:rPr>
        <w:t>каждой штатной единиц</w:t>
      </w:r>
      <w:r w:rsidR="00D77ECF" w:rsidRPr="0063528A">
        <w:rPr>
          <w:szCs w:val="28"/>
        </w:rPr>
        <w:t>е</w:t>
      </w:r>
      <w:r w:rsidR="00D21F5D" w:rsidRPr="0063528A">
        <w:rPr>
          <w:szCs w:val="28"/>
        </w:rPr>
        <w:t xml:space="preserve">, привлекаемой непосредственно к реализации </w:t>
      </w:r>
      <w:r w:rsidR="00996D76" w:rsidRPr="0063528A">
        <w:rPr>
          <w:szCs w:val="28"/>
        </w:rPr>
        <w:t>п</w:t>
      </w:r>
      <w:r w:rsidR="00D21F5D" w:rsidRPr="0063528A">
        <w:rPr>
          <w:szCs w:val="28"/>
        </w:rPr>
        <w:t xml:space="preserve">роекта </w:t>
      </w:r>
      <w:r w:rsidR="0003522C" w:rsidRPr="0063528A">
        <w:rPr>
          <w:szCs w:val="28"/>
        </w:rPr>
        <w:t xml:space="preserve">и </w:t>
      </w:r>
      <w:r w:rsidR="00D21F5D" w:rsidRPr="0063528A">
        <w:rPr>
          <w:szCs w:val="28"/>
        </w:rPr>
        <w:t>участвующей в реализации мероприятий календарного плана</w:t>
      </w:r>
      <w:r w:rsidR="004634D0" w:rsidRPr="0063528A">
        <w:rPr>
          <w:szCs w:val="28"/>
        </w:rPr>
        <w:t xml:space="preserve"> (далее – </w:t>
      </w:r>
      <w:r w:rsidR="00B10FC4" w:rsidRPr="0063528A">
        <w:rPr>
          <w:szCs w:val="28"/>
        </w:rPr>
        <w:t>РГ</w:t>
      </w:r>
      <w:r w:rsidR="004634D0" w:rsidRPr="0063528A">
        <w:rPr>
          <w:szCs w:val="28"/>
        </w:rPr>
        <w:t>)</w:t>
      </w:r>
      <w:r w:rsidRPr="0063528A">
        <w:rPr>
          <w:szCs w:val="28"/>
        </w:rPr>
        <w:t xml:space="preserve">. </w:t>
      </w:r>
    </w:p>
    <w:p w14:paraId="062C11C3" w14:textId="3CBD55F4" w:rsidR="00DC0E03" w:rsidRPr="0063528A" w:rsidRDefault="00F540C7" w:rsidP="00DC0E03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szCs w:val="28"/>
        </w:rPr>
        <w:t>Требуется</w:t>
      </w:r>
      <w:r w:rsidR="00D21F5D" w:rsidRPr="0063528A">
        <w:rPr>
          <w:szCs w:val="28"/>
        </w:rPr>
        <w:t xml:space="preserve"> обозначен</w:t>
      </w:r>
      <w:r w:rsidRPr="0063528A">
        <w:rPr>
          <w:szCs w:val="28"/>
        </w:rPr>
        <w:t>ие</w:t>
      </w:r>
      <w:r w:rsidR="00D21F5D" w:rsidRPr="0063528A">
        <w:rPr>
          <w:szCs w:val="28"/>
        </w:rPr>
        <w:t xml:space="preserve"> функционала </w:t>
      </w:r>
      <w:r w:rsidR="00DC0E03" w:rsidRPr="0063528A">
        <w:rPr>
          <w:szCs w:val="28"/>
        </w:rPr>
        <w:t xml:space="preserve">каждого работника </w:t>
      </w:r>
      <w:r w:rsidR="00D21F5D" w:rsidRPr="0063528A">
        <w:rPr>
          <w:szCs w:val="28"/>
        </w:rPr>
        <w:t>и коэффициента</w:t>
      </w:r>
      <w:r w:rsidR="00DC0E03" w:rsidRPr="0063528A">
        <w:rPr>
          <w:szCs w:val="28"/>
        </w:rPr>
        <w:t xml:space="preserve"> </w:t>
      </w:r>
      <w:r w:rsidR="00310103" w:rsidRPr="0063528A">
        <w:rPr>
          <w:szCs w:val="28"/>
        </w:rPr>
        <w:t xml:space="preserve">его участия </w:t>
      </w:r>
      <w:r w:rsidR="00D21F5D" w:rsidRPr="0063528A">
        <w:rPr>
          <w:szCs w:val="28"/>
        </w:rPr>
        <w:t xml:space="preserve">на каждый этап </w:t>
      </w:r>
      <w:r w:rsidR="00996D76" w:rsidRPr="0063528A">
        <w:rPr>
          <w:szCs w:val="28"/>
        </w:rPr>
        <w:t>п</w:t>
      </w:r>
      <w:r w:rsidR="00D21F5D" w:rsidRPr="0063528A">
        <w:rPr>
          <w:szCs w:val="28"/>
        </w:rPr>
        <w:t>роекта.</w:t>
      </w:r>
      <w:r w:rsidR="00E508D3" w:rsidRPr="0063528A">
        <w:rPr>
          <w:szCs w:val="28"/>
        </w:rPr>
        <w:t xml:space="preserve"> </w:t>
      </w:r>
    </w:p>
    <w:p w14:paraId="54146FAE" w14:textId="77777777" w:rsidR="004935D4" w:rsidRPr="0063528A" w:rsidRDefault="00DC0E03" w:rsidP="004935D4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szCs w:val="28"/>
        </w:rPr>
        <w:t xml:space="preserve">Привлечение работников к реализации проекта допускается </w:t>
      </w:r>
      <w:r w:rsidR="00E508D3" w:rsidRPr="0063528A">
        <w:rPr>
          <w:szCs w:val="28"/>
        </w:rPr>
        <w:t xml:space="preserve">не более </w:t>
      </w:r>
      <w:r w:rsidRPr="0063528A">
        <w:rPr>
          <w:szCs w:val="28"/>
        </w:rPr>
        <w:t xml:space="preserve">чем на восемь </w:t>
      </w:r>
      <w:r w:rsidR="00E508D3" w:rsidRPr="0063528A">
        <w:rPr>
          <w:szCs w:val="28"/>
        </w:rPr>
        <w:t>рабочих часов в день.</w:t>
      </w:r>
    </w:p>
    <w:p w14:paraId="7A069CD1" w14:textId="37F5B3C6" w:rsidR="004935D4" w:rsidRPr="0063528A" w:rsidRDefault="008A773D" w:rsidP="004935D4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szCs w:val="28"/>
        </w:rPr>
        <w:t>Количество ролей должно быть равно кол</w:t>
      </w:r>
      <w:r w:rsidR="00CA5588" w:rsidRPr="0063528A">
        <w:rPr>
          <w:szCs w:val="28"/>
        </w:rPr>
        <w:t>ичест</w:t>
      </w:r>
      <w:r w:rsidRPr="0063528A">
        <w:rPr>
          <w:szCs w:val="28"/>
        </w:rPr>
        <w:t xml:space="preserve">ву </w:t>
      </w:r>
      <w:r w:rsidR="004935D4" w:rsidRPr="0063528A">
        <w:rPr>
          <w:szCs w:val="28"/>
        </w:rPr>
        <w:t>работников</w:t>
      </w:r>
      <w:r w:rsidR="004634D0" w:rsidRPr="0063528A">
        <w:rPr>
          <w:szCs w:val="28"/>
        </w:rPr>
        <w:t xml:space="preserve"> </w:t>
      </w:r>
      <w:r w:rsidR="00B10FC4" w:rsidRPr="0063528A">
        <w:rPr>
          <w:szCs w:val="28"/>
        </w:rPr>
        <w:t>РГ</w:t>
      </w:r>
      <w:r w:rsidR="004935D4" w:rsidRPr="0063528A">
        <w:rPr>
          <w:szCs w:val="28"/>
        </w:rPr>
        <w:t>.</w:t>
      </w:r>
      <w:r w:rsidR="00D77ECF" w:rsidRPr="0063528A">
        <w:rPr>
          <w:szCs w:val="28"/>
        </w:rPr>
        <w:t xml:space="preserve"> </w:t>
      </w:r>
      <w:r w:rsidR="004935D4" w:rsidRPr="0063528A">
        <w:rPr>
          <w:szCs w:val="28"/>
        </w:rPr>
        <w:t>Н</w:t>
      </w:r>
      <w:r w:rsidR="00CF510B" w:rsidRPr="0063528A">
        <w:rPr>
          <w:szCs w:val="28"/>
        </w:rPr>
        <w:t xml:space="preserve">апример, </w:t>
      </w:r>
      <w:r w:rsidR="00882293" w:rsidRPr="0063528A">
        <w:rPr>
          <w:szCs w:val="28"/>
        </w:rPr>
        <w:t>двенадцать</w:t>
      </w:r>
      <w:r w:rsidRPr="0063528A">
        <w:rPr>
          <w:szCs w:val="28"/>
        </w:rPr>
        <w:t xml:space="preserve"> </w:t>
      </w:r>
      <w:r w:rsidR="00CF510B" w:rsidRPr="0063528A">
        <w:rPr>
          <w:szCs w:val="28"/>
        </w:rPr>
        <w:t>должностей (</w:t>
      </w:r>
      <w:r w:rsidRPr="0063528A">
        <w:rPr>
          <w:szCs w:val="28"/>
        </w:rPr>
        <w:t>ролей</w:t>
      </w:r>
      <w:r w:rsidR="00CF510B" w:rsidRPr="0063528A">
        <w:rPr>
          <w:szCs w:val="28"/>
        </w:rPr>
        <w:t xml:space="preserve"> в </w:t>
      </w:r>
      <w:r w:rsidR="00996D76" w:rsidRPr="0063528A">
        <w:rPr>
          <w:szCs w:val="28"/>
        </w:rPr>
        <w:t>п</w:t>
      </w:r>
      <w:r w:rsidR="00CF510B" w:rsidRPr="0063528A">
        <w:rPr>
          <w:szCs w:val="28"/>
        </w:rPr>
        <w:t>роекте)</w:t>
      </w:r>
      <w:r w:rsidRPr="0063528A">
        <w:rPr>
          <w:szCs w:val="28"/>
        </w:rPr>
        <w:t xml:space="preserve"> </w:t>
      </w:r>
      <w:r w:rsidR="008C6B32" w:rsidRPr="0063528A">
        <w:rPr>
          <w:szCs w:val="28"/>
        </w:rPr>
        <w:t xml:space="preserve">равно </w:t>
      </w:r>
      <w:r w:rsidR="00882293" w:rsidRPr="0063528A">
        <w:rPr>
          <w:szCs w:val="28"/>
        </w:rPr>
        <w:t>двенадцати</w:t>
      </w:r>
      <w:r w:rsidR="00CF510B" w:rsidRPr="0063528A">
        <w:rPr>
          <w:szCs w:val="28"/>
        </w:rPr>
        <w:t xml:space="preserve"> </w:t>
      </w:r>
      <w:r w:rsidR="004634D0" w:rsidRPr="0063528A">
        <w:rPr>
          <w:szCs w:val="28"/>
        </w:rPr>
        <w:t>работникам</w:t>
      </w:r>
      <w:r w:rsidRPr="0063528A">
        <w:rPr>
          <w:szCs w:val="28"/>
        </w:rPr>
        <w:t>.</w:t>
      </w:r>
    </w:p>
    <w:p w14:paraId="43D512CB" w14:textId="4523B212" w:rsidR="008C6B32" w:rsidRPr="0063528A" w:rsidRDefault="00002E4C" w:rsidP="004935D4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szCs w:val="28"/>
        </w:rPr>
        <w:t>Одновременное н</w:t>
      </w:r>
      <w:r w:rsidR="00ED683E" w:rsidRPr="0063528A">
        <w:rPr>
          <w:szCs w:val="28"/>
        </w:rPr>
        <w:t>азнач</w:t>
      </w:r>
      <w:r w:rsidRPr="0063528A">
        <w:rPr>
          <w:szCs w:val="28"/>
        </w:rPr>
        <w:t>ение</w:t>
      </w:r>
      <w:r w:rsidR="00ED683E" w:rsidRPr="0063528A">
        <w:rPr>
          <w:szCs w:val="28"/>
        </w:rPr>
        <w:t xml:space="preserve"> н</w:t>
      </w:r>
      <w:r w:rsidR="00CF510B" w:rsidRPr="0063528A">
        <w:rPr>
          <w:szCs w:val="28"/>
        </w:rPr>
        <w:t>ескольк</w:t>
      </w:r>
      <w:r w:rsidRPr="0063528A">
        <w:rPr>
          <w:szCs w:val="28"/>
        </w:rPr>
        <w:t>их</w:t>
      </w:r>
      <w:r w:rsidR="00CF510B" w:rsidRPr="0063528A">
        <w:rPr>
          <w:szCs w:val="28"/>
        </w:rPr>
        <w:t xml:space="preserve"> </w:t>
      </w:r>
      <w:r w:rsidR="00E508D3" w:rsidRPr="0063528A">
        <w:rPr>
          <w:szCs w:val="28"/>
        </w:rPr>
        <w:t xml:space="preserve">человек </w:t>
      </w:r>
      <w:r w:rsidR="00CA5588" w:rsidRPr="0063528A">
        <w:rPr>
          <w:szCs w:val="28"/>
        </w:rPr>
        <w:t xml:space="preserve">на одну роль </w:t>
      </w:r>
      <w:r w:rsidRPr="0063528A">
        <w:rPr>
          <w:szCs w:val="28"/>
        </w:rPr>
        <w:t>не</w:t>
      </w:r>
      <w:r w:rsidR="00CA5588" w:rsidRPr="0063528A">
        <w:rPr>
          <w:szCs w:val="28"/>
        </w:rPr>
        <w:t>допустимо</w:t>
      </w:r>
      <w:r w:rsidRPr="0063528A">
        <w:rPr>
          <w:szCs w:val="28"/>
        </w:rPr>
        <w:t>.</w:t>
      </w:r>
    </w:p>
    <w:p w14:paraId="65D0A6B8" w14:textId="735FF8B4" w:rsidR="008A773D" w:rsidRPr="0063528A" w:rsidRDefault="008C6B32" w:rsidP="00C70ABC">
      <w:pPr>
        <w:pStyle w:val="Default"/>
        <w:spacing w:line="276" w:lineRule="auto"/>
        <w:ind w:firstLine="709"/>
        <w:jc w:val="both"/>
        <w:rPr>
          <w:color w:val="auto"/>
          <w:sz w:val="28"/>
          <w:szCs w:val="28"/>
        </w:rPr>
      </w:pPr>
      <w:r w:rsidRPr="0063528A">
        <w:rPr>
          <w:color w:val="auto"/>
          <w:sz w:val="28"/>
          <w:szCs w:val="28"/>
        </w:rPr>
        <w:t>В</w:t>
      </w:r>
      <w:r w:rsidR="009C743E" w:rsidRPr="0063528A">
        <w:rPr>
          <w:color w:val="auto"/>
          <w:sz w:val="28"/>
          <w:szCs w:val="28"/>
        </w:rPr>
        <w:t xml:space="preserve"> случае замены на период отпуска или болезни </w:t>
      </w:r>
      <w:r w:rsidRPr="0063528A">
        <w:rPr>
          <w:color w:val="auto"/>
          <w:sz w:val="28"/>
          <w:szCs w:val="28"/>
        </w:rPr>
        <w:t>такая замена должна быть</w:t>
      </w:r>
      <w:r w:rsidR="009C743E" w:rsidRPr="0063528A">
        <w:rPr>
          <w:color w:val="auto"/>
          <w:sz w:val="28"/>
          <w:szCs w:val="28"/>
        </w:rPr>
        <w:t xml:space="preserve"> оформлен</w:t>
      </w:r>
      <w:r w:rsidRPr="0063528A">
        <w:rPr>
          <w:color w:val="auto"/>
          <w:sz w:val="28"/>
          <w:szCs w:val="28"/>
        </w:rPr>
        <w:t>а</w:t>
      </w:r>
      <w:r w:rsidR="009C743E" w:rsidRPr="0063528A">
        <w:rPr>
          <w:color w:val="auto"/>
          <w:sz w:val="28"/>
          <w:szCs w:val="28"/>
        </w:rPr>
        <w:t xml:space="preserve"> приказом о замещении.</w:t>
      </w:r>
      <w:r w:rsidR="00E508D3" w:rsidRPr="0063528A">
        <w:rPr>
          <w:color w:val="auto"/>
          <w:sz w:val="28"/>
          <w:szCs w:val="28"/>
        </w:rPr>
        <w:t xml:space="preserve"> </w:t>
      </w:r>
      <w:r w:rsidRPr="0063528A">
        <w:rPr>
          <w:color w:val="auto"/>
          <w:sz w:val="28"/>
          <w:szCs w:val="28"/>
        </w:rPr>
        <w:t xml:space="preserve">Соответствующая </w:t>
      </w:r>
      <w:r w:rsidR="00E508D3" w:rsidRPr="0063528A">
        <w:rPr>
          <w:color w:val="auto"/>
          <w:sz w:val="28"/>
          <w:szCs w:val="28"/>
        </w:rPr>
        <w:t>замена подтверждается трудовым догов</w:t>
      </w:r>
      <w:r w:rsidR="00DE2453" w:rsidRPr="0063528A">
        <w:rPr>
          <w:color w:val="auto"/>
          <w:sz w:val="28"/>
          <w:szCs w:val="28"/>
        </w:rPr>
        <w:t>о</w:t>
      </w:r>
      <w:r w:rsidR="00E508D3" w:rsidRPr="0063528A">
        <w:rPr>
          <w:color w:val="auto"/>
          <w:sz w:val="28"/>
          <w:szCs w:val="28"/>
        </w:rPr>
        <w:t>ром, в котором установлены разные режимы работы</w:t>
      </w:r>
      <w:r w:rsidR="005E1154" w:rsidRPr="0063528A">
        <w:rPr>
          <w:color w:val="auto"/>
          <w:sz w:val="28"/>
          <w:szCs w:val="28"/>
        </w:rPr>
        <w:t xml:space="preserve">, </w:t>
      </w:r>
      <w:r w:rsidRPr="0063528A">
        <w:rPr>
          <w:color w:val="auto"/>
          <w:sz w:val="28"/>
          <w:szCs w:val="28"/>
        </w:rPr>
        <w:t xml:space="preserve">а также </w:t>
      </w:r>
      <w:r w:rsidR="005E1154" w:rsidRPr="0063528A">
        <w:rPr>
          <w:color w:val="auto"/>
          <w:sz w:val="28"/>
          <w:szCs w:val="28"/>
        </w:rPr>
        <w:t>приказом о заме</w:t>
      </w:r>
      <w:r w:rsidRPr="0063528A">
        <w:rPr>
          <w:color w:val="auto"/>
          <w:sz w:val="28"/>
          <w:szCs w:val="28"/>
        </w:rPr>
        <w:t>щении</w:t>
      </w:r>
      <w:r w:rsidR="005E1154" w:rsidRPr="0063528A">
        <w:rPr>
          <w:color w:val="auto"/>
          <w:sz w:val="28"/>
          <w:szCs w:val="28"/>
        </w:rPr>
        <w:t>.</w:t>
      </w:r>
    </w:p>
    <w:p w14:paraId="4CB7B0CA" w14:textId="62E0B5B2" w:rsidR="006A6D24" w:rsidRPr="0063528A" w:rsidRDefault="00D21F5D" w:rsidP="006A6D24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 xml:space="preserve">При планировании </w:t>
      </w:r>
      <w:r w:rsidR="00996D76" w:rsidRPr="0063528A">
        <w:rPr>
          <w:szCs w:val="28"/>
        </w:rPr>
        <w:t>с</w:t>
      </w:r>
      <w:r w:rsidRPr="0063528A">
        <w:rPr>
          <w:szCs w:val="28"/>
        </w:rPr>
        <w:t>меты по данной статье учитывается заработная плата</w:t>
      </w:r>
      <w:r w:rsidRPr="0063528A">
        <w:rPr>
          <w:szCs w:val="28"/>
          <w:vertAlign w:val="superscript"/>
        </w:rPr>
        <w:footnoteReference w:id="5"/>
      </w:r>
      <w:r w:rsidRPr="0063528A">
        <w:rPr>
          <w:szCs w:val="28"/>
        </w:rPr>
        <w:t xml:space="preserve"> за фактически отработанное время (часы или дни в зависимости от принятой в организации системы учета) по </w:t>
      </w:r>
      <w:r w:rsidR="00996D76" w:rsidRPr="0063528A">
        <w:rPr>
          <w:szCs w:val="28"/>
        </w:rPr>
        <w:t>п</w:t>
      </w:r>
      <w:r w:rsidRPr="0063528A">
        <w:rPr>
          <w:szCs w:val="28"/>
        </w:rPr>
        <w:t>роекту.</w:t>
      </w:r>
      <w:r w:rsidR="00F62264" w:rsidRPr="0063528A">
        <w:rPr>
          <w:szCs w:val="28"/>
        </w:rPr>
        <w:t xml:space="preserve"> К данной статье не относятся выплаты за непроработанное время (не явки), в том числе начисляемые в соответствии с законодательством (отпуска, больничные, и т.п.).</w:t>
      </w:r>
      <w:r w:rsidRPr="0063528A">
        <w:rPr>
          <w:szCs w:val="28"/>
        </w:rPr>
        <w:t xml:space="preserve"> </w:t>
      </w:r>
    </w:p>
    <w:p w14:paraId="70172526" w14:textId="605699CA" w:rsidR="006A6D24" w:rsidRPr="0063528A" w:rsidRDefault="006A6D24" w:rsidP="006A6D24">
      <w:pPr>
        <w:suppressAutoHyphens/>
        <w:spacing w:line="276" w:lineRule="auto"/>
        <w:ind w:firstLine="709"/>
        <w:rPr>
          <w:szCs w:val="28"/>
        </w:rPr>
      </w:pPr>
      <w:r w:rsidRPr="0063528A">
        <w:rPr>
          <w:b/>
          <w:bCs/>
          <w:szCs w:val="28"/>
        </w:rPr>
        <w:t>Максимальный размер заработной платы работника</w:t>
      </w:r>
      <w:r w:rsidR="006846B7" w:rsidRPr="0063528A">
        <w:rPr>
          <w:szCs w:val="28"/>
        </w:rPr>
        <w:t xml:space="preserve"> </w:t>
      </w:r>
    </w:p>
    <w:p w14:paraId="22EAE9EA" w14:textId="32477F4F" w:rsidR="00E07EDA" w:rsidRPr="0063528A" w:rsidRDefault="00D21F5D" w:rsidP="00A75BAB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 xml:space="preserve">Максимальный размер заработной платы </w:t>
      </w:r>
      <w:r w:rsidR="00DE2453" w:rsidRPr="0063528A">
        <w:rPr>
          <w:szCs w:val="28"/>
        </w:rPr>
        <w:t>работника</w:t>
      </w:r>
      <w:r w:rsidRPr="0063528A">
        <w:rPr>
          <w:szCs w:val="28"/>
        </w:rPr>
        <w:t xml:space="preserve"> </w:t>
      </w:r>
      <w:r w:rsidR="00383C4F" w:rsidRPr="0063528A">
        <w:rPr>
          <w:szCs w:val="28"/>
        </w:rPr>
        <w:t xml:space="preserve">в рамках </w:t>
      </w:r>
      <w:r w:rsidR="0070437A" w:rsidRPr="0063528A">
        <w:rPr>
          <w:szCs w:val="28"/>
        </w:rPr>
        <w:t>особо значимого проекта</w:t>
      </w:r>
      <w:r w:rsidR="00A75BAB" w:rsidRPr="0063528A">
        <w:rPr>
          <w:szCs w:val="28"/>
        </w:rPr>
        <w:t xml:space="preserve"> </w:t>
      </w:r>
      <w:r w:rsidR="00996D76" w:rsidRPr="0063528A">
        <w:rPr>
          <w:szCs w:val="28"/>
        </w:rPr>
        <w:t>составляет</w:t>
      </w:r>
      <w:r w:rsidR="003979E1" w:rsidRPr="0063528A">
        <w:rPr>
          <w:szCs w:val="28"/>
        </w:rPr>
        <w:t xml:space="preserve"> 350 </w:t>
      </w:r>
      <w:r w:rsidRPr="0063528A">
        <w:rPr>
          <w:szCs w:val="28"/>
        </w:rPr>
        <w:t>000 рублей</w:t>
      </w:r>
      <w:r w:rsidR="0019519B" w:rsidRPr="0063528A">
        <w:rPr>
          <w:szCs w:val="28"/>
        </w:rPr>
        <w:t>,</w:t>
      </w:r>
      <w:r w:rsidRPr="0063528A">
        <w:rPr>
          <w:szCs w:val="28"/>
        </w:rPr>
        <w:t xml:space="preserve"> в т.ч. НДФЛ (за счет средств гранта </w:t>
      </w:r>
      <w:r w:rsidR="003979E1" w:rsidRPr="0063528A">
        <w:rPr>
          <w:szCs w:val="28"/>
        </w:rPr>
        <w:t xml:space="preserve">175 </w:t>
      </w:r>
      <w:r w:rsidRPr="0063528A">
        <w:rPr>
          <w:szCs w:val="28"/>
        </w:rPr>
        <w:t>000 руб., в т.ч. НДФЛ)</w:t>
      </w:r>
      <w:r w:rsidR="00BC48EE" w:rsidRPr="0063528A">
        <w:rPr>
          <w:szCs w:val="28"/>
        </w:rPr>
        <w:t>,</w:t>
      </w:r>
      <w:r w:rsidRPr="0063528A">
        <w:rPr>
          <w:b/>
          <w:bCs/>
          <w:szCs w:val="28"/>
        </w:rPr>
        <w:t xml:space="preserve"> </w:t>
      </w:r>
      <w:r w:rsidRPr="0063528A">
        <w:rPr>
          <w:szCs w:val="28"/>
        </w:rPr>
        <w:t>за месяц при полном рабочем дне.</w:t>
      </w:r>
      <w:r w:rsidR="004D7E41" w:rsidRPr="0063528A" w:rsidDel="004D7E41">
        <w:rPr>
          <w:szCs w:val="28"/>
        </w:rPr>
        <w:t xml:space="preserve"> </w:t>
      </w:r>
    </w:p>
    <w:p w14:paraId="0059A5D9" w14:textId="3E0618D0" w:rsidR="00D21F5D" w:rsidRPr="0063528A" w:rsidRDefault="00D21F5D" w:rsidP="006A6D24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 xml:space="preserve">Указанная сумма не включает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 и обязательное социальное страхование от несчастных случаев на </w:t>
      </w:r>
      <w:r w:rsidRPr="0063528A">
        <w:rPr>
          <w:szCs w:val="28"/>
        </w:rPr>
        <w:lastRenderedPageBreak/>
        <w:t>производстве и профессиональных заболеваний, начисленные на указанные суммы расходов на оплату труда.</w:t>
      </w:r>
    </w:p>
    <w:p w14:paraId="0A3C153B" w14:textId="2F441A37" w:rsidR="00D21F5D" w:rsidRPr="0063528A" w:rsidRDefault="00A008EE" w:rsidP="00C70ABC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>В</w:t>
      </w:r>
      <w:r w:rsidR="00D21F5D" w:rsidRPr="0063528A">
        <w:rPr>
          <w:szCs w:val="28"/>
        </w:rPr>
        <w:t xml:space="preserve"> случае если </w:t>
      </w:r>
      <w:r w:rsidR="004634D0" w:rsidRPr="0063528A">
        <w:rPr>
          <w:szCs w:val="28"/>
        </w:rPr>
        <w:t xml:space="preserve">сотрудник </w:t>
      </w:r>
      <w:r w:rsidR="00D21F5D" w:rsidRPr="0063528A">
        <w:rPr>
          <w:szCs w:val="28"/>
        </w:rPr>
        <w:t>не отраб</w:t>
      </w:r>
      <w:r w:rsidR="009843DF" w:rsidRPr="0063528A">
        <w:rPr>
          <w:szCs w:val="28"/>
        </w:rPr>
        <w:t>атывает</w:t>
      </w:r>
      <w:r w:rsidR="00D21F5D" w:rsidRPr="0063528A">
        <w:rPr>
          <w:szCs w:val="28"/>
        </w:rPr>
        <w:t xml:space="preserve"> полное количество рабочих часов (или рабочих дней при системе учета в днях) за соответствующий месяц, то заработная плата считается пропорционально отработанным часам/дням.  </w:t>
      </w:r>
    </w:p>
    <w:p w14:paraId="33403382" w14:textId="4AFB1FA3" w:rsidR="00507972" w:rsidRPr="0063528A" w:rsidRDefault="00D21F5D" w:rsidP="00C70ABC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 xml:space="preserve">Допускается </w:t>
      </w:r>
      <w:r w:rsidR="00882293" w:rsidRPr="0063528A">
        <w:rPr>
          <w:szCs w:val="28"/>
        </w:rPr>
        <w:t>вы</w:t>
      </w:r>
      <w:r w:rsidRPr="0063528A">
        <w:rPr>
          <w:szCs w:val="28"/>
        </w:rPr>
        <w:t xml:space="preserve">плата заработной платы по суммированному учету рабочего времени (статья 104 </w:t>
      </w:r>
      <w:r w:rsidR="00882293" w:rsidRPr="0063528A">
        <w:rPr>
          <w:szCs w:val="28"/>
        </w:rPr>
        <w:t>Трудового Кодекса</w:t>
      </w:r>
      <w:r w:rsidRPr="0063528A">
        <w:rPr>
          <w:szCs w:val="28"/>
        </w:rPr>
        <w:t xml:space="preserve"> Р</w:t>
      </w:r>
      <w:r w:rsidR="00882293" w:rsidRPr="0063528A">
        <w:rPr>
          <w:szCs w:val="28"/>
        </w:rPr>
        <w:t xml:space="preserve">оссийской </w:t>
      </w:r>
      <w:r w:rsidRPr="0063528A">
        <w:rPr>
          <w:szCs w:val="28"/>
        </w:rPr>
        <w:t>Ф</w:t>
      </w:r>
      <w:r w:rsidR="00882293" w:rsidRPr="0063528A">
        <w:rPr>
          <w:szCs w:val="28"/>
        </w:rPr>
        <w:t>едерации</w:t>
      </w:r>
      <w:r w:rsidRPr="0063528A">
        <w:rPr>
          <w:szCs w:val="28"/>
        </w:rPr>
        <w:t xml:space="preserve">), когда по условиям производства (работы) по </w:t>
      </w:r>
      <w:r w:rsidR="00E05835" w:rsidRPr="0063528A">
        <w:rPr>
          <w:szCs w:val="28"/>
        </w:rPr>
        <w:t>п</w:t>
      </w:r>
      <w:r w:rsidRPr="0063528A">
        <w:rPr>
          <w:szCs w:val="28"/>
        </w:rPr>
        <w:t>роекту не может быть соблюдена полная продолжительность рабочей смены (</w:t>
      </w:r>
      <w:r w:rsidR="009376A6" w:rsidRPr="0063528A">
        <w:rPr>
          <w:szCs w:val="28"/>
        </w:rPr>
        <w:t>вос</w:t>
      </w:r>
      <w:r w:rsidR="0019519B" w:rsidRPr="0063528A">
        <w:rPr>
          <w:szCs w:val="28"/>
        </w:rPr>
        <w:t>емь</w:t>
      </w:r>
      <w:r w:rsidR="009376A6" w:rsidRPr="0063528A">
        <w:rPr>
          <w:szCs w:val="28"/>
        </w:rPr>
        <w:t xml:space="preserve"> </w:t>
      </w:r>
      <w:r w:rsidRPr="0063528A">
        <w:rPr>
          <w:szCs w:val="28"/>
        </w:rPr>
        <w:t xml:space="preserve">часов). </w:t>
      </w:r>
    </w:p>
    <w:p w14:paraId="3E073008" w14:textId="59DDF656" w:rsidR="00D21F5D" w:rsidRPr="0063528A" w:rsidRDefault="00D21F5D" w:rsidP="00C70ABC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>Продолжительность рабочего времени за учетный месяц не должна превышать норму рабочих часов, которая определяется индивидуально и фиксируется локальным актом организации</w:t>
      </w:r>
      <w:r w:rsidRPr="0063528A">
        <w:rPr>
          <w:szCs w:val="28"/>
          <w:vertAlign w:val="superscript"/>
        </w:rPr>
        <w:footnoteReference w:id="6"/>
      </w:r>
      <w:r w:rsidRPr="0063528A">
        <w:rPr>
          <w:szCs w:val="28"/>
        </w:rPr>
        <w:t xml:space="preserve">. </w:t>
      </w:r>
    </w:p>
    <w:p w14:paraId="727E29B7" w14:textId="4F10C8B6" w:rsidR="00507972" w:rsidRPr="0063528A" w:rsidRDefault="00D21F5D" w:rsidP="00C70ABC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 xml:space="preserve">Размер заработной платы устанавливается на основании объективных, проверяемых факторов: системы грейдов, уровня сложности выполняемой работы, квалификации </w:t>
      </w:r>
      <w:r w:rsidR="004634D0" w:rsidRPr="0063528A">
        <w:rPr>
          <w:szCs w:val="28"/>
        </w:rPr>
        <w:t>работников</w:t>
      </w:r>
      <w:r w:rsidRPr="0063528A">
        <w:rPr>
          <w:szCs w:val="28"/>
        </w:rPr>
        <w:t xml:space="preserve">, рыночной стоимости специалистов и т.д. </w:t>
      </w:r>
    </w:p>
    <w:p w14:paraId="34CA8295" w14:textId="37DE7345" w:rsidR="00D21F5D" w:rsidRPr="0063528A" w:rsidRDefault="00D21F5D" w:rsidP="00C70ABC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 xml:space="preserve">При необходимости подтверждения обоснованности размера заработной платы по конкретным сотрудникам </w:t>
      </w:r>
      <w:r w:rsidR="00507972" w:rsidRPr="0063528A">
        <w:rPr>
          <w:szCs w:val="28"/>
        </w:rPr>
        <w:t>оператором</w:t>
      </w:r>
      <w:r w:rsidR="009843DF" w:rsidRPr="0063528A">
        <w:rPr>
          <w:szCs w:val="28"/>
        </w:rPr>
        <w:t xml:space="preserve"> в любой момент реализации проекта </w:t>
      </w:r>
      <w:r w:rsidRPr="0063528A">
        <w:rPr>
          <w:szCs w:val="28"/>
        </w:rPr>
        <w:t>могут быть запрошены подтверждающие материалы</w:t>
      </w:r>
      <w:r w:rsidR="008A773D" w:rsidRPr="0063528A">
        <w:rPr>
          <w:szCs w:val="28"/>
        </w:rPr>
        <w:t xml:space="preserve"> (</w:t>
      </w:r>
      <w:r w:rsidR="000F68E3" w:rsidRPr="0063528A">
        <w:rPr>
          <w:szCs w:val="28"/>
        </w:rPr>
        <w:t xml:space="preserve">приказ о составе </w:t>
      </w:r>
      <w:r w:rsidR="00B10FC4" w:rsidRPr="0063528A">
        <w:rPr>
          <w:szCs w:val="28"/>
        </w:rPr>
        <w:t>РГ</w:t>
      </w:r>
      <w:r w:rsidR="000F68E3" w:rsidRPr="0063528A">
        <w:rPr>
          <w:szCs w:val="28"/>
        </w:rPr>
        <w:t xml:space="preserve"> по проекту</w:t>
      </w:r>
      <w:r w:rsidR="00B10FC4" w:rsidRPr="0063528A">
        <w:rPr>
          <w:szCs w:val="28"/>
        </w:rPr>
        <w:t>)</w:t>
      </w:r>
      <w:r w:rsidR="000F68E3" w:rsidRPr="0063528A">
        <w:rPr>
          <w:szCs w:val="28"/>
        </w:rPr>
        <w:t xml:space="preserve">, </w:t>
      </w:r>
      <w:r w:rsidR="008A773D" w:rsidRPr="0063528A">
        <w:rPr>
          <w:szCs w:val="28"/>
        </w:rPr>
        <w:t>трудовые договор</w:t>
      </w:r>
      <w:r w:rsidR="00882293" w:rsidRPr="0063528A">
        <w:rPr>
          <w:szCs w:val="28"/>
        </w:rPr>
        <w:t>ы</w:t>
      </w:r>
      <w:r w:rsidR="000F68E3" w:rsidRPr="0063528A">
        <w:rPr>
          <w:szCs w:val="28"/>
        </w:rPr>
        <w:t xml:space="preserve"> с участниками РГ</w:t>
      </w:r>
      <w:r w:rsidR="008A773D" w:rsidRPr="0063528A">
        <w:rPr>
          <w:szCs w:val="28"/>
        </w:rPr>
        <w:t>,</w:t>
      </w:r>
      <w:r w:rsidR="000F68E3" w:rsidRPr="0063528A">
        <w:rPr>
          <w:szCs w:val="28"/>
        </w:rPr>
        <w:t xml:space="preserve"> выписка из </w:t>
      </w:r>
      <w:r w:rsidR="008A773D" w:rsidRPr="0063528A">
        <w:rPr>
          <w:szCs w:val="28"/>
        </w:rPr>
        <w:t>штатно</w:t>
      </w:r>
      <w:r w:rsidR="000F68E3" w:rsidRPr="0063528A">
        <w:rPr>
          <w:szCs w:val="28"/>
        </w:rPr>
        <w:t>го</w:t>
      </w:r>
      <w:r w:rsidR="008A773D" w:rsidRPr="0063528A">
        <w:rPr>
          <w:szCs w:val="28"/>
        </w:rPr>
        <w:t xml:space="preserve"> расписани</w:t>
      </w:r>
      <w:r w:rsidR="000F68E3" w:rsidRPr="0063528A">
        <w:rPr>
          <w:szCs w:val="28"/>
        </w:rPr>
        <w:t>я на участников РГ</w:t>
      </w:r>
      <w:r w:rsidR="008A773D" w:rsidRPr="0063528A">
        <w:rPr>
          <w:szCs w:val="28"/>
        </w:rPr>
        <w:t>, обоснование установлени</w:t>
      </w:r>
      <w:r w:rsidR="00882293" w:rsidRPr="0063528A">
        <w:rPr>
          <w:szCs w:val="28"/>
        </w:rPr>
        <w:t>я</w:t>
      </w:r>
      <w:r w:rsidR="008A773D" w:rsidRPr="0063528A">
        <w:rPr>
          <w:szCs w:val="28"/>
        </w:rPr>
        <w:t xml:space="preserve"> заработной платы</w:t>
      </w:r>
      <w:r w:rsidR="000F68E3" w:rsidRPr="0063528A">
        <w:rPr>
          <w:szCs w:val="28"/>
        </w:rPr>
        <w:t>, режима работы</w:t>
      </w:r>
      <w:r w:rsidR="008A773D" w:rsidRPr="0063528A">
        <w:rPr>
          <w:szCs w:val="28"/>
        </w:rPr>
        <w:t xml:space="preserve"> и т.д.).</w:t>
      </w:r>
    </w:p>
    <w:p w14:paraId="0FE3D4D3" w14:textId="0573376E" w:rsidR="00D6392E" w:rsidRPr="0063528A" w:rsidRDefault="00D6392E" w:rsidP="00C70ABC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63528A">
        <w:rPr>
          <w:color w:val="000000"/>
          <w:szCs w:val="28"/>
        </w:rPr>
        <w:t xml:space="preserve">Включение в </w:t>
      </w:r>
      <w:r w:rsidR="002E35C4" w:rsidRPr="0063528A">
        <w:rPr>
          <w:color w:val="000000"/>
          <w:szCs w:val="28"/>
        </w:rPr>
        <w:t>с</w:t>
      </w:r>
      <w:r w:rsidRPr="0063528A">
        <w:rPr>
          <w:color w:val="000000"/>
          <w:szCs w:val="28"/>
        </w:rPr>
        <w:t>мету расходов на оплату труда работников, в том числе административно-управленческого персонала, выполняющих</w:t>
      </w:r>
      <w:r w:rsidRPr="0063528A">
        <w:rPr>
          <w:szCs w:val="28"/>
        </w:rPr>
        <w:t xml:space="preserve"> текущий функционал в </w:t>
      </w:r>
      <w:r w:rsidR="0018541A" w:rsidRPr="0063528A">
        <w:rPr>
          <w:szCs w:val="28"/>
        </w:rPr>
        <w:t xml:space="preserve">рамках </w:t>
      </w:r>
      <w:r w:rsidRPr="0063528A">
        <w:rPr>
          <w:szCs w:val="28"/>
        </w:rPr>
        <w:t>хозяйственной деятельности получателя гранта</w:t>
      </w:r>
      <w:r w:rsidR="009D20D5" w:rsidRPr="0063528A">
        <w:rPr>
          <w:szCs w:val="28"/>
        </w:rPr>
        <w:t xml:space="preserve"> (за исключением технического директора и </w:t>
      </w:r>
      <w:r w:rsidR="009D20D5" w:rsidRPr="0063528A">
        <w:rPr>
          <w:szCs w:val="28"/>
          <w:lang w:val="en-US"/>
        </w:rPr>
        <w:t>IT</w:t>
      </w:r>
      <w:r w:rsidR="009D20D5" w:rsidRPr="0063528A">
        <w:rPr>
          <w:szCs w:val="28"/>
        </w:rPr>
        <w:t>-директора)</w:t>
      </w:r>
      <w:r w:rsidRPr="0063528A">
        <w:rPr>
          <w:szCs w:val="28"/>
        </w:rPr>
        <w:t xml:space="preserve"> и не принимающих непосредственное участие в </w:t>
      </w:r>
      <w:r w:rsidR="002E35C4" w:rsidRPr="0063528A">
        <w:rPr>
          <w:szCs w:val="28"/>
        </w:rPr>
        <w:t>п</w:t>
      </w:r>
      <w:r w:rsidR="0018541A" w:rsidRPr="0063528A">
        <w:rPr>
          <w:szCs w:val="28"/>
        </w:rPr>
        <w:t>роекте (</w:t>
      </w:r>
      <w:r w:rsidR="002E35C4" w:rsidRPr="0063528A">
        <w:rPr>
          <w:szCs w:val="28"/>
        </w:rPr>
        <w:t xml:space="preserve">в </w:t>
      </w:r>
      <w:r w:rsidR="0018541A" w:rsidRPr="0063528A">
        <w:rPr>
          <w:color w:val="000000"/>
          <w:szCs w:val="28"/>
        </w:rPr>
        <w:t>мероприятия</w:t>
      </w:r>
      <w:r w:rsidR="002E35C4" w:rsidRPr="0063528A">
        <w:rPr>
          <w:color w:val="000000"/>
          <w:szCs w:val="28"/>
        </w:rPr>
        <w:t>х</w:t>
      </w:r>
      <w:r w:rsidR="0018541A" w:rsidRPr="0063528A">
        <w:rPr>
          <w:color w:val="000000"/>
          <w:szCs w:val="28"/>
        </w:rPr>
        <w:t xml:space="preserve"> календарного плана </w:t>
      </w:r>
      <w:r w:rsidR="002E35C4" w:rsidRPr="0063528A">
        <w:rPr>
          <w:color w:val="000000"/>
          <w:szCs w:val="28"/>
        </w:rPr>
        <w:t>п</w:t>
      </w:r>
      <w:r w:rsidR="0018541A" w:rsidRPr="0063528A">
        <w:rPr>
          <w:color w:val="000000"/>
          <w:szCs w:val="28"/>
        </w:rPr>
        <w:t>роекта)</w:t>
      </w:r>
      <w:r w:rsidR="004F7BC5" w:rsidRPr="0063528A">
        <w:rPr>
          <w:color w:val="000000"/>
          <w:szCs w:val="28"/>
        </w:rPr>
        <w:t>,</w:t>
      </w:r>
      <w:r w:rsidR="0018541A" w:rsidRPr="0063528A">
        <w:rPr>
          <w:szCs w:val="28"/>
        </w:rPr>
        <w:t xml:space="preserve"> </w:t>
      </w:r>
      <w:r w:rsidRPr="0063528A">
        <w:rPr>
          <w:szCs w:val="28"/>
        </w:rPr>
        <w:t>не</w:t>
      </w:r>
      <w:r w:rsidR="002E35C4" w:rsidRPr="0063528A">
        <w:rPr>
          <w:szCs w:val="28"/>
        </w:rPr>
        <w:t>допустимо</w:t>
      </w:r>
      <w:r w:rsidR="0018541A" w:rsidRPr="0063528A">
        <w:rPr>
          <w:szCs w:val="28"/>
        </w:rPr>
        <w:t xml:space="preserve">. </w:t>
      </w:r>
    </w:p>
    <w:p w14:paraId="38AB7FDE" w14:textId="11909B00" w:rsidR="00507972" w:rsidRPr="0063528A" w:rsidRDefault="00842C84" w:rsidP="00C70ABC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63528A">
        <w:rPr>
          <w:color w:val="000000"/>
          <w:szCs w:val="28"/>
        </w:rPr>
        <w:t xml:space="preserve">При расчете заработной платы </w:t>
      </w:r>
      <w:r w:rsidR="00D77ECF" w:rsidRPr="0063528A">
        <w:rPr>
          <w:color w:val="000000"/>
          <w:szCs w:val="28"/>
        </w:rPr>
        <w:t>работника</w:t>
      </w:r>
      <w:r w:rsidRPr="0063528A">
        <w:rPr>
          <w:color w:val="000000"/>
          <w:szCs w:val="28"/>
        </w:rPr>
        <w:t xml:space="preserve">, </w:t>
      </w:r>
      <w:r w:rsidR="000A74EF" w:rsidRPr="0063528A">
        <w:rPr>
          <w:color w:val="000000"/>
          <w:szCs w:val="28"/>
        </w:rPr>
        <w:t>по которому планируется</w:t>
      </w:r>
      <w:r w:rsidRPr="0063528A">
        <w:rPr>
          <w:color w:val="000000"/>
          <w:szCs w:val="28"/>
        </w:rPr>
        <w:t xml:space="preserve"> командир</w:t>
      </w:r>
      <w:r w:rsidR="00507972" w:rsidRPr="0063528A">
        <w:rPr>
          <w:color w:val="000000"/>
          <w:szCs w:val="28"/>
        </w:rPr>
        <w:t>ование</w:t>
      </w:r>
      <w:r w:rsidRPr="0063528A">
        <w:rPr>
          <w:color w:val="000000"/>
          <w:szCs w:val="28"/>
        </w:rPr>
        <w:t xml:space="preserve"> </w:t>
      </w:r>
      <w:r w:rsidR="000A74EF" w:rsidRPr="0063528A">
        <w:rPr>
          <w:color w:val="000000"/>
          <w:szCs w:val="28"/>
        </w:rPr>
        <w:t>в рамках</w:t>
      </w:r>
      <w:r w:rsidR="00507972" w:rsidRPr="0063528A">
        <w:rPr>
          <w:color w:val="000000"/>
          <w:szCs w:val="28"/>
        </w:rPr>
        <w:t xml:space="preserve"> реализации</w:t>
      </w:r>
      <w:r w:rsidR="000A74EF" w:rsidRPr="0063528A">
        <w:rPr>
          <w:color w:val="000000"/>
          <w:szCs w:val="28"/>
        </w:rPr>
        <w:t xml:space="preserve"> </w:t>
      </w:r>
      <w:r w:rsidR="002E35C4" w:rsidRPr="0063528A">
        <w:rPr>
          <w:color w:val="000000"/>
          <w:szCs w:val="28"/>
        </w:rPr>
        <w:t>п</w:t>
      </w:r>
      <w:r w:rsidR="000A74EF" w:rsidRPr="0063528A">
        <w:rPr>
          <w:color w:val="000000"/>
          <w:szCs w:val="28"/>
        </w:rPr>
        <w:t xml:space="preserve">роекта, </w:t>
      </w:r>
      <w:r w:rsidRPr="0063528A">
        <w:rPr>
          <w:color w:val="000000"/>
          <w:szCs w:val="28"/>
        </w:rPr>
        <w:t xml:space="preserve">средний заработок считается за последние </w:t>
      </w:r>
      <w:r w:rsidR="00882293" w:rsidRPr="0063528A">
        <w:rPr>
          <w:color w:val="000000"/>
          <w:szCs w:val="28"/>
        </w:rPr>
        <w:t>двенадцать</w:t>
      </w:r>
      <w:r w:rsidRPr="0063528A">
        <w:rPr>
          <w:color w:val="000000"/>
          <w:szCs w:val="28"/>
        </w:rPr>
        <w:t xml:space="preserve"> месяцев работы </w:t>
      </w:r>
      <w:r w:rsidR="000A74EF" w:rsidRPr="0063528A">
        <w:rPr>
          <w:color w:val="000000"/>
          <w:szCs w:val="28"/>
        </w:rPr>
        <w:t>(в соответствии с трудовым законодательством Р</w:t>
      </w:r>
      <w:r w:rsidR="00D77ECF" w:rsidRPr="0063528A">
        <w:rPr>
          <w:color w:val="000000"/>
          <w:szCs w:val="28"/>
        </w:rPr>
        <w:t xml:space="preserve">оссийской </w:t>
      </w:r>
      <w:r w:rsidR="000A74EF" w:rsidRPr="0063528A">
        <w:rPr>
          <w:color w:val="000000"/>
          <w:szCs w:val="28"/>
        </w:rPr>
        <w:t>Ф</w:t>
      </w:r>
      <w:r w:rsidR="00D77ECF" w:rsidRPr="0063528A">
        <w:rPr>
          <w:color w:val="000000"/>
          <w:szCs w:val="28"/>
        </w:rPr>
        <w:t>едерации</w:t>
      </w:r>
      <w:r w:rsidR="000A74EF" w:rsidRPr="0063528A">
        <w:rPr>
          <w:color w:val="000000"/>
          <w:szCs w:val="28"/>
        </w:rPr>
        <w:t>).</w:t>
      </w:r>
      <w:r w:rsidRPr="0063528A">
        <w:rPr>
          <w:color w:val="000000"/>
          <w:szCs w:val="28"/>
        </w:rPr>
        <w:t xml:space="preserve"> </w:t>
      </w:r>
    </w:p>
    <w:p w14:paraId="3A42E1C4" w14:textId="517773DD" w:rsidR="00882293" w:rsidRPr="0063528A" w:rsidRDefault="00507972" w:rsidP="00C70ABC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63528A">
        <w:rPr>
          <w:color w:val="000000"/>
          <w:szCs w:val="28"/>
        </w:rPr>
        <w:t>Н</w:t>
      </w:r>
      <w:r w:rsidR="006E7A3E" w:rsidRPr="0063528A">
        <w:rPr>
          <w:color w:val="000000"/>
          <w:szCs w:val="28"/>
        </w:rPr>
        <w:t>еобходимым условием</w:t>
      </w:r>
      <w:r w:rsidRPr="0063528A">
        <w:rPr>
          <w:color w:val="000000"/>
          <w:szCs w:val="28"/>
        </w:rPr>
        <w:t xml:space="preserve"> командирования </w:t>
      </w:r>
      <w:r w:rsidR="004634D0" w:rsidRPr="0063528A">
        <w:rPr>
          <w:color w:val="000000"/>
          <w:szCs w:val="28"/>
        </w:rPr>
        <w:t>работника</w:t>
      </w:r>
      <w:r w:rsidRPr="0063528A">
        <w:rPr>
          <w:color w:val="000000"/>
          <w:szCs w:val="28"/>
        </w:rPr>
        <w:t xml:space="preserve"> является признание мероприятия целевым</w:t>
      </w:r>
      <w:r w:rsidR="00002E4C" w:rsidRPr="0063528A">
        <w:rPr>
          <w:color w:val="000000"/>
          <w:szCs w:val="28"/>
        </w:rPr>
        <w:t>,</w:t>
      </w:r>
      <w:r w:rsidRPr="0063528A">
        <w:rPr>
          <w:color w:val="000000"/>
          <w:szCs w:val="28"/>
        </w:rPr>
        <w:t xml:space="preserve"> е</w:t>
      </w:r>
      <w:r w:rsidR="004F7BC5" w:rsidRPr="0063528A">
        <w:rPr>
          <w:color w:val="000000"/>
          <w:szCs w:val="28"/>
        </w:rPr>
        <w:t>го</w:t>
      </w:r>
      <w:r w:rsidRPr="0063528A">
        <w:rPr>
          <w:color w:val="000000"/>
          <w:szCs w:val="28"/>
        </w:rPr>
        <w:t xml:space="preserve"> наличие в </w:t>
      </w:r>
      <w:r w:rsidR="00002E4C" w:rsidRPr="0063528A">
        <w:rPr>
          <w:color w:val="000000"/>
          <w:szCs w:val="28"/>
        </w:rPr>
        <w:t xml:space="preserve">календарном плане реализации проекта и </w:t>
      </w:r>
      <w:r w:rsidRPr="0063528A">
        <w:rPr>
          <w:color w:val="000000"/>
          <w:szCs w:val="28"/>
        </w:rPr>
        <w:t>смете.</w:t>
      </w:r>
    </w:p>
    <w:p w14:paraId="72090C04" w14:textId="414A5304" w:rsidR="00331420" w:rsidRPr="0063528A" w:rsidRDefault="00842C84" w:rsidP="00C70ABC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63528A">
        <w:rPr>
          <w:color w:val="000000"/>
          <w:szCs w:val="28"/>
        </w:rPr>
        <w:t>В случае признания коман</w:t>
      </w:r>
      <w:r w:rsidR="000A74EF" w:rsidRPr="0063528A">
        <w:rPr>
          <w:color w:val="000000"/>
          <w:szCs w:val="28"/>
        </w:rPr>
        <w:t>диров</w:t>
      </w:r>
      <w:r w:rsidR="00F3076F" w:rsidRPr="0063528A">
        <w:rPr>
          <w:color w:val="000000"/>
          <w:szCs w:val="28"/>
        </w:rPr>
        <w:t>ания</w:t>
      </w:r>
      <w:r w:rsidR="000A74EF" w:rsidRPr="0063528A">
        <w:rPr>
          <w:color w:val="000000"/>
          <w:szCs w:val="28"/>
        </w:rPr>
        <w:t xml:space="preserve"> нецелев</w:t>
      </w:r>
      <w:r w:rsidR="00F3076F" w:rsidRPr="0063528A">
        <w:rPr>
          <w:color w:val="000000"/>
          <w:szCs w:val="28"/>
        </w:rPr>
        <w:t>ым</w:t>
      </w:r>
      <w:r w:rsidR="000A74EF" w:rsidRPr="0063528A">
        <w:rPr>
          <w:color w:val="000000"/>
          <w:szCs w:val="28"/>
        </w:rPr>
        <w:t xml:space="preserve"> (не соответствует целям </w:t>
      </w:r>
      <w:r w:rsidR="002E35C4" w:rsidRPr="0063528A">
        <w:rPr>
          <w:color w:val="000000"/>
          <w:szCs w:val="28"/>
        </w:rPr>
        <w:t>п</w:t>
      </w:r>
      <w:r w:rsidR="000A74EF" w:rsidRPr="0063528A">
        <w:rPr>
          <w:color w:val="000000"/>
          <w:szCs w:val="28"/>
        </w:rPr>
        <w:t xml:space="preserve">роекта) заработная плата за день </w:t>
      </w:r>
      <w:r w:rsidR="00F3076F" w:rsidRPr="0063528A">
        <w:rPr>
          <w:color w:val="000000"/>
          <w:szCs w:val="28"/>
        </w:rPr>
        <w:t xml:space="preserve">командирования </w:t>
      </w:r>
      <w:r w:rsidR="000A74EF" w:rsidRPr="0063528A">
        <w:rPr>
          <w:color w:val="000000"/>
          <w:szCs w:val="28"/>
        </w:rPr>
        <w:t xml:space="preserve">за счет средств </w:t>
      </w:r>
      <w:r w:rsidR="002E35C4" w:rsidRPr="0063528A">
        <w:rPr>
          <w:color w:val="000000"/>
          <w:szCs w:val="28"/>
        </w:rPr>
        <w:t>п</w:t>
      </w:r>
      <w:r w:rsidR="000A74EF" w:rsidRPr="0063528A">
        <w:rPr>
          <w:color w:val="000000"/>
          <w:szCs w:val="28"/>
        </w:rPr>
        <w:t xml:space="preserve">роекта </w:t>
      </w:r>
      <w:r w:rsidR="000A74EF" w:rsidRPr="0063528A">
        <w:rPr>
          <w:color w:val="000000"/>
          <w:szCs w:val="28"/>
        </w:rPr>
        <w:lastRenderedPageBreak/>
        <w:t xml:space="preserve">исключается из расходов по </w:t>
      </w:r>
      <w:r w:rsidR="002E35C4" w:rsidRPr="0063528A">
        <w:rPr>
          <w:color w:val="000000"/>
          <w:szCs w:val="28"/>
        </w:rPr>
        <w:t>п</w:t>
      </w:r>
      <w:r w:rsidR="000A74EF" w:rsidRPr="0063528A">
        <w:rPr>
          <w:color w:val="000000"/>
          <w:szCs w:val="28"/>
        </w:rPr>
        <w:t>роекту</w:t>
      </w:r>
      <w:r w:rsidR="00E16957" w:rsidRPr="0063528A">
        <w:rPr>
          <w:color w:val="000000"/>
          <w:szCs w:val="28"/>
        </w:rPr>
        <w:t xml:space="preserve"> и</w:t>
      </w:r>
      <w:r w:rsidR="000A74EF" w:rsidRPr="0063528A">
        <w:rPr>
          <w:color w:val="000000"/>
          <w:szCs w:val="28"/>
        </w:rPr>
        <w:t xml:space="preserve"> средств</w:t>
      </w:r>
      <w:r w:rsidR="00E16957" w:rsidRPr="0063528A">
        <w:rPr>
          <w:color w:val="000000"/>
          <w:szCs w:val="28"/>
        </w:rPr>
        <w:t>а</w:t>
      </w:r>
      <w:r w:rsidR="000A74EF" w:rsidRPr="0063528A">
        <w:rPr>
          <w:color w:val="000000"/>
          <w:szCs w:val="28"/>
        </w:rPr>
        <w:t xml:space="preserve"> гранта подлеж</w:t>
      </w:r>
      <w:r w:rsidR="00E16957" w:rsidRPr="0063528A">
        <w:rPr>
          <w:color w:val="000000"/>
          <w:szCs w:val="28"/>
        </w:rPr>
        <w:t>ат</w:t>
      </w:r>
      <w:r w:rsidR="000A74EF" w:rsidRPr="0063528A">
        <w:rPr>
          <w:color w:val="000000"/>
          <w:szCs w:val="28"/>
        </w:rPr>
        <w:t xml:space="preserve"> возврату</w:t>
      </w:r>
      <w:r w:rsidR="00E16957" w:rsidRPr="0063528A">
        <w:rPr>
          <w:color w:val="000000"/>
          <w:szCs w:val="28"/>
        </w:rPr>
        <w:t xml:space="preserve"> в размере указанной заработной платы</w:t>
      </w:r>
      <w:r w:rsidR="000A74EF" w:rsidRPr="0063528A">
        <w:rPr>
          <w:color w:val="000000"/>
          <w:szCs w:val="28"/>
        </w:rPr>
        <w:t>.</w:t>
      </w:r>
    </w:p>
    <w:p w14:paraId="74DB669C" w14:textId="71A525F9" w:rsidR="008D5694" w:rsidRPr="0063528A" w:rsidRDefault="0071761A" w:rsidP="008D5694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63528A">
        <w:rPr>
          <w:color w:val="000000"/>
          <w:szCs w:val="28"/>
        </w:rPr>
        <w:t>В результате расчетов расходы на оплату труда работников, связанных с реализацией проект</w:t>
      </w:r>
      <w:r w:rsidR="00C47F83" w:rsidRPr="0063528A">
        <w:rPr>
          <w:color w:val="000000"/>
          <w:szCs w:val="28"/>
        </w:rPr>
        <w:t>а</w:t>
      </w:r>
      <w:r w:rsidRPr="0063528A">
        <w:rPr>
          <w:color w:val="000000"/>
          <w:szCs w:val="28"/>
        </w:rPr>
        <w:t xml:space="preserve"> (производственный персонал),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 и обязательное социальное страхование от несчастных случаев на производстве и профессиональных заболеваний, начисляемых на указанные суммы расходов оплаты труда и финансируемые за счет средств гранта</w:t>
      </w:r>
      <w:r w:rsidR="0027287A" w:rsidRPr="0063528A">
        <w:rPr>
          <w:color w:val="000000"/>
          <w:szCs w:val="28"/>
        </w:rPr>
        <w:t>,</w:t>
      </w:r>
      <w:r w:rsidR="008D5694" w:rsidRPr="0063528A">
        <w:rPr>
          <w:color w:val="000000"/>
          <w:szCs w:val="28"/>
        </w:rPr>
        <w:t xml:space="preserve"> не могут превышать</w:t>
      </w:r>
      <w:r w:rsidR="000F68E3" w:rsidRPr="0063528A">
        <w:rPr>
          <w:color w:val="000000"/>
          <w:szCs w:val="28"/>
        </w:rPr>
        <w:t xml:space="preserve"> </w:t>
      </w:r>
      <w:r w:rsidR="004C2F6F" w:rsidRPr="0063528A">
        <w:rPr>
          <w:color w:val="000000"/>
          <w:szCs w:val="28"/>
        </w:rPr>
        <w:t>20</w:t>
      </w:r>
      <w:r w:rsidR="008D5694" w:rsidRPr="0063528A">
        <w:rPr>
          <w:color w:val="000000"/>
          <w:szCs w:val="28"/>
        </w:rPr>
        <w:t xml:space="preserve"> процентов от суммы гранта </w:t>
      </w:r>
      <w:r w:rsidR="00DE28B5" w:rsidRPr="0063528A">
        <w:rPr>
          <w:color w:val="000000"/>
          <w:szCs w:val="28"/>
        </w:rPr>
        <w:t>в целом по проекту</w:t>
      </w:r>
      <w:r w:rsidR="004C2F6F" w:rsidRPr="0063528A">
        <w:rPr>
          <w:color w:val="000000"/>
          <w:szCs w:val="28"/>
        </w:rPr>
        <w:t>.</w:t>
      </w:r>
    </w:p>
    <w:p w14:paraId="0469FBF3" w14:textId="02BFB503" w:rsidR="008D5694" w:rsidRPr="0063528A" w:rsidRDefault="00DE28B5" w:rsidP="00510615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63528A">
        <w:rPr>
          <w:color w:val="000000"/>
          <w:szCs w:val="28"/>
        </w:rPr>
        <w:t>О</w:t>
      </w:r>
      <w:r w:rsidR="00172218" w:rsidRPr="0063528A">
        <w:rPr>
          <w:color w:val="000000"/>
          <w:szCs w:val="28"/>
        </w:rPr>
        <w:t xml:space="preserve">граничения сумм </w:t>
      </w:r>
      <w:r w:rsidR="009843DF" w:rsidRPr="0063528A">
        <w:rPr>
          <w:color w:val="000000"/>
          <w:szCs w:val="28"/>
        </w:rPr>
        <w:t>за счет средств софинансирования</w:t>
      </w:r>
      <w:r w:rsidR="00172218" w:rsidRPr="0063528A">
        <w:rPr>
          <w:color w:val="000000"/>
          <w:szCs w:val="28"/>
        </w:rPr>
        <w:t xml:space="preserve"> при условии соблюдения максимального размера заработной платы работника в рамках </w:t>
      </w:r>
      <w:r w:rsidR="0070437A" w:rsidRPr="0063528A">
        <w:rPr>
          <w:szCs w:val="28"/>
        </w:rPr>
        <w:t>особо значимого проекта</w:t>
      </w:r>
      <w:r w:rsidR="00172218" w:rsidRPr="0063528A">
        <w:rPr>
          <w:color w:val="000000"/>
          <w:szCs w:val="28"/>
        </w:rPr>
        <w:t>, не предусмотрены.</w:t>
      </w:r>
      <w:r w:rsidR="00886DF1" w:rsidRPr="0063528A">
        <w:rPr>
          <w:color w:val="000000"/>
          <w:szCs w:val="28"/>
        </w:rPr>
        <w:t xml:space="preserve"> </w:t>
      </w:r>
    </w:p>
    <w:p w14:paraId="5C806169" w14:textId="62B75A4C" w:rsidR="00D21F5D" w:rsidRPr="0063528A" w:rsidRDefault="00FD1854" w:rsidP="00C70ABC">
      <w:pPr>
        <w:tabs>
          <w:tab w:val="left" w:pos="1134"/>
        </w:tabs>
        <w:suppressAutoHyphens/>
        <w:spacing w:line="276" w:lineRule="auto"/>
        <w:ind w:firstLine="709"/>
        <w:rPr>
          <w:color w:val="000000"/>
          <w:szCs w:val="28"/>
        </w:rPr>
      </w:pPr>
      <w:r w:rsidRPr="0063528A">
        <w:rPr>
          <w:b/>
          <w:bCs/>
          <w:szCs w:val="28"/>
        </w:rPr>
        <w:t>2.2.</w:t>
      </w:r>
      <w:r w:rsidR="00624AFC" w:rsidRPr="0063528A">
        <w:rPr>
          <w:b/>
          <w:bCs/>
          <w:szCs w:val="28"/>
        </w:rPr>
        <w:t>2</w:t>
      </w:r>
      <w:r w:rsidRPr="0063528A">
        <w:rPr>
          <w:b/>
          <w:bCs/>
          <w:szCs w:val="28"/>
        </w:rPr>
        <w:t xml:space="preserve">. </w:t>
      </w:r>
      <w:r w:rsidR="00D21F5D" w:rsidRPr="0063528A">
        <w:rPr>
          <w:b/>
          <w:bCs/>
          <w:szCs w:val="28"/>
        </w:rPr>
        <w:t>Обязательные</w:t>
      </w:r>
      <w:r w:rsidR="00D21F5D" w:rsidRPr="0063528A">
        <w:rPr>
          <w:b/>
          <w:bCs/>
          <w:color w:val="000000"/>
          <w:szCs w:val="28"/>
        </w:rPr>
        <w:t xml:space="preserve"> страховые взносы</w:t>
      </w:r>
    </w:p>
    <w:p w14:paraId="248FEAA9" w14:textId="241173EF" w:rsidR="00625ECB" w:rsidRPr="0063528A" w:rsidRDefault="00D21F5D" w:rsidP="00C70ABC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>Обязательные страховые взносы включают</w:t>
      </w:r>
      <w:r w:rsidR="00625ECB" w:rsidRPr="0063528A">
        <w:rPr>
          <w:szCs w:val="28"/>
        </w:rPr>
        <w:t>:</w:t>
      </w:r>
    </w:p>
    <w:p w14:paraId="2FE688E6" w14:textId="77777777" w:rsidR="00625ECB" w:rsidRPr="0063528A" w:rsidRDefault="00D21F5D" w:rsidP="00F3076F">
      <w:pPr>
        <w:pStyle w:val="a7"/>
        <w:numPr>
          <w:ilvl w:val="0"/>
          <w:numId w:val="16"/>
        </w:numPr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расходы на обязательное пенсионное страхование</w:t>
      </w:r>
      <w:r w:rsidR="00625ECB" w:rsidRPr="0063528A">
        <w:rPr>
          <w:szCs w:val="28"/>
        </w:rPr>
        <w:t>;</w:t>
      </w:r>
    </w:p>
    <w:p w14:paraId="463FB65A" w14:textId="77777777" w:rsidR="00625ECB" w:rsidRPr="0063528A" w:rsidRDefault="00D21F5D" w:rsidP="00F3076F">
      <w:pPr>
        <w:pStyle w:val="a7"/>
        <w:numPr>
          <w:ilvl w:val="0"/>
          <w:numId w:val="16"/>
        </w:numPr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обязательное социальное страхование на случай временной нетрудоспособности и в связи с материнством</w:t>
      </w:r>
      <w:r w:rsidR="00625ECB" w:rsidRPr="0063528A">
        <w:rPr>
          <w:szCs w:val="28"/>
        </w:rPr>
        <w:t>;</w:t>
      </w:r>
    </w:p>
    <w:p w14:paraId="0CCF7466" w14:textId="77777777" w:rsidR="00625ECB" w:rsidRPr="0063528A" w:rsidRDefault="00D21F5D" w:rsidP="00F3076F">
      <w:pPr>
        <w:pStyle w:val="a7"/>
        <w:numPr>
          <w:ilvl w:val="0"/>
          <w:numId w:val="16"/>
        </w:numPr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обязательное медицинское страхование</w:t>
      </w:r>
      <w:r w:rsidR="00625ECB" w:rsidRPr="0063528A">
        <w:rPr>
          <w:szCs w:val="28"/>
        </w:rPr>
        <w:t>;</w:t>
      </w:r>
    </w:p>
    <w:p w14:paraId="3FD07CE0" w14:textId="77777777" w:rsidR="00625ECB" w:rsidRPr="0063528A" w:rsidRDefault="00D21F5D" w:rsidP="00F3076F">
      <w:pPr>
        <w:pStyle w:val="a7"/>
        <w:numPr>
          <w:ilvl w:val="0"/>
          <w:numId w:val="16"/>
        </w:numPr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обязательное социальное страхование от несчастных случаев на производстве и профессиональных заболеваний</w:t>
      </w:r>
      <w:r w:rsidR="00625ECB" w:rsidRPr="0063528A">
        <w:rPr>
          <w:szCs w:val="28"/>
        </w:rPr>
        <w:t>.</w:t>
      </w:r>
    </w:p>
    <w:p w14:paraId="4425E56A" w14:textId="1DEE119F" w:rsidR="00D21F5D" w:rsidRPr="0063528A" w:rsidRDefault="009366CF" w:rsidP="00C70ABC">
      <w:pPr>
        <w:pStyle w:val="a7"/>
        <w:suppressAutoHyphens/>
        <w:spacing w:line="276" w:lineRule="auto"/>
        <w:ind w:left="0" w:firstLine="720"/>
        <w:jc w:val="both"/>
        <w:rPr>
          <w:szCs w:val="28"/>
        </w:rPr>
      </w:pPr>
      <w:r w:rsidRPr="0063528A">
        <w:rPr>
          <w:szCs w:val="28"/>
        </w:rPr>
        <w:t>У</w:t>
      </w:r>
      <w:r w:rsidR="00F3076F" w:rsidRPr="0063528A">
        <w:rPr>
          <w:szCs w:val="28"/>
        </w:rPr>
        <w:t>казанные</w:t>
      </w:r>
      <w:r w:rsidR="00625ECB" w:rsidRPr="0063528A">
        <w:rPr>
          <w:szCs w:val="28"/>
        </w:rPr>
        <w:t xml:space="preserve"> виды страхования </w:t>
      </w:r>
      <w:r w:rsidR="00D21F5D" w:rsidRPr="0063528A">
        <w:rPr>
          <w:szCs w:val="28"/>
        </w:rPr>
        <w:t>начисл</w:t>
      </w:r>
      <w:r w:rsidR="00625ECB" w:rsidRPr="0063528A">
        <w:rPr>
          <w:szCs w:val="28"/>
        </w:rPr>
        <w:t xml:space="preserve">яются </w:t>
      </w:r>
      <w:r w:rsidR="00D21F5D" w:rsidRPr="0063528A">
        <w:rPr>
          <w:szCs w:val="28"/>
        </w:rPr>
        <w:t>на сумм</w:t>
      </w:r>
      <w:r w:rsidR="00B27616" w:rsidRPr="0063528A">
        <w:rPr>
          <w:szCs w:val="28"/>
        </w:rPr>
        <w:t>у</w:t>
      </w:r>
      <w:r w:rsidR="00D21F5D" w:rsidRPr="0063528A">
        <w:rPr>
          <w:szCs w:val="28"/>
        </w:rPr>
        <w:t xml:space="preserve"> расходов на оплату труда.</w:t>
      </w:r>
    </w:p>
    <w:p w14:paraId="3D30423A" w14:textId="662DE374" w:rsidR="00CC3FC7" w:rsidRPr="0063528A" w:rsidRDefault="00D82F54" w:rsidP="00C70ABC">
      <w:pPr>
        <w:pStyle w:val="af0"/>
        <w:spacing w:line="276" w:lineRule="auto"/>
        <w:ind w:firstLine="709"/>
        <w:rPr>
          <w:sz w:val="28"/>
          <w:szCs w:val="28"/>
        </w:rPr>
      </w:pPr>
      <w:bookmarkStart w:id="20" w:name="_Hlk141803269"/>
      <w:r w:rsidRPr="0063528A">
        <w:rPr>
          <w:sz w:val="28"/>
          <w:szCs w:val="28"/>
        </w:rPr>
        <w:t>П</w:t>
      </w:r>
      <w:r w:rsidR="00D21F5D" w:rsidRPr="0063528A">
        <w:rPr>
          <w:sz w:val="28"/>
          <w:szCs w:val="28"/>
        </w:rPr>
        <w:t xml:space="preserve">ри планировании расходов на оплату обязательных страховых взносов </w:t>
      </w:r>
      <w:r w:rsidRPr="0063528A">
        <w:rPr>
          <w:sz w:val="28"/>
          <w:szCs w:val="28"/>
        </w:rPr>
        <w:t xml:space="preserve">расчет </w:t>
      </w:r>
      <w:r w:rsidR="00D21F5D" w:rsidRPr="0063528A">
        <w:rPr>
          <w:sz w:val="28"/>
          <w:szCs w:val="28"/>
        </w:rPr>
        <w:t>производит</w:t>
      </w:r>
      <w:r w:rsidR="00B27616" w:rsidRPr="0063528A">
        <w:rPr>
          <w:sz w:val="28"/>
          <w:szCs w:val="28"/>
        </w:rPr>
        <w:t>ся</w:t>
      </w:r>
      <w:r w:rsidR="00D21F5D" w:rsidRPr="0063528A">
        <w:rPr>
          <w:sz w:val="28"/>
          <w:szCs w:val="28"/>
        </w:rPr>
        <w:t xml:space="preserve"> исходя из действующих ставок/тарифов </w:t>
      </w:r>
      <w:r w:rsidR="008A773D" w:rsidRPr="0063528A">
        <w:rPr>
          <w:sz w:val="28"/>
          <w:szCs w:val="28"/>
        </w:rPr>
        <w:t xml:space="preserve">на момент составления </w:t>
      </w:r>
      <w:r w:rsidR="002E35C4" w:rsidRPr="0063528A">
        <w:rPr>
          <w:sz w:val="28"/>
          <w:szCs w:val="28"/>
        </w:rPr>
        <w:t>с</w:t>
      </w:r>
      <w:r w:rsidR="008A773D" w:rsidRPr="0063528A">
        <w:rPr>
          <w:sz w:val="28"/>
          <w:szCs w:val="28"/>
        </w:rPr>
        <w:t>меты расходов</w:t>
      </w:r>
      <w:r w:rsidR="00B27616" w:rsidRPr="0063528A">
        <w:rPr>
          <w:sz w:val="28"/>
          <w:szCs w:val="28"/>
        </w:rPr>
        <w:t xml:space="preserve"> </w:t>
      </w:r>
      <w:r w:rsidR="00D21F5D" w:rsidRPr="0063528A">
        <w:rPr>
          <w:sz w:val="28"/>
          <w:szCs w:val="28"/>
        </w:rPr>
        <w:t xml:space="preserve">с учетом достижения </w:t>
      </w:r>
      <w:r w:rsidRPr="0063528A">
        <w:rPr>
          <w:sz w:val="28"/>
          <w:szCs w:val="28"/>
        </w:rPr>
        <w:t xml:space="preserve">предельной базы по обязательным страховым взносам (достижение </w:t>
      </w:r>
      <w:r w:rsidR="00D21F5D" w:rsidRPr="0063528A">
        <w:rPr>
          <w:sz w:val="28"/>
          <w:szCs w:val="28"/>
        </w:rPr>
        <w:t>регресса</w:t>
      </w:r>
      <w:r w:rsidRPr="0063528A">
        <w:rPr>
          <w:sz w:val="28"/>
          <w:szCs w:val="28"/>
        </w:rPr>
        <w:t>)</w:t>
      </w:r>
      <w:r w:rsidR="00D21F5D" w:rsidRPr="0063528A">
        <w:rPr>
          <w:sz w:val="28"/>
          <w:szCs w:val="28"/>
        </w:rPr>
        <w:t xml:space="preserve"> </w:t>
      </w:r>
      <w:r w:rsidRPr="0063528A">
        <w:rPr>
          <w:sz w:val="28"/>
          <w:szCs w:val="28"/>
        </w:rPr>
        <w:t xml:space="preserve">в </w:t>
      </w:r>
      <w:r w:rsidR="00394EDE" w:rsidRPr="0063528A">
        <w:rPr>
          <w:sz w:val="28"/>
          <w:szCs w:val="28"/>
        </w:rPr>
        <w:t>расчет</w:t>
      </w:r>
      <w:r w:rsidRPr="0063528A">
        <w:rPr>
          <w:sz w:val="28"/>
          <w:szCs w:val="28"/>
        </w:rPr>
        <w:t>е</w:t>
      </w:r>
      <w:r w:rsidR="00394EDE" w:rsidRPr="0063528A">
        <w:rPr>
          <w:sz w:val="28"/>
          <w:szCs w:val="28"/>
        </w:rPr>
        <w:t xml:space="preserve"> на каждую </w:t>
      </w:r>
      <w:r w:rsidR="00D21F5D" w:rsidRPr="0063528A">
        <w:rPr>
          <w:sz w:val="28"/>
          <w:szCs w:val="28"/>
        </w:rPr>
        <w:t>должност</w:t>
      </w:r>
      <w:r w:rsidR="00394EDE" w:rsidRPr="0063528A">
        <w:rPr>
          <w:sz w:val="28"/>
          <w:szCs w:val="28"/>
        </w:rPr>
        <w:t xml:space="preserve">ь (роль в </w:t>
      </w:r>
      <w:r w:rsidR="002E35C4" w:rsidRPr="0063528A">
        <w:rPr>
          <w:sz w:val="28"/>
          <w:szCs w:val="28"/>
        </w:rPr>
        <w:t>п</w:t>
      </w:r>
      <w:r w:rsidR="00394EDE" w:rsidRPr="0063528A">
        <w:rPr>
          <w:sz w:val="28"/>
          <w:szCs w:val="28"/>
        </w:rPr>
        <w:t>роекте)</w:t>
      </w:r>
      <w:r w:rsidR="00D21F5D" w:rsidRPr="0063528A">
        <w:rPr>
          <w:sz w:val="28"/>
          <w:szCs w:val="28"/>
        </w:rPr>
        <w:t xml:space="preserve">. </w:t>
      </w:r>
    </w:p>
    <w:p w14:paraId="1E269D98" w14:textId="77777777" w:rsidR="00B27616" w:rsidRPr="0063528A" w:rsidRDefault="008A773D" w:rsidP="00C70ABC">
      <w:pPr>
        <w:pStyle w:val="af0"/>
        <w:spacing w:line="276" w:lineRule="auto"/>
        <w:ind w:firstLine="709"/>
        <w:rPr>
          <w:sz w:val="28"/>
          <w:szCs w:val="28"/>
        </w:rPr>
      </w:pPr>
      <w:r w:rsidRPr="0063528A">
        <w:rPr>
          <w:sz w:val="28"/>
          <w:szCs w:val="28"/>
        </w:rPr>
        <w:t xml:space="preserve">При планировании </w:t>
      </w:r>
      <w:r w:rsidR="00845D65" w:rsidRPr="0063528A">
        <w:rPr>
          <w:sz w:val="28"/>
          <w:szCs w:val="28"/>
        </w:rPr>
        <w:t>с</w:t>
      </w:r>
      <w:r w:rsidRPr="0063528A">
        <w:rPr>
          <w:sz w:val="28"/>
          <w:szCs w:val="28"/>
        </w:rPr>
        <w:t xml:space="preserve">меты по страховым взносам </w:t>
      </w:r>
      <w:r w:rsidR="00B27616" w:rsidRPr="0063528A">
        <w:rPr>
          <w:sz w:val="28"/>
          <w:szCs w:val="28"/>
        </w:rPr>
        <w:t>необходимо</w:t>
      </w:r>
      <w:r w:rsidR="00D77ECF" w:rsidRPr="0063528A">
        <w:rPr>
          <w:sz w:val="28"/>
          <w:szCs w:val="28"/>
        </w:rPr>
        <w:t xml:space="preserve"> </w:t>
      </w:r>
      <w:r w:rsidRPr="0063528A">
        <w:rPr>
          <w:sz w:val="28"/>
          <w:szCs w:val="28"/>
        </w:rPr>
        <w:t>учитывать</w:t>
      </w:r>
      <w:r w:rsidR="005F1A02" w:rsidRPr="0063528A">
        <w:rPr>
          <w:sz w:val="28"/>
          <w:szCs w:val="28"/>
        </w:rPr>
        <w:t xml:space="preserve">, </w:t>
      </w:r>
      <w:r w:rsidR="008B4E31" w:rsidRPr="0063528A">
        <w:rPr>
          <w:sz w:val="28"/>
          <w:szCs w:val="28"/>
        </w:rPr>
        <w:t>что право</w:t>
      </w:r>
      <w:r w:rsidR="00D21F5D" w:rsidRPr="0063528A">
        <w:rPr>
          <w:sz w:val="28"/>
          <w:szCs w:val="28"/>
        </w:rPr>
        <w:t xml:space="preserve"> на пониженную ставку страховых взносов возникает с месяца, следующего за тем, в котором подтвердился предельный объем дохода.</w:t>
      </w:r>
      <w:r w:rsidR="00082260" w:rsidRPr="0063528A">
        <w:rPr>
          <w:sz w:val="28"/>
          <w:szCs w:val="28"/>
        </w:rPr>
        <w:t xml:space="preserve"> </w:t>
      </w:r>
    </w:p>
    <w:p w14:paraId="3C4EDF52" w14:textId="541F19D2" w:rsidR="00082260" w:rsidRPr="0063528A" w:rsidRDefault="00082260" w:rsidP="00C70ABC">
      <w:pPr>
        <w:pStyle w:val="af0"/>
        <w:spacing w:line="276" w:lineRule="auto"/>
        <w:ind w:firstLine="709"/>
        <w:rPr>
          <w:sz w:val="28"/>
          <w:szCs w:val="28"/>
        </w:rPr>
      </w:pPr>
      <w:r w:rsidRPr="0063528A">
        <w:rPr>
          <w:sz w:val="28"/>
          <w:szCs w:val="28"/>
        </w:rPr>
        <w:t xml:space="preserve">Сумма расходов по обязательным страховым взносам не может превышать сумму заработной платы </w:t>
      </w:r>
      <w:r w:rsidR="00B27616" w:rsidRPr="0063528A">
        <w:rPr>
          <w:sz w:val="28"/>
          <w:szCs w:val="28"/>
        </w:rPr>
        <w:t>согласно</w:t>
      </w:r>
      <w:r w:rsidRPr="0063528A">
        <w:rPr>
          <w:sz w:val="28"/>
          <w:szCs w:val="28"/>
        </w:rPr>
        <w:t xml:space="preserve"> таблице 1</w:t>
      </w:r>
      <w:r w:rsidR="00845D65" w:rsidRPr="0063528A">
        <w:rPr>
          <w:sz w:val="28"/>
          <w:szCs w:val="28"/>
        </w:rPr>
        <w:t xml:space="preserve">, в которой приводится </w:t>
      </w:r>
      <w:r w:rsidRPr="0063528A">
        <w:rPr>
          <w:sz w:val="28"/>
          <w:szCs w:val="28"/>
        </w:rPr>
        <w:t>расшифровк</w:t>
      </w:r>
      <w:r w:rsidR="00845D65" w:rsidRPr="0063528A">
        <w:rPr>
          <w:sz w:val="28"/>
          <w:szCs w:val="28"/>
        </w:rPr>
        <w:t>а</w:t>
      </w:r>
      <w:r w:rsidRPr="0063528A">
        <w:rPr>
          <w:sz w:val="28"/>
          <w:szCs w:val="28"/>
        </w:rPr>
        <w:t xml:space="preserve"> статьи «</w:t>
      </w:r>
      <w:r w:rsidR="009366CF" w:rsidRPr="0063528A">
        <w:rPr>
          <w:sz w:val="28"/>
          <w:szCs w:val="28"/>
        </w:rPr>
        <w:t xml:space="preserve">Расходы на </w:t>
      </w:r>
      <w:r w:rsidRPr="0063528A">
        <w:rPr>
          <w:sz w:val="28"/>
          <w:szCs w:val="28"/>
        </w:rPr>
        <w:t xml:space="preserve">оплату труда работников, связанных с реализацией </w:t>
      </w:r>
      <w:r w:rsidR="00845D65" w:rsidRPr="0063528A">
        <w:rPr>
          <w:sz w:val="28"/>
          <w:szCs w:val="28"/>
        </w:rPr>
        <w:t>п</w:t>
      </w:r>
      <w:r w:rsidRPr="0063528A">
        <w:rPr>
          <w:sz w:val="28"/>
          <w:szCs w:val="28"/>
        </w:rPr>
        <w:t>роекта», умноженную на ставку страховых взносов</w:t>
      </w:r>
      <w:r w:rsidR="00331420" w:rsidRPr="0063528A">
        <w:rPr>
          <w:sz w:val="28"/>
          <w:szCs w:val="28"/>
        </w:rPr>
        <w:t>.</w:t>
      </w:r>
    </w:p>
    <w:bookmarkEnd w:id="20"/>
    <w:p w14:paraId="7F4D95CB" w14:textId="6F2D4304" w:rsidR="006846B7" w:rsidRPr="0063528A" w:rsidRDefault="00385F1B" w:rsidP="006846B7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b/>
          <w:bCs/>
          <w:szCs w:val="28"/>
        </w:rPr>
        <w:t>2</w:t>
      </w:r>
      <w:r w:rsidR="00D21F5D" w:rsidRPr="0063528A">
        <w:rPr>
          <w:b/>
          <w:bCs/>
          <w:szCs w:val="28"/>
        </w:rPr>
        <w:t>.</w:t>
      </w:r>
      <w:r w:rsidR="00FD1854" w:rsidRPr="0063528A">
        <w:rPr>
          <w:b/>
          <w:bCs/>
          <w:szCs w:val="28"/>
        </w:rPr>
        <w:t>3</w:t>
      </w:r>
      <w:r w:rsidR="00510615" w:rsidRPr="0063528A">
        <w:rPr>
          <w:b/>
          <w:bCs/>
          <w:szCs w:val="28"/>
        </w:rPr>
        <w:t>.</w:t>
      </w:r>
      <w:r w:rsidR="00A258DA" w:rsidRPr="0063528A">
        <w:rPr>
          <w:szCs w:val="28"/>
        </w:rPr>
        <w:t xml:space="preserve"> </w:t>
      </w:r>
      <w:r w:rsidR="00D21F5D" w:rsidRPr="0063528A">
        <w:rPr>
          <w:b/>
          <w:bCs/>
          <w:szCs w:val="28"/>
        </w:rPr>
        <w:t>Накладные</w:t>
      </w:r>
      <w:r w:rsidR="00D21F5D" w:rsidRPr="0063528A">
        <w:rPr>
          <w:b/>
          <w:bCs/>
          <w:color w:val="000000"/>
          <w:szCs w:val="28"/>
        </w:rPr>
        <w:t xml:space="preserve"> расходы</w:t>
      </w:r>
      <w:r w:rsidR="006846B7" w:rsidRPr="0063528A">
        <w:rPr>
          <w:b/>
          <w:bCs/>
          <w:color w:val="000000"/>
          <w:szCs w:val="28"/>
        </w:rPr>
        <w:t xml:space="preserve"> </w:t>
      </w:r>
      <w:bookmarkStart w:id="21" w:name="_Hlk173347655"/>
      <w:r w:rsidR="006846B7" w:rsidRPr="0063528A">
        <w:rPr>
          <w:szCs w:val="28"/>
        </w:rPr>
        <w:t xml:space="preserve">(таблицы 4 и 5 по каждому этапу проекта приложения </w:t>
      </w:r>
      <w:r w:rsidR="00E17F8E" w:rsidRPr="0063528A">
        <w:rPr>
          <w:szCs w:val="28"/>
        </w:rPr>
        <w:t>8</w:t>
      </w:r>
      <w:r w:rsidR="006846B7" w:rsidRPr="0063528A">
        <w:rPr>
          <w:szCs w:val="28"/>
        </w:rPr>
        <w:t>.1 к объявлению)</w:t>
      </w:r>
    </w:p>
    <w:bookmarkEnd w:id="21"/>
    <w:p w14:paraId="05BB3BF3" w14:textId="708B4DD1" w:rsidR="005643DD" w:rsidRPr="0063528A" w:rsidRDefault="004C2F6F" w:rsidP="0071761A">
      <w:pPr>
        <w:suppressAutoHyphens/>
        <w:spacing w:line="276" w:lineRule="auto"/>
        <w:ind w:firstLine="397"/>
        <w:rPr>
          <w:szCs w:val="28"/>
        </w:rPr>
      </w:pPr>
      <w:r w:rsidRPr="0063528A">
        <w:rPr>
          <w:color w:val="000000"/>
          <w:szCs w:val="28"/>
        </w:rPr>
        <w:lastRenderedPageBreak/>
        <w:t xml:space="preserve">В результате расчетов </w:t>
      </w:r>
      <w:r w:rsidRPr="0063528A">
        <w:rPr>
          <w:szCs w:val="28"/>
        </w:rPr>
        <w:t>накладные расходы</w:t>
      </w:r>
      <w:r w:rsidRPr="0063528A">
        <w:rPr>
          <w:color w:val="000000"/>
          <w:szCs w:val="28"/>
        </w:rPr>
        <w:t>, финансируемые за счет средств гранта</w:t>
      </w:r>
      <w:r w:rsidR="00510615" w:rsidRPr="0063528A">
        <w:rPr>
          <w:color w:val="000000"/>
          <w:szCs w:val="28"/>
        </w:rPr>
        <w:t xml:space="preserve">, </w:t>
      </w:r>
      <w:r w:rsidRPr="0063528A">
        <w:rPr>
          <w:color w:val="000000"/>
          <w:szCs w:val="28"/>
        </w:rPr>
        <w:t>не могут превышать</w:t>
      </w:r>
      <w:r w:rsidRPr="0063528A" w:rsidDel="004C2F6F">
        <w:rPr>
          <w:szCs w:val="28"/>
        </w:rPr>
        <w:t xml:space="preserve"> </w:t>
      </w:r>
      <w:r w:rsidR="0071761A" w:rsidRPr="0063528A">
        <w:rPr>
          <w:szCs w:val="28"/>
        </w:rPr>
        <w:t>40 процентов от фонда оплаты труда производственного персонала, связанного с реализацией проекта</w:t>
      </w:r>
      <w:r w:rsidR="00D82F54" w:rsidRPr="0063528A">
        <w:rPr>
          <w:szCs w:val="28"/>
        </w:rPr>
        <w:t xml:space="preserve">. </w:t>
      </w:r>
      <w:bookmarkStart w:id="22" w:name="_Hlk141803361"/>
    </w:p>
    <w:bookmarkEnd w:id="22"/>
    <w:p w14:paraId="18C84C7B" w14:textId="7AF77FB6" w:rsidR="00D21F5D" w:rsidRPr="0063528A" w:rsidRDefault="00D21F5D" w:rsidP="00C70ABC">
      <w:pPr>
        <w:suppressAutoHyphens/>
        <w:spacing w:line="276" w:lineRule="auto"/>
        <w:ind w:firstLine="709"/>
        <w:rPr>
          <w:szCs w:val="28"/>
        </w:rPr>
      </w:pPr>
      <w:r w:rsidRPr="0063528A">
        <w:rPr>
          <w:szCs w:val="28"/>
        </w:rPr>
        <w:t xml:space="preserve">Допускается включение в </w:t>
      </w:r>
      <w:r w:rsidR="00845D65" w:rsidRPr="0063528A">
        <w:rPr>
          <w:szCs w:val="28"/>
        </w:rPr>
        <w:t>с</w:t>
      </w:r>
      <w:r w:rsidRPr="0063528A">
        <w:rPr>
          <w:szCs w:val="28"/>
        </w:rPr>
        <w:t>мету накладных расходов, приведенных ниже.</w:t>
      </w:r>
      <w:bookmarkStart w:id="23" w:name="_Hlk73437190"/>
      <w:bookmarkEnd w:id="23"/>
    </w:p>
    <w:p w14:paraId="572AC713" w14:textId="32910049" w:rsidR="00D21F5D" w:rsidRPr="0063528A" w:rsidRDefault="00FD1854" w:rsidP="00C70ABC">
      <w:pPr>
        <w:suppressAutoHyphens/>
        <w:spacing w:line="276" w:lineRule="auto"/>
        <w:ind w:firstLine="709"/>
        <w:rPr>
          <w:b/>
          <w:color w:val="000000"/>
          <w:szCs w:val="28"/>
        </w:rPr>
      </w:pPr>
      <w:r w:rsidRPr="0063528A">
        <w:rPr>
          <w:b/>
          <w:color w:val="000000"/>
          <w:szCs w:val="28"/>
        </w:rPr>
        <w:t xml:space="preserve">2.3.1. </w:t>
      </w:r>
      <w:r w:rsidR="00D21F5D" w:rsidRPr="0063528A">
        <w:rPr>
          <w:b/>
          <w:color w:val="000000"/>
          <w:szCs w:val="28"/>
        </w:rPr>
        <w:t>Расходы на аренду</w:t>
      </w:r>
      <w:r w:rsidR="00723835" w:rsidRPr="0063528A">
        <w:rPr>
          <w:b/>
          <w:color w:val="000000"/>
          <w:szCs w:val="28"/>
        </w:rPr>
        <w:t xml:space="preserve"> помещения</w:t>
      </w:r>
    </w:p>
    <w:p w14:paraId="1F240D2E" w14:textId="288CBCD5" w:rsidR="00D21F5D" w:rsidRPr="0063528A" w:rsidRDefault="00D21F5D" w:rsidP="00C70ABC">
      <w:pPr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rFonts w:eastAsia="Times New Roman"/>
          <w:szCs w:val="28"/>
        </w:rPr>
        <w:t xml:space="preserve">Сумма расходов на </w:t>
      </w:r>
      <w:r w:rsidRPr="0063528A">
        <w:rPr>
          <w:bCs/>
          <w:color w:val="000000"/>
          <w:szCs w:val="28"/>
        </w:rPr>
        <w:t xml:space="preserve">аренду помещений, включаемая в </w:t>
      </w:r>
      <w:r w:rsidR="00845D65" w:rsidRPr="0063528A">
        <w:rPr>
          <w:bCs/>
          <w:color w:val="000000"/>
          <w:szCs w:val="28"/>
        </w:rPr>
        <w:t>с</w:t>
      </w:r>
      <w:r w:rsidRPr="0063528A">
        <w:rPr>
          <w:bCs/>
          <w:color w:val="000000"/>
          <w:szCs w:val="28"/>
        </w:rPr>
        <w:t>мету, рассчитывается исходя из занимаемой площади и установленной в договоре аренды ставки арендной платы.</w:t>
      </w:r>
    </w:p>
    <w:p w14:paraId="11813330" w14:textId="558353E3" w:rsidR="00823B80" w:rsidRDefault="00D21F5D" w:rsidP="00C70ABC">
      <w:pPr>
        <w:suppressAutoHyphens/>
        <w:spacing w:line="276" w:lineRule="auto"/>
        <w:ind w:firstLine="709"/>
        <w:contextualSpacing/>
        <w:rPr>
          <w:rFonts w:eastAsia="Times New Roman"/>
          <w:szCs w:val="28"/>
        </w:rPr>
      </w:pPr>
      <w:bookmarkStart w:id="24" w:name="_Hlk141803429"/>
      <w:r w:rsidRPr="0063528A">
        <w:rPr>
          <w:rFonts w:eastAsia="Times New Roman"/>
          <w:szCs w:val="28"/>
        </w:rPr>
        <w:t xml:space="preserve">Площадь арендуемого помещения, используемая для целей расчета расходов, включаемых в </w:t>
      </w:r>
      <w:r w:rsidR="00845D65" w:rsidRPr="0063528A">
        <w:rPr>
          <w:rFonts w:eastAsia="Times New Roman"/>
          <w:szCs w:val="28"/>
        </w:rPr>
        <w:t>с</w:t>
      </w:r>
      <w:r w:rsidRPr="0063528A">
        <w:rPr>
          <w:rFonts w:eastAsia="Times New Roman"/>
          <w:szCs w:val="28"/>
        </w:rPr>
        <w:t>мету,</w:t>
      </w:r>
      <w:r w:rsidRPr="00C157B4">
        <w:rPr>
          <w:rFonts w:eastAsia="Times New Roman"/>
          <w:szCs w:val="28"/>
        </w:rPr>
        <w:t xml:space="preserve"> должна соотноситься с параметрами </w:t>
      </w:r>
      <w:r w:rsidR="001B7C9E" w:rsidRPr="00C157B4">
        <w:rPr>
          <w:rFonts w:eastAsia="Times New Roman"/>
          <w:szCs w:val="28"/>
        </w:rPr>
        <w:t xml:space="preserve">и целью </w:t>
      </w:r>
      <w:r w:rsidR="00845D65" w:rsidRPr="00C157B4">
        <w:rPr>
          <w:rFonts w:eastAsia="Times New Roman"/>
          <w:szCs w:val="28"/>
        </w:rPr>
        <w:t>п</w:t>
      </w:r>
      <w:r w:rsidRPr="00C157B4">
        <w:rPr>
          <w:rFonts w:eastAsia="Times New Roman"/>
          <w:szCs w:val="28"/>
        </w:rPr>
        <w:t>роекта</w:t>
      </w:r>
      <w:r w:rsidR="009366CF" w:rsidRPr="00C157B4">
        <w:rPr>
          <w:rFonts w:eastAsia="Times New Roman"/>
          <w:szCs w:val="28"/>
        </w:rPr>
        <w:t>,</w:t>
      </w:r>
      <w:r w:rsidR="006D0FCE" w:rsidRPr="00C157B4">
        <w:rPr>
          <w:rFonts w:eastAsia="Times New Roman"/>
          <w:szCs w:val="28"/>
        </w:rPr>
        <w:t xml:space="preserve"> </w:t>
      </w:r>
      <w:r w:rsidR="009366CF" w:rsidRPr="00C157B4">
        <w:rPr>
          <w:rFonts w:eastAsia="Times New Roman"/>
          <w:szCs w:val="28"/>
        </w:rPr>
        <w:t>н</w:t>
      </w:r>
      <w:r w:rsidRPr="00C157B4">
        <w:rPr>
          <w:rFonts w:eastAsia="Times New Roman"/>
          <w:szCs w:val="28"/>
        </w:rPr>
        <w:t xml:space="preserve">апример, в соответствии с количеством </w:t>
      </w:r>
      <w:r w:rsidR="004634D0" w:rsidRPr="00C157B4">
        <w:rPr>
          <w:rFonts w:eastAsia="Times New Roman"/>
          <w:szCs w:val="28"/>
        </w:rPr>
        <w:t xml:space="preserve">работников </w:t>
      </w:r>
      <w:r w:rsidR="00510615" w:rsidRPr="00C157B4">
        <w:rPr>
          <w:szCs w:val="28"/>
        </w:rPr>
        <w:t>РГ</w:t>
      </w:r>
      <w:r w:rsidR="009366CF" w:rsidRPr="00C157B4">
        <w:rPr>
          <w:szCs w:val="28"/>
        </w:rPr>
        <w:t>,</w:t>
      </w:r>
      <w:r w:rsidR="00DE6A91" w:rsidRPr="00C157B4">
        <w:rPr>
          <w:rFonts w:eastAsia="Times New Roman"/>
          <w:szCs w:val="28"/>
        </w:rPr>
        <w:t xml:space="preserve"> </w:t>
      </w:r>
      <w:r w:rsidRPr="00C157B4">
        <w:rPr>
          <w:rFonts w:eastAsia="Times New Roman"/>
          <w:szCs w:val="28"/>
        </w:rPr>
        <w:t>рассчитанная исходя из норматива, установленного законодательством Российской Федерации.</w:t>
      </w:r>
      <w:r w:rsidR="008A773D" w:rsidRPr="00385F1B">
        <w:rPr>
          <w:rFonts w:eastAsia="Times New Roman"/>
          <w:szCs w:val="28"/>
        </w:rPr>
        <w:t xml:space="preserve"> </w:t>
      </w:r>
    </w:p>
    <w:p w14:paraId="4FAA57A1" w14:textId="57FA74C8" w:rsidR="009C743E" w:rsidRPr="00385F1B" w:rsidRDefault="009C743E" w:rsidP="00C70ABC">
      <w:pPr>
        <w:suppressAutoHyphens/>
        <w:spacing w:line="276" w:lineRule="auto"/>
        <w:ind w:firstLine="709"/>
        <w:contextualSpacing/>
        <w:rPr>
          <w:bCs/>
          <w:szCs w:val="28"/>
        </w:rPr>
      </w:pPr>
      <w:r w:rsidRPr="00385F1B">
        <w:rPr>
          <w:rFonts w:eastAsia="Times New Roman"/>
          <w:szCs w:val="28"/>
        </w:rPr>
        <w:t xml:space="preserve">В случае если </w:t>
      </w:r>
      <w:r w:rsidRPr="003A105A">
        <w:rPr>
          <w:rFonts w:eastAsia="Times New Roman"/>
          <w:szCs w:val="28"/>
        </w:rPr>
        <w:t xml:space="preserve">аренда рассчитывается исходя из состава </w:t>
      </w:r>
      <w:r w:rsidR="00B10FC4">
        <w:rPr>
          <w:szCs w:val="28"/>
        </w:rPr>
        <w:t>РГ</w:t>
      </w:r>
      <w:r w:rsidR="001B7C9E" w:rsidRPr="003A105A">
        <w:rPr>
          <w:rFonts w:eastAsia="Times New Roman"/>
          <w:szCs w:val="28"/>
        </w:rPr>
        <w:t>, то при</w:t>
      </w:r>
      <w:r w:rsidRPr="003A105A">
        <w:rPr>
          <w:rFonts w:eastAsia="Times New Roman"/>
          <w:szCs w:val="28"/>
        </w:rPr>
        <w:t xml:space="preserve"> изменени</w:t>
      </w:r>
      <w:r w:rsidR="001B7C9E" w:rsidRPr="003A105A">
        <w:rPr>
          <w:rFonts w:eastAsia="Times New Roman"/>
          <w:szCs w:val="28"/>
        </w:rPr>
        <w:t>и</w:t>
      </w:r>
      <w:r w:rsidRPr="003A105A">
        <w:rPr>
          <w:rFonts w:eastAsia="Times New Roman"/>
          <w:szCs w:val="28"/>
        </w:rPr>
        <w:t xml:space="preserve"> количества ролей в </w:t>
      </w:r>
      <w:r w:rsidR="00510615">
        <w:rPr>
          <w:szCs w:val="28"/>
        </w:rPr>
        <w:t>РГ</w:t>
      </w:r>
      <w:r w:rsidR="00DE6A91">
        <w:rPr>
          <w:szCs w:val="28"/>
        </w:rPr>
        <w:t xml:space="preserve"> </w:t>
      </w:r>
      <w:r w:rsidRPr="003A105A">
        <w:rPr>
          <w:rFonts w:eastAsia="Times New Roman"/>
          <w:szCs w:val="28"/>
        </w:rPr>
        <w:t xml:space="preserve">обязательно меняется оплачиваемая в рамках </w:t>
      </w:r>
      <w:r w:rsidR="006560C8">
        <w:rPr>
          <w:rFonts w:eastAsia="Times New Roman"/>
          <w:szCs w:val="28"/>
        </w:rPr>
        <w:t xml:space="preserve">реализации </w:t>
      </w:r>
      <w:r w:rsidR="00845D65">
        <w:rPr>
          <w:rFonts w:eastAsia="Times New Roman"/>
          <w:szCs w:val="28"/>
        </w:rPr>
        <w:t>п</w:t>
      </w:r>
      <w:r w:rsidRPr="00385F1B">
        <w:rPr>
          <w:rFonts w:eastAsia="Times New Roman"/>
          <w:szCs w:val="28"/>
        </w:rPr>
        <w:t>роекта площадь арендуемого помещения</w:t>
      </w:r>
      <w:r w:rsidR="001B7C9E" w:rsidRPr="00385F1B">
        <w:rPr>
          <w:rFonts w:eastAsia="Times New Roman"/>
          <w:szCs w:val="28"/>
        </w:rPr>
        <w:t xml:space="preserve">. При </w:t>
      </w:r>
      <w:r w:rsidRPr="00385F1B">
        <w:rPr>
          <w:rFonts w:eastAsia="Times New Roman"/>
          <w:szCs w:val="28"/>
        </w:rPr>
        <w:t>наличи</w:t>
      </w:r>
      <w:r w:rsidR="001B7C9E" w:rsidRPr="00385F1B">
        <w:rPr>
          <w:rFonts w:eastAsia="Times New Roman"/>
          <w:szCs w:val="28"/>
        </w:rPr>
        <w:t>и</w:t>
      </w:r>
      <w:r w:rsidRPr="00385F1B">
        <w:rPr>
          <w:rFonts w:eastAsia="Times New Roman"/>
          <w:szCs w:val="28"/>
        </w:rPr>
        <w:t xml:space="preserve"> в </w:t>
      </w:r>
      <w:r w:rsidR="00B10FC4">
        <w:rPr>
          <w:szCs w:val="28"/>
        </w:rPr>
        <w:t>РГ</w:t>
      </w:r>
      <w:r w:rsidR="00DE6A91">
        <w:rPr>
          <w:szCs w:val="28"/>
        </w:rPr>
        <w:t xml:space="preserve"> </w:t>
      </w:r>
      <w:r w:rsidRPr="00385F1B">
        <w:rPr>
          <w:rFonts w:eastAsia="Times New Roman"/>
          <w:szCs w:val="28"/>
        </w:rPr>
        <w:t xml:space="preserve">работников, выполняющих свои трудовые обязанности дистанционно вне офиса </w:t>
      </w:r>
      <w:r w:rsidR="004634D0">
        <w:rPr>
          <w:rFonts w:eastAsia="Times New Roman"/>
          <w:szCs w:val="28"/>
        </w:rPr>
        <w:t>организации</w:t>
      </w:r>
      <w:r w:rsidRPr="00385F1B">
        <w:rPr>
          <w:rFonts w:eastAsia="Times New Roman"/>
          <w:szCs w:val="28"/>
        </w:rPr>
        <w:t>, площадь арендуемого помещения рассчитывается без учета количества таких работников.</w:t>
      </w:r>
    </w:p>
    <w:bookmarkEnd w:id="24"/>
    <w:p w14:paraId="380BE06E" w14:textId="4654FFE6" w:rsidR="00B5319C" w:rsidRPr="00C157B4" w:rsidRDefault="00D21F5D" w:rsidP="00C157B4">
      <w:pPr>
        <w:suppressAutoHyphens/>
        <w:spacing w:line="276" w:lineRule="auto"/>
        <w:ind w:firstLine="709"/>
        <w:contextualSpacing/>
        <w:rPr>
          <w:rFonts w:eastAsia="Times New Roman"/>
          <w:szCs w:val="28"/>
        </w:rPr>
      </w:pPr>
      <w:r w:rsidRPr="00385F1B">
        <w:rPr>
          <w:bCs/>
          <w:color w:val="000000"/>
          <w:szCs w:val="28"/>
        </w:rPr>
        <w:t xml:space="preserve">Не допускается к включению в </w:t>
      </w:r>
      <w:r w:rsidR="006560C8">
        <w:rPr>
          <w:bCs/>
          <w:color w:val="000000"/>
          <w:szCs w:val="28"/>
        </w:rPr>
        <w:t>с</w:t>
      </w:r>
      <w:r w:rsidRPr="00385F1B">
        <w:rPr>
          <w:bCs/>
          <w:color w:val="000000"/>
          <w:szCs w:val="28"/>
        </w:rPr>
        <w:t>мету расходов на оплату к</w:t>
      </w:r>
      <w:r w:rsidRPr="00385F1B">
        <w:rPr>
          <w:rFonts w:eastAsia="Times New Roman"/>
          <w:szCs w:val="28"/>
        </w:rPr>
        <w:t>оммунальных услуг</w:t>
      </w:r>
      <w:r w:rsidR="00510615">
        <w:rPr>
          <w:rFonts w:eastAsia="Times New Roman"/>
          <w:szCs w:val="28"/>
        </w:rPr>
        <w:t xml:space="preserve"> </w:t>
      </w:r>
      <w:r w:rsidRPr="00385F1B">
        <w:rPr>
          <w:rFonts w:eastAsia="Times New Roman"/>
          <w:szCs w:val="28"/>
        </w:rPr>
        <w:t>содержание зданий и сооружений и других аналогичных расходов.</w:t>
      </w:r>
    </w:p>
    <w:p w14:paraId="43202A15" w14:textId="4CE63F01" w:rsidR="00D21F5D" w:rsidRPr="006339D0" w:rsidRDefault="00FD1854" w:rsidP="0044712A">
      <w:pPr>
        <w:suppressAutoHyphens/>
        <w:spacing w:line="276" w:lineRule="auto"/>
        <w:ind w:firstLine="709"/>
        <w:rPr>
          <w:bCs/>
          <w:color w:val="000000"/>
          <w:szCs w:val="28"/>
        </w:rPr>
      </w:pPr>
      <w:r>
        <w:rPr>
          <w:b/>
          <w:color w:val="000000"/>
          <w:szCs w:val="28"/>
        </w:rPr>
        <w:t>2.3.2.</w:t>
      </w:r>
      <w:r w:rsidR="006339D0">
        <w:rPr>
          <w:bCs/>
          <w:color w:val="000000"/>
          <w:szCs w:val="28"/>
        </w:rPr>
        <w:t xml:space="preserve"> </w:t>
      </w:r>
      <w:r w:rsidR="006339D0" w:rsidRPr="0047017D">
        <w:rPr>
          <w:b/>
          <w:color w:val="000000"/>
          <w:szCs w:val="28"/>
        </w:rPr>
        <w:t>К</w:t>
      </w:r>
      <w:r w:rsidR="00D21F5D" w:rsidRPr="0047017D">
        <w:rPr>
          <w:b/>
          <w:color w:val="000000"/>
          <w:szCs w:val="28"/>
        </w:rPr>
        <w:t>омандиров</w:t>
      </w:r>
      <w:r w:rsidR="006339D0" w:rsidRPr="0047017D">
        <w:rPr>
          <w:b/>
          <w:color w:val="000000"/>
          <w:szCs w:val="28"/>
        </w:rPr>
        <w:t>очные расходы</w:t>
      </w:r>
    </w:p>
    <w:p w14:paraId="43FB36D4" w14:textId="1B144451" w:rsidR="00D21F5D" w:rsidRPr="00385F1B" w:rsidRDefault="00D21F5D" w:rsidP="00C70ABC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385F1B">
        <w:rPr>
          <w:color w:val="000000"/>
          <w:szCs w:val="28"/>
        </w:rPr>
        <w:t xml:space="preserve">В данную статью </w:t>
      </w:r>
      <w:r w:rsidR="006560C8">
        <w:rPr>
          <w:color w:val="000000"/>
          <w:szCs w:val="28"/>
        </w:rPr>
        <w:t>с</w:t>
      </w:r>
      <w:r w:rsidRPr="00385F1B">
        <w:rPr>
          <w:color w:val="000000"/>
          <w:szCs w:val="28"/>
        </w:rPr>
        <w:t>меты включаются расходы на командиров</w:t>
      </w:r>
      <w:r w:rsidR="00823B80">
        <w:rPr>
          <w:color w:val="000000"/>
          <w:szCs w:val="28"/>
        </w:rPr>
        <w:t>ание</w:t>
      </w:r>
      <w:r w:rsidR="009376A6" w:rsidRPr="00385F1B">
        <w:rPr>
          <w:color w:val="000000"/>
          <w:szCs w:val="28"/>
        </w:rPr>
        <w:t xml:space="preserve"> </w:t>
      </w:r>
      <w:r w:rsidR="009376A6" w:rsidRPr="00385F1B">
        <w:rPr>
          <w:bCs/>
          <w:color w:val="000000"/>
          <w:szCs w:val="28"/>
        </w:rPr>
        <w:t>работников</w:t>
      </w:r>
      <w:r w:rsidRPr="00385F1B">
        <w:rPr>
          <w:color w:val="000000"/>
          <w:szCs w:val="28"/>
        </w:rPr>
        <w:t>, непосредственно связанны</w:t>
      </w:r>
      <w:r w:rsidR="006339D0">
        <w:rPr>
          <w:color w:val="000000"/>
          <w:szCs w:val="28"/>
        </w:rPr>
        <w:t>х</w:t>
      </w:r>
      <w:r w:rsidRPr="00385F1B">
        <w:rPr>
          <w:color w:val="000000"/>
          <w:szCs w:val="28"/>
        </w:rPr>
        <w:t xml:space="preserve"> с выполнением мероприятий календарного плана</w:t>
      </w:r>
      <w:r w:rsidR="009376A6" w:rsidRPr="00385F1B">
        <w:rPr>
          <w:color w:val="000000"/>
          <w:szCs w:val="28"/>
        </w:rPr>
        <w:t>.</w:t>
      </w:r>
    </w:p>
    <w:p w14:paraId="17733CA2" w14:textId="0EFC0452" w:rsidR="00D21F5D" w:rsidRPr="00385F1B" w:rsidRDefault="00D21F5D" w:rsidP="00C70ABC">
      <w:pPr>
        <w:suppressAutoHyphens/>
        <w:spacing w:line="276" w:lineRule="auto"/>
        <w:ind w:firstLine="709"/>
        <w:contextualSpacing/>
        <w:rPr>
          <w:color w:val="000000"/>
          <w:szCs w:val="28"/>
        </w:rPr>
      </w:pPr>
      <w:r w:rsidRPr="00385F1B">
        <w:rPr>
          <w:color w:val="000000"/>
          <w:szCs w:val="28"/>
        </w:rPr>
        <w:t>В состав командировочных расходов включаются</w:t>
      </w:r>
      <w:r w:rsidR="00310F47">
        <w:rPr>
          <w:color w:val="000000"/>
          <w:szCs w:val="28"/>
        </w:rPr>
        <w:t xml:space="preserve"> </w:t>
      </w:r>
      <w:r w:rsidRPr="00385F1B">
        <w:rPr>
          <w:color w:val="000000"/>
          <w:szCs w:val="28"/>
        </w:rPr>
        <w:t xml:space="preserve">следующие виды расходов: </w:t>
      </w:r>
    </w:p>
    <w:p w14:paraId="3AE9CF9E" w14:textId="17E12F57" w:rsidR="00D21F5D" w:rsidRPr="006339D0" w:rsidRDefault="00D21F5D" w:rsidP="006339D0">
      <w:pPr>
        <w:pStyle w:val="a7"/>
        <w:numPr>
          <w:ilvl w:val="0"/>
          <w:numId w:val="17"/>
        </w:numPr>
        <w:suppressAutoHyphens/>
        <w:spacing w:line="276" w:lineRule="auto"/>
        <w:ind w:left="0" w:firstLine="567"/>
        <w:rPr>
          <w:szCs w:val="28"/>
        </w:rPr>
      </w:pPr>
      <w:r w:rsidRPr="006339D0">
        <w:rPr>
          <w:szCs w:val="28"/>
        </w:rPr>
        <w:t>суточные, не более 700 руб</w:t>
      </w:r>
      <w:r w:rsidR="00B84182" w:rsidRPr="006339D0">
        <w:rPr>
          <w:szCs w:val="28"/>
        </w:rPr>
        <w:t>лей</w:t>
      </w:r>
      <w:r w:rsidRPr="006339D0">
        <w:rPr>
          <w:szCs w:val="28"/>
        </w:rPr>
        <w:t xml:space="preserve"> за каждый день командиров</w:t>
      </w:r>
      <w:r w:rsidR="006339D0">
        <w:rPr>
          <w:szCs w:val="28"/>
        </w:rPr>
        <w:t>ания</w:t>
      </w:r>
      <w:r w:rsidR="00823B80" w:rsidRPr="006339D0">
        <w:rPr>
          <w:szCs w:val="28"/>
        </w:rPr>
        <w:t>;</w:t>
      </w:r>
    </w:p>
    <w:p w14:paraId="0BE7C896" w14:textId="7749DFFB" w:rsidR="009376A6" w:rsidRPr="006339D0" w:rsidRDefault="00D21F5D" w:rsidP="006339D0">
      <w:pPr>
        <w:pStyle w:val="a7"/>
        <w:numPr>
          <w:ilvl w:val="0"/>
          <w:numId w:val="17"/>
        </w:numPr>
        <w:suppressAutoHyphens/>
        <w:spacing w:line="276" w:lineRule="auto"/>
        <w:ind w:left="0" w:firstLine="567"/>
        <w:rPr>
          <w:szCs w:val="28"/>
        </w:rPr>
      </w:pPr>
      <w:r w:rsidRPr="006339D0">
        <w:rPr>
          <w:szCs w:val="28"/>
        </w:rPr>
        <w:t xml:space="preserve">расходы на приобретение проездных документов. </w:t>
      </w:r>
    </w:p>
    <w:p w14:paraId="36CEC627" w14:textId="61A19F6F" w:rsidR="00D21F5D" w:rsidRPr="00385F1B" w:rsidRDefault="00D21F5D" w:rsidP="00C70ABC">
      <w:pPr>
        <w:suppressAutoHyphens/>
        <w:spacing w:line="276" w:lineRule="auto"/>
        <w:ind w:firstLine="709"/>
        <w:contextualSpacing/>
        <w:rPr>
          <w:szCs w:val="28"/>
        </w:rPr>
      </w:pPr>
      <w:r w:rsidRPr="00385F1B">
        <w:rPr>
          <w:szCs w:val="28"/>
        </w:rPr>
        <w:t>Для всех командиров</w:t>
      </w:r>
      <w:r w:rsidR="00823B80">
        <w:rPr>
          <w:szCs w:val="28"/>
        </w:rPr>
        <w:t>аний</w:t>
      </w:r>
      <w:r w:rsidRPr="00385F1B">
        <w:rPr>
          <w:szCs w:val="28"/>
        </w:rPr>
        <w:t xml:space="preserve"> выбира</w:t>
      </w:r>
      <w:r w:rsidR="006339D0">
        <w:rPr>
          <w:szCs w:val="28"/>
        </w:rPr>
        <w:t>ется</w:t>
      </w:r>
      <w:r w:rsidRPr="00385F1B">
        <w:rPr>
          <w:szCs w:val="28"/>
        </w:rPr>
        <w:t xml:space="preserve"> наиболее целесообразный вид перевозки с точки зрения общих издержек и графика командиро</w:t>
      </w:r>
      <w:r w:rsidR="006560C8">
        <w:rPr>
          <w:szCs w:val="28"/>
        </w:rPr>
        <w:t>вания</w:t>
      </w:r>
      <w:r w:rsidRPr="00385F1B">
        <w:rPr>
          <w:szCs w:val="28"/>
        </w:rPr>
        <w:t xml:space="preserve"> исходя из следующих параметров и в зависимости от вида используемого транспорта:</w:t>
      </w:r>
    </w:p>
    <w:p w14:paraId="35949345" w14:textId="77777777" w:rsidR="00D21F5D" w:rsidRPr="006339D0" w:rsidRDefault="00D21F5D" w:rsidP="006339D0">
      <w:pPr>
        <w:pStyle w:val="a7"/>
        <w:numPr>
          <w:ilvl w:val="0"/>
          <w:numId w:val="18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39D0">
        <w:rPr>
          <w:szCs w:val="28"/>
        </w:rPr>
        <w:t xml:space="preserve">при авиаперелетах – перелет в салоне эконом-класса; </w:t>
      </w:r>
    </w:p>
    <w:p w14:paraId="1FE29463" w14:textId="77777777" w:rsidR="00D21F5D" w:rsidRPr="006339D0" w:rsidRDefault="00D21F5D" w:rsidP="006339D0">
      <w:pPr>
        <w:pStyle w:val="a7"/>
        <w:numPr>
          <w:ilvl w:val="0"/>
          <w:numId w:val="18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39D0">
        <w:rPr>
          <w:szCs w:val="28"/>
        </w:rPr>
        <w:t>при проезде железнодорожным транспортом – проезд в вагонах поезда класса не выше купе;</w:t>
      </w:r>
    </w:p>
    <w:p w14:paraId="7A2961E2" w14:textId="77777777" w:rsidR="006339D0" w:rsidRDefault="00D21F5D" w:rsidP="006339D0">
      <w:pPr>
        <w:pStyle w:val="a7"/>
        <w:numPr>
          <w:ilvl w:val="0"/>
          <w:numId w:val="18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39D0">
        <w:rPr>
          <w:szCs w:val="28"/>
        </w:rPr>
        <w:t>при проезде железнодорожным транспортом в скоростных поездах</w:t>
      </w:r>
      <w:r w:rsidR="006560C8" w:rsidRPr="006339D0">
        <w:rPr>
          <w:szCs w:val="28"/>
        </w:rPr>
        <w:t xml:space="preserve"> </w:t>
      </w:r>
      <w:r w:rsidRPr="006339D0">
        <w:rPr>
          <w:szCs w:val="28"/>
        </w:rPr>
        <w:t xml:space="preserve">(«Сапсан» и </w:t>
      </w:r>
      <w:r w:rsidR="006339D0">
        <w:rPr>
          <w:szCs w:val="28"/>
        </w:rPr>
        <w:t>т.д.</w:t>
      </w:r>
      <w:r w:rsidRPr="006339D0">
        <w:rPr>
          <w:szCs w:val="28"/>
        </w:rPr>
        <w:t>) – в вагонах эконом-класса;</w:t>
      </w:r>
    </w:p>
    <w:p w14:paraId="5E6846FB" w14:textId="2DAA5270" w:rsidR="009376A6" w:rsidRPr="006339D0" w:rsidRDefault="00D21F5D" w:rsidP="006339D0">
      <w:pPr>
        <w:pStyle w:val="a7"/>
        <w:numPr>
          <w:ilvl w:val="0"/>
          <w:numId w:val="18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39D0">
        <w:rPr>
          <w:szCs w:val="28"/>
        </w:rPr>
        <w:t>расходы на проживание в</w:t>
      </w:r>
      <w:r w:rsidR="006560C8" w:rsidRPr="006339D0">
        <w:rPr>
          <w:szCs w:val="28"/>
        </w:rPr>
        <w:t xml:space="preserve"> период командирования</w:t>
      </w:r>
      <w:r w:rsidRPr="006339D0">
        <w:rPr>
          <w:szCs w:val="28"/>
        </w:rPr>
        <w:t xml:space="preserve">. </w:t>
      </w:r>
    </w:p>
    <w:p w14:paraId="1D664B37" w14:textId="77777777" w:rsidR="00D91549" w:rsidRDefault="006339D0" w:rsidP="00D91549">
      <w:pPr>
        <w:suppressAutoHyphens/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lastRenderedPageBreak/>
        <w:t>К</w:t>
      </w:r>
      <w:r w:rsidR="00D21F5D" w:rsidRPr="00385F1B">
        <w:rPr>
          <w:szCs w:val="28"/>
        </w:rPr>
        <w:t>атегори</w:t>
      </w:r>
      <w:r>
        <w:rPr>
          <w:szCs w:val="28"/>
        </w:rPr>
        <w:t>я</w:t>
      </w:r>
      <w:r w:rsidR="00D21F5D" w:rsidRPr="00385F1B">
        <w:rPr>
          <w:szCs w:val="28"/>
        </w:rPr>
        <w:t xml:space="preserve"> объектов размещения (гостиниц, отелей</w:t>
      </w:r>
      <w:r>
        <w:rPr>
          <w:szCs w:val="28"/>
        </w:rPr>
        <w:t xml:space="preserve"> и </w:t>
      </w:r>
      <w:r w:rsidR="00D21F5D" w:rsidRPr="00385F1B">
        <w:rPr>
          <w:szCs w:val="28"/>
        </w:rPr>
        <w:t xml:space="preserve">др.) </w:t>
      </w:r>
      <w:r>
        <w:rPr>
          <w:szCs w:val="28"/>
        </w:rPr>
        <w:t xml:space="preserve">не должна превышать </w:t>
      </w:r>
      <w:r w:rsidRPr="00385F1B">
        <w:rPr>
          <w:szCs w:val="28"/>
        </w:rPr>
        <w:t xml:space="preserve">4500 рублей за ночь </w:t>
      </w:r>
      <w:r>
        <w:rPr>
          <w:szCs w:val="28"/>
        </w:rPr>
        <w:t xml:space="preserve">проживания </w:t>
      </w:r>
      <w:r w:rsidRPr="00385F1B">
        <w:rPr>
          <w:szCs w:val="28"/>
        </w:rPr>
        <w:t xml:space="preserve">в отдельном номере </w:t>
      </w:r>
      <w:r w:rsidR="00B84182" w:rsidRPr="00385F1B">
        <w:rPr>
          <w:szCs w:val="28"/>
        </w:rPr>
        <w:t>одного</w:t>
      </w:r>
      <w:r w:rsidR="00D21F5D" w:rsidRPr="00385F1B">
        <w:rPr>
          <w:szCs w:val="28"/>
        </w:rPr>
        <w:t xml:space="preserve"> человека.</w:t>
      </w:r>
      <w:r w:rsidR="00D91549">
        <w:rPr>
          <w:szCs w:val="28"/>
        </w:rPr>
        <w:t xml:space="preserve"> </w:t>
      </w:r>
    </w:p>
    <w:p w14:paraId="757CB999" w14:textId="7DCDAB1B" w:rsidR="00D21F5D" w:rsidRPr="00385F1B" w:rsidRDefault="00D21F5D" w:rsidP="00D91549">
      <w:pPr>
        <w:suppressAutoHyphens/>
        <w:spacing w:line="276" w:lineRule="auto"/>
        <w:ind w:firstLine="709"/>
        <w:contextualSpacing/>
        <w:rPr>
          <w:szCs w:val="28"/>
        </w:rPr>
      </w:pPr>
      <w:r w:rsidRPr="00385F1B">
        <w:rPr>
          <w:szCs w:val="28"/>
        </w:rPr>
        <w:t xml:space="preserve">Включение в </w:t>
      </w:r>
      <w:r w:rsidR="006560C8">
        <w:rPr>
          <w:szCs w:val="28"/>
        </w:rPr>
        <w:t>с</w:t>
      </w:r>
      <w:r w:rsidRPr="00385F1B">
        <w:rPr>
          <w:szCs w:val="28"/>
        </w:rPr>
        <w:t>мету дополнительных расходов, связанных с обслуживанием номер</w:t>
      </w:r>
      <w:r w:rsidR="00D91549">
        <w:rPr>
          <w:szCs w:val="28"/>
        </w:rPr>
        <w:t xml:space="preserve">а при проживании работника </w:t>
      </w:r>
      <w:r w:rsidRPr="00385F1B">
        <w:rPr>
          <w:szCs w:val="28"/>
        </w:rPr>
        <w:t>(уборка, химчистка, услуги носильщика), питанием в ресторане, баре, посещением оздоровительных заведений (бассейна, спортзала, сауны)</w:t>
      </w:r>
      <w:bookmarkStart w:id="25" w:name="_Hlk141803477"/>
      <w:r w:rsidR="00D91549">
        <w:rPr>
          <w:szCs w:val="28"/>
        </w:rPr>
        <w:t xml:space="preserve"> и </w:t>
      </w:r>
      <w:r w:rsidR="00394EDE" w:rsidRPr="00385F1B">
        <w:rPr>
          <w:szCs w:val="28"/>
        </w:rPr>
        <w:t>сопутствующи</w:t>
      </w:r>
      <w:r w:rsidR="00B84182" w:rsidRPr="00385F1B">
        <w:rPr>
          <w:szCs w:val="28"/>
        </w:rPr>
        <w:t>х</w:t>
      </w:r>
      <w:r w:rsidR="00394EDE" w:rsidRPr="00385F1B">
        <w:rPr>
          <w:szCs w:val="28"/>
        </w:rPr>
        <w:t xml:space="preserve"> расход</w:t>
      </w:r>
      <w:r w:rsidR="00B84182" w:rsidRPr="00385F1B">
        <w:rPr>
          <w:szCs w:val="28"/>
        </w:rPr>
        <w:t>ов</w:t>
      </w:r>
      <w:r w:rsidR="00394EDE" w:rsidRPr="00385F1B">
        <w:rPr>
          <w:szCs w:val="28"/>
        </w:rPr>
        <w:t xml:space="preserve"> при авиаперелетах </w:t>
      </w:r>
      <w:r w:rsidR="00D91549">
        <w:rPr>
          <w:szCs w:val="28"/>
        </w:rPr>
        <w:t xml:space="preserve">и ж/д переезде </w:t>
      </w:r>
      <w:r w:rsidR="00394EDE" w:rsidRPr="00385F1B">
        <w:rPr>
          <w:szCs w:val="28"/>
        </w:rPr>
        <w:t>(выбор места, смс-оповещение и др.)</w:t>
      </w:r>
      <w:bookmarkEnd w:id="25"/>
      <w:r w:rsidR="00D91549">
        <w:rPr>
          <w:szCs w:val="28"/>
        </w:rPr>
        <w:t>,</w:t>
      </w:r>
      <w:r w:rsidR="00394EDE" w:rsidRPr="00385F1B">
        <w:rPr>
          <w:szCs w:val="28"/>
        </w:rPr>
        <w:t xml:space="preserve"> </w:t>
      </w:r>
      <w:r w:rsidRPr="00385F1B">
        <w:rPr>
          <w:szCs w:val="28"/>
        </w:rPr>
        <w:t>в качестве командировочных расходов не допускается.</w:t>
      </w:r>
    </w:p>
    <w:p w14:paraId="008E8702" w14:textId="6A2946CE" w:rsidR="008C0FCC" w:rsidRDefault="00CA359E" w:rsidP="00D91549">
      <w:pPr>
        <w:suppressAutoHyphens/>
        <w:spacing w:line="276" w:lineRule="auto"/>
        <w:ind w:firstLine="709"/>
        <w:rPr>
          <w:szCs w:val="28"/>
        </w:rPr>
      </w:pPr>
      <w:r>
        <w:rPr>
          <w:szCs w:val="28"/>
        </w:rPr>
        <w:t>При авиаперелетах допускаются р</w:t>
      </w:r>
      <w:r w:rsidR="008C0FCC">
        <w:rPr>
          <w:szCs w:val="28"/>
        </w:rPr>
        <w:t>асходы на общественный транспорт (</w:t>
      </w:r>
      <w:r>
        <w:rPr>
          <w:szCs w:val="28"/>
        </w:rPr>
        <w:t>Аэроэкспресс)</w:t>
      </w:r>
      <w:r w:rsidRPr="00CA359E">
        <w:rPr>
          <w:szCs w:val="28"/>
        </w:rPr>
        <w:t xml:space="preserve"> </w:t>
      </w:r>
      <w:r w:rsidRPr="00385F1B">
        <w:rPr>
          <w:szCs w:val="28"/>
        </w:rPr>
        <w:t>до аэропорта</w:t>
      </w:r>
      <w:r>
        <w:rPr>
          <w:szCs w:val="28"/>
        </w:rPr>
        <w:t xml:space="preserve"> и обратно.</w:t>
      </w:r>
    </w:p>
    <w:p w14:paraId="4CE920C3" w14:textId="105DFBB8" w:rsidR="00D21F5D" w:rsidRPr="00385F1B" w:rsidRDefault="00D91549" w:rsidP="00D91549">
      <w:pPr>
        <w:suppressAutoHyphens/>
        <w:spacing w:line="276" w:lineRule="auto"/>
        <w:ind w:firstLine="709"/>
        <w:rPr>
          <w:szCs w:val="28"/>
        </w:rPr>
      </w:pPr>
      <w:r>
        <w:rPr>
          <w:szCs w:val="28"/>
        </w:rPr>
        <w:t>Р</w:t>
      </w:r>
      <w:r w:rsidR="00D21F5D" w:rsidRPr="00385F1B">
        <w:rPr>
          <w:szCs w:val="28"/>
        </w:rPr>
        <w:t xml:space="preserve">асходы на такси </w:t>
      </w:r>
      <w:r>
        <w:rPr>
          <w:szCs w:val="28"/>
        </w:rPr>
        <w:t>(трансфер) допуска</w:t>
      </w:r>
      <w:r w:rsidR="00151A7A">
        <w:rPr>
          <w:szCs w:val="28"/>
        </w:rPr>
        <w:t>ю</w:t>
      </w:r>
      <w:r>
        <w:rPr>
          <w:szCs w:val="28"/>
        </w:rPr>
        <w:t xml:space="preserve">тся </w:t>
      </w:r>
      <w:r w:rsidR="00D21F5D" w:rsidRPr="00385F1B">
        <w:rPr>
          <w:szCs w:val="28"/>
        </w:rPr>
        <w:t xml:space="preserve">исключительно в ночное время суток (с 22:00 до 06:00). </w:t>
      </w:r>
      <w:r>
        <w:rPr>
          <w:szCs w:val="28"/>
        </w:rPr>
        <w:t>Трансфер</w:t>
      </w:r>
      <w:r w:rsidR="00D21F5D" w:rsidRPr="00385F1B">
        <w:rPr>
          <w:szCs w:val="28"/>
        </w:rPr>
        <w:t xml:space="preserve"> </w:t>
      </w:r>
      <w:r>
        <w:rPr>
          <w:szCs w:val="28"/>
        </w:rPr>
        <w:t xml:space="preserve">в ночное время суток </w:t>
      </w:r>
      <w:r w:rsidR="00D21F5D" w:rsidRPr="00385F1B">
        <w:rPr>
          <w:szCs w:val="28"/>
        </w:rPr>
        <w:t>допускается от места выбытия (место проживания или работ</w:t>
      </w:r>
      <w:r w:rsidR="006560C8">
        <w:rPr>
          <w:szCs w:val="28"/>
        </w:rPr>
        <w:t>ы</w:t>
      </w:r>
      <w:r w:rsidR="00D21F5D" w:rsidRPr="00385F1B">
        <w:rPr>
          <w:szCs w:val="28"/>
        </w:rPr>
        <w:t>) до аэропорта или ж/д вокзала, от аэропорта или ж/д вокзала до места командирования и обратно.</w:t>
      </w:r>
    </w:p>
    <w:p w14:paraId="269AAE2F" w14:textId="251AF6CC" w:rsidR="00D21F5D" w:rsidRPr="006846B7" w:rsidRDefault="00385F1B" w:rsidP="006846B7">
      <w:pPr>
        <w:suppressAutoHyphens/>
        <w:spacing w:line="276" w:lineRule="auto"/>
        <w:ind w:firstLine="709"/>
        <w:contextualSpacing/>
        <w:rPr>
          <w:szCs w:val="28"/>
        </w:rPr>
      </w:pPr>
      <w:r w:rsidRPr="00D91549">
        <w:rPr>
          <w:rFonts w:eastAsia="Times New Roman"/>
          <w:b/>
          <w:szCs w:val="28"/>
          <w:lang w:eastAsia="ru-RU"/>
        </w:rPr>
        <w:t>2</w:t>
      </w:r>
      <w:r w:rsidR="00D21F5D" w:rsidRPr="00D91549">
        <w:rPr>
          <w:rFonts w:eastAsia="Times New Roman"/>
          <w:b/>
          <w:szCs w:val="28"/>
          <w:lang w:eastAsia="ru-RU"/>
        </w:rPr>
        <w:t>.</w:t>
      </w:r>
      <w:r w:rsidR="00D91549" w:rsidRPr="00D91549">
        <w:rPr>
          <w:rFonts w:eastAsia="Times New Roman"/>
          <w:b/>
          <w:szCs w:val="28"/>
          <w:lang w:eastAsia="ru-RU"/>
        </w:rPr>
        <w:t>4</w:t>
      </w:r>
      <w:r w:rsidR="009376A6" w:rsidRPr="00D91549">
        <w:rPr>
          <w:rFonts w:eastAsia="Times New Roman"/>
          <w:b/>
          <w:szCs w:val="28"/>
          <w:lang w:eastAsia="ru-RU"/>
        </w:rPr>
        <w:t>.</w:t>
      </w:r>
      <w:r w:rsidR="00A258DA" w:rsidRPr="00385F1B">
        <w:rPr>
          <w:rFonts w:eastAsia="Times New Roman"/>
          <w:bCs/>
          <w:szCs w:val="28"/>
          <w:lang w:eastAsia="ru-RU"/>
        </w:rPr>
        <w:t xml:space="preserve"> </w:t>
      </w:r>
      <w:r w:rsidR="00D21F5D" w:rsidRPr="00953722">
        <w:rPr>
          <w:rFonts w:eastAsia="Times New Roman"/>
          <w:b/>
          <w:szCs w:val="28"/>
          <w:lang w:eastAsia="ru-RU"/>
        </w:rPr>
        <w:t xml:space="preserve">Расходы на оплату работ (услуг) сторонних организаций, </w:t>
      </w:r>
      <w:r w:rsidR="00584D46">
        <w:rPr>
          <w:rFonts w:eastAsia="Times New Roman"/>
          <w:b/>
          <w:szCs w:val="28"/>
          <w:lang w:eastAsia="ru-RU"/>
        </w:rPr>
        <w:t xml:space="preserve">непосредственно </w:t>
      </w:r>
      <w:r w:rsidR="00584D46" w:rsidRPr="00953722">
        <w:rPr>
          <w:rFonts w:eastAsia="Times New Roman"/>
          <w:b/>
          <w:szCs w:val="28"/>
          <w:lang w:eastAsia="ru-RU"/>
        </w:rPr>
        <w:t xml:space="preserve">привлекаемых </w:t>
      </w:r>
      <w:r w:rsidR="00D21F5D" w:rsidRPr="00953722">
        <w:rPr>
          <w:rFonts w:eastAsia="Times New Roman"/>
          <w:b/>
          <w:szCs w:val="28"/>
          <w:lang w:eastAsia="ru-RU"/>
        </w:rPr>
        <w:t xml:space="preserve">к реализации </w:t>
      </w:r>
      <w:r w:rsidR="006560C8" w:rsidRPr="00953722">
        <w:rPr>
          <w:rFonts w:eastAsia="Times New Roman"/>
          <w:b/>
          <w:szCs w:val="28"/>
          <w:lang w:eastAsia="ru-RU"/>
        </w:rPr>
        <w:t>п</w:t>
      </w:r>
      <w:r w:rsidR="00D21F5D" w:rsidRPr="00953722">
        <w:rPr>
          <w:rFonts w:eastAsia="Times New Roman"/>
          <w:b/>
          <w:szCs w:val="28"/>
          <w:lang w:eastAsia="ru-RU"/>
        </w:rPr>
        <w:t>роекта</w:t>
      </w:r>
      <w:r w:rsidR="00D21F5D" w:rsidRPr="00385F1B">
        <w:rPr>
          <w:rFonts w:eastAsia="Times New Roman"/>
          <w:bCs/>
          <w:szCs w:val="28"/>
          <w:lang w:eastAsia="ru-RU"/>
        </w:rPr>
        <w:t xml:space="preserve"> </w:t>
      </w:r>
      <w:bookmarkStart w:id="26" w:name="_Hlk173347702"/>
      <w:r w:rsidR="006846B7">
        <w:rPr>
          <w:szCs w:val="28"/>
        </w:rPr>
        <w:t>(таблиц</w:t>
      </w:r>
      <w:r w:rsidR="003279B1">
        <w:rPr>
          <w:szCs w:val="28"/>
        </w:rPr>
        <w:t>а 6</w:t>
      </w:r>
      <w:r w:rsidR="006846B7">
        <w:rPr>
          <w:szCs w:val="28"/>
        </w:rPr>
        <w:t xml:space="preserve"> </w:t>
      </w:r>
      <w:r w:rsidR="006846B7" w:rsidRPr="00C342AA">
        <w:rPr>
          <w:szCs w:val="28"/>
        </w:rPr>
        <w:t xml:space="preserve">по каждому этапу проекта приложения </w:t>
      </w:r>
      <w:r w:rsidR="00E17F8E">
        <w:rPr>
          <w:szCs w:val="28"/>
        </w:rPr>
        <w:t>8</w:t>
      </w:r>
      <w:r w:rsidR="006846B7" w:rsidRPr="00C342AA">
        <w:rPr>
          <w:szCs w:val="28"/>
        </w:rPr>
        <w:t>.1 к объявлению)</w:t>
      </w:r>
    </w:p>
    <w:bookmarkEnd w:id="26"/>
    <w:p w14:paraId="0B42B204" w14:textId="55ED7A8F" w:rsidR="005C3183" w:rsidRPr="005C3183" w:rsidRDefault="005C3183" w:rsidP="005C3183">
      <w:pPr>
        <w:suppressAutoHyphens/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Р</w:t>
      </w:r>
      <w:r w:rsidRPr="005C3183">
        <w:rPr>
          <w:szCs w:val="28"/>
        </w:rPr>
        <w:t>асходы на оплату работ (услуг) сторонних организаций, непосредственно</w:t>
      </w:r>
    </w:p>
    <w:p w14:paraId="47ACB348" w14:textId="7F1E87F1" w:rsidR="00784387" w:rsidRPr="00385F1B" w:rsidRDefault="005C3183" w:rsidP="00790F64">
      <w:pPr>
        <w:suppressAutoHyphens/>
        <w:spacing w:line="276" w:lineRule="auto"/>
        <w:contextualSpacing/>
        <w:rPr>
          <w:szCs w:val="28"/>
        </w:rPr>
      </w:pPr>
      <w:r w:rsidRPr="005C3183">
        <w:rPr>
          <w:szCs w:val="28"/>
        </w:rPr>
        <w:t xml:space="preserve">привлекаемых к реализации </w:t>
      </w:r>
      <w:r w:rsidR="0070437A" w:rsidRPr="0070437A">
        <w:rPr>
          <w:szCs w:val="28"/>
        </w:rPr>
        <w:t>особо значимого проекта</w:t>
      </w:r>
      <w:r w:rsidR="00B41D37" w:rsidRPr="00B41D37">
        <w:t xml:space="preserve"> </w:t>
      </w:r>
      <w:r w:rsidR="00B41D37">
        <w:t xml:space="preserve">и </w:t>
      </w:r>
      <w:r w:rsidR="00B41D37" w:rsidRPr="00B41D37">
        <w:rPr>
          <w:szCs w:val="28"/>
        </w:rPr>
        <w:t>финансируемые за счет средств гранта</w:t>
      </w:r>
      <w:r w:rsidR="00EE35E2">
        <w:rPr>
          <w:szCs w:val="28"/>
        </w:rPr>
        <w:t xml:space="preserve"> включаются в смету</w:t>
      </w:r>
      <w:r w:rsidRPr="005C3183">
        <w:rPr>
          <w:szCs w:val="28"/>
        </w:rPr>
        <w:t>,</w:t>
      </w:r>
      <w:r w:rsidR="000F68E3">
        <w:rPr>
          <w:szCs w:val="28"/>
        </w:rPr>
        <w:t xml:space="preserve"> </w:t>
      </w:r>
      <w:r w:rsidR="004C2F6F" w:rsidRPr="004C2F6F">
        <w:rPr>
          <w:szCs w:val="28"/>
        </w:rPr>
        <w:t>но не более 95 процентов от суммы гранта</w:t>
      </w:r>
      <w:r w:rsidR="00784387" w:rsidRPr="00385F1B">
        <w:rPr>
          <w:szCs w:val="28"/>
        </w:rPr>
        <w:t xml:space="preserve">. </w:t>
      </w:r>
    </w:p>
    <w:p w14:paraId="4766B1E3" w14:textId="4DF6F358" w:rsidR="00784387" w:rsidRPr="0063528A" w:rsidRDefault="00784387" w:rsidP="00C70ABC">
      <w:pPr>
        <w:tabs>
          <w:tab w:val="left" w:pos="1134"/>
        </w:tabs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szCs w:val="28"/>
        </w:rPr>
        <w:t xml:space="preserve">Общая сумма расходов на оплату </w:t>
      </w:r>
      <w:r w:rsidRPr="0063528A">
        <w:rPr>
          <w:rFonts w:eastAsia="Times New Roman"/>
          <w:szCs w:val="28"/>
          <w:lang w:eastAsia="ru-RU"/>
        </w:rPr>
        <w:t>работ</w:t>
      </w:r>
      <w:r w:rsidRPr="0063528A">
        <w:rPr>
          <w:rFonts w:eastAsia="Times New Roman"/>
          <w:spacing w:val="-6"/>
          <w:szCs w:val="28"/>
          <w:lang w:eastAsia="ru-RU"/>
        </w:rPr>
        <w:t xml:space="preserve"> </w:t>
      </w:r>
      <w:r w:rsidRPr="0063528A">
        <w:rPr>
          <w:rFonts w:eastAsia="Times New Roman"/>
          <w:szCs w:val="28"/>
          <w:lang w:eastAsia="ru-RU"/>
        </w:rPr>
        <w:t>(услуг)</w:t>
      </w:r>
      <w:r w:rsidRPr="0063528A">
        <w:rPr>
          <w:rFonts w:eastAsia="Times New Roman"/>
          <w:spacing w:val="-3"/>
          <w:szCs w:val="28"/>
          <w:lang w:eastAsia="ru-RU"/>
        </w:rPr>
        <w:t xml:space="preserve"> по</w:t>
      </w:r>
      <w:r w:rsidRPr="0063528A">
        <w:rPr>
          <w:szCs w:val="28"/>
        </w:rPr>
        <w:t xml:space="preserve"> внедрению доработанного </w:t>
      </w:r>
      <w:r w:rsidR="006560C8" w:rsidRPr="0063528A">
        <w:rPr>
          <w:szCs w:val="28"/>
        </w:rPr>
        <w:t>р</w:t>
      </w:r>
      <w:r w:rsidRPr="0063528A">
        <w:rPr>
          <w:szCs w:val="28"/>
        </w:rPr>
        <w:t>ешения за счет средств гранта допускается не более 50</w:t>
      </w:r>
      <w:r w:rsidR="006560C8" w:rsidRPr="0063528A">
        <w:rPr>
          <w:szCs w:val="28"/>
        </w:rPr>
        <w:t xml:space="preserve"> </w:t>
      </w:r>
      <w:r w:rsidRPr="0063528A">
        <w:rPr>
          <w:szCs w:val="28"/>
        </w:rPr>
        <w:t xml:space="preserve">% </w:t>
      </w:r>
      <w:r w:rsidR="004D0D40" w:rsidRPr="0063528A">
        <w:rPr>
          <w:szCs w:val="28"/>
        </w:rPr>
        <w:t xml:space="preserve">от суммы предоставленного гранта </w:t>
      </w:r>
      <w:r w:rsidRPr="0063528A">
        <w:rPr>
          <w:szCs w:val="28"/>
        </w:rPr>
        <w:t>для государственных корпораций/компаний с государственным участием и не более 25</w:t>
      </w:r>
      <w:r w:rsidR="006560C8" w:rsidRPr="0063528A">
        <w:rPr>
          <w:szCs w:val="28"/>
        </w:rPr>
        <w:t xml:space="preserve"> </w:t>
      </w:r>
      <w:r w:rsidRPr="0063528A">
        <w:rPr>
          <w:szCs w:val="28"/>
        </w:rPr>
        <w:t xml:space="preserve">% </w:t>
      </w:r>
      <w:r w:rsidR="004D0D40" w:rsidRPr="0063528A">
        <w:rPr>
          <w:szCs w:val="28"/>
        </w:rPr>
        <w:t xml:space="preserve">от суммы предоставленного гранта </w:t>
      </w:r>
      <w:r w:rsidRPr="0063528A">
        <w:rPr>
          <w:szCs w:val="28"/>
        </w:rPr>
        <w:t>для коммерческих компаний</w:t>
      </w:r>
      <w:r w:rsidR="004D7E41" w:rsidRPr="0063528A">
        <w:rPr>
          <w:rStyle w:val="a6"/>
          <w:szCs w:val="28"/>
        </w:rPr>
        <w:footnoteReference w:id="7"/>
      </w:r>
      <w:r w:rsidR="00B558A7" w:rsidRPr="0063528A">
        <w:rPr>
          <w:szCs w:val="28"/>
        </w:rPr>
        <w:t>.</w:t>
      </w:r>
    </w:p>
    <w:p w14:paraId="171916A5" w14:textId="4FD7BA09" w:rsidR="00D21F5D" w:rsidRPr="0063528A" w:rsidRDefault="00FD1854" w:rsidP="0047017D">
      <w:pPr>
        <w:tabs>
          <w:tab w:val="left" w:pos="709"/>
        </w:tabs>
        <w:suppressAutoHyphens/>
        <w:spacing w:line="276" w:lineRule="auto"/>
        <w:rPr>
          <w:bCs/>
          <w:szCs w:val="28"/>
        </w:rPr>
      </w:pPr>
      <w:r w:rsidRPr="0063528A">
        <w:rPr>
          <w:bCs/>
          <w:szCs w:val="28"/>
        </w:rPr>
        <w:tab/>
      </w:r>
      <w:r w:rsidR="003B6DBB" w:rsidRPr="0063528A">
        <w:rPr>
          <w:b/>
          <w:szCs w:val="28"/>
        </w:rPr>
        <w:t>2.4.1.</w:t>
      </w:r>
      <w:r w:rsidR="003B6DBB" w:rsidRPr="0063528A">
        <w:rPr>
          <w:bCs/>
          <w:szCs w:val="28"/>
        </w:rPr>
        <w:t xml:space="preserve"> </w:t>
      </w:r>
      <w:r w:rsidR="00D21F5D" w:rsidRPr="0063528A">
        <w:rPr>
          <w:b/>
          <w:szCs w:val="28"/>
        </w:rPr>
        <w:t>Расходы на оплату работ (услуг) сторонних организаций</w:t>
      </w:r>
      <w:r w:rsidR="00D21F5D" w:rsidRPr="0063528A">
        <w:rPr>
          <w:b/>
          <w:szCs w:val="28"/>
          <w:vertAlign w:val="superscript"/>
        </w:rPr>
        <w:footnoteReference w:id="8"/>
      </w:r>
      <w:r w:rsidR="00D21F5D" w:rsidRPr="0063528A">
        <w:rPr>
          <w:b/>
          <w:szCs w:val="28"/>
        </w:rPr>
        <w:t xml:space="preserve"> по </w:t>
      </w:r>
      <w:r w:rsidR="00490EEB" w:rsidRPr="0063528A">
        <w:rPr>
          <w:b/>
          <w:szCs w:val="28"/>
        </w:rPr>
        <w:t xml:space="preserve">доработке </w:t>
      </w:r>
      <w:r w:rsidR="00D21F5D" w:rsidRPr="0063528A">
        <w:rPr>
          <w:b/>
          <w:szCs w:val="28"/>
        </w:rPr>
        <w:t xml:space="preserve">и внедрению </w:t>
      </w:r>
      <w:r w:rsidR="006560C8" w:rsidRPr="0063528A">
        <w:rPr>
          <w:b/>
          <w:szCs w:val="28"/>
        </w:rPr>
        <w:t>р</w:t>
      </w:r>
      <w:r w:rsidR="00D21F5D" w:rsidRPr="0063528A">
        <w:rPr>
          <w:b/>
          <w:szCs w:val="28"/>
        </w:rPr>
        <w:t xml:space="preserve">ешения в рамках реализации </w:t>
      </w:r>
      <w:r w:rsidR="006560C8" w:rsidRPr="0063528A">
        <w:rPr>
          <w:b/>
          <w:szCs w:val="28"/>
        </w:rPr>
        <w:t>п</w:t>
      </w:r>
      <w:r w:rsidR="00D21F5D" w:rsidRPr="0063528A">
        <w:rPr>
          <w:b/>
          <w:szCs w:val="28"/>
        </w:rPr>
        <w:t>роекта</w:t>
      </w:r>
    </w:p>
    <w:p w14:paraId="38867C0D" w14:textId="17C418B6" w:rsidR="00D21F5D" w:rsidRPr="0063528A" w:rsidRDefault="00D21F5D" w:rsidP="00C70ABC">
      <w:pPr>
        <w:tabs>
          <w:tab w:val="left" w:pos="1134"/>
        </w:tabs>
        <w:suppressAutoHyphens/>
        <w:spacing w:line="276" w:lineRule="auto"/>
        <w:ind w:firstLine="709"/>
        <w:contextualSpacing/>
        <w:rPr>
          <w:bCs/>
          <w:szCs w:val="28"/>
        </w:rPr>
      </w:pPr>
      <w:r w:rsidRPr="0063528A">
        <w:rPr>
          <w:bCs/>
          <w:szCs w:val="28"/>
        </w:rPr>
        <w:t xml:space="preserve">В категорию расходов </w:t>
      </w:r>
      <w:r w:rsidR="00E56A83" w:rsidRPr="0063528A">
        <w:rPr>
          <w:bCs/>
          <w:szCs w:val="28"/>
        </w:rPr>
        <w:t xml:space="preserve">на оплату работ (услуг) сторонних организаций по доработке и внедрению решения в рамках реализации проекта </w:t>
      </w:r>
      <w:r w:rsidRPr="0063528A">
        <w:rPr>
          <w:bCs/>
          <w:szCs w:val="28"/>
        </w:rPr>
        <w:t>включаются расходы на оплату</w:t>
      </w:r>
      <w:r w:rsidR="00D91549" w:rsidRPr="0063528A">
        <w:rPr>
          <w:bCs/>
          <w:szCs w:val="28"/>
        </w:rPr>
        <w:t xml:space="preserve"> </w:t>
      </w:r>
      <w:r w:rsidR="00D91549" w:rsidRPr="0063528A">
        <w:rPr>
          <w:szCs w:val="28"/>
        </w:rPr>
        <w:t>работ (услуг) по</w:t>
      </w:r>
      <w:r w:rsidRPr="0063528A">
        <w:rPr>
          <w:bCs/>
          <w:szCs w:val="28"/>
        </w:rPr>
        <w:t>:</w:t>
      </w:r>
    </w:p>
    <w:p w14:paraId="1A51DCD6" w14:textId="250C9F01" w:rsidR="00D21F5D" w:rsidRPr="0063528A" w:rsidRDefault="00D21F5D" w:rsidP="00D91549">
      <w:pPr>
        <w:pStyle w:val="a7"/>
        <w:numPr>
          <w:ilvl w:val="0"/>
          <w:numId w:val="19"/>
        </w:numPr>
        <w:tabs>
          <w:tab w:val="left" w:pos="1134"/>
        </w:tabs>
        <w:suppressAutoHyphens/>
        <w:spacing w:line="276" w:lineRule="auto"/>
        <w:ind w:left="0" w:firstLine="567"/>
        <w:rPr>
          <w:szCs w:val="28"/>
        </w:rPr>
      </w:pPr>
      <w:r w:rsidRPr="0063528A">
        <w:rPr>
          <w:szCs w:val="28"/>
        </w:rPr>
        <w:t>доработк</w:t>
      </w:r>
      <w:r w:rsidR="00F85491" w:rsidRPr="0063528A">
        <w:rPr>
          <w:szCs w:val="28"/>
        </w:rPr>
        <w:t>е</w:t>
      </w:r>
      <w:r w:rsidRPr="0063528A">
        <w:rPr>
          <w:szCs w:val="28"/>
        </w:rPr>
        <w:t xml:space="preserve"> </w:t>
      </w:r>
      <w:r w:rsidR="006560C8" w:rsidRPr="0063528A">
        <w:rPr>
          <w:szCs w:val="28"/>
        </w:rPr>
        <w:t>р</w:t>
      </w:r>
      <w:r w:rsidRPr="0063528A">
        <w:rPr>
          <w:szCs w:val="28"/>
        </w:rPr>
        <w:t>ешения</w:t>
      </w:r>
      <w:r w:rsidR="009D4E57" w:rsidRPr="0063528A">
        <w:rPr>
          <w:szCs w:val="28"/>
        </w:rPr>
        <w:t xml:space="preserve"> и его частей</w:t>
      </w:r>
      <w:r w:rsidRPr="0063528A">
        <w:rPr>
          <w:szCs w:val="28"/>
        </w:rPr>
        <w:t>;</w:t>
      </w:r>
    </w:p>
    <w:p w14:paraId="5191B69D" w14:textId="4DC7F39B" w:rsidR="00D21F5D" w:rsidRPr="0063528A" w:rsidRDefault="00D21F5D" w:rsidP="00D91549">
      <w:pPr>
        <w:pStyle w:val="a7"/>
        <w:numPr>
          <w:ilvl w:val="0"/>
          <w:numId w:val="19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 xml:space="preserve">внедрению </w:t>
      </w:r>
      <w:r w:rsidR="006560C8" w:rsidRPr="0063528A">
        <w:rPr>
          <w:szCs w:val="28"/>
        </w:rPr>
        <w:t>р</w:t>
      </w:r>
      <w:r w:rsidRPr="0063528A">
        <w:rPr>
          <w:szCs w:val="28"/>
        </w:rPr>
        <w:t>ешения;</w:t>
      </w:r>
    </w:p>
    <w:p w14:paraId="5E1779B4" w14:textId="789EE2FE" w:rsidR="00D21F5D" w:rsidRPr="0063528A" w:rsidRDefault="00D21F5D" w:rsidP="00D91549">
      <w:pPr>
        <w:pStyle w:val="a7"/>
        <w:numPr>
          <w:ilvl w:val="0"/>
          <w:numId w:val="19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lastRenderedPageBreak/>
        <w:t>установке, монтажу, настройке</w:t>
      </w:r>
      <w:r w:rsidR="00151A7A" w:rsidRPr="0063528A">
        <w:rPr>
          <w:szCs w:val="28"/>
        </w:rPr>
        <w:t xml:space="preserve"> и </w:t>
      </w:r>
      <w:r w:rsidRPr="0063528A">
        <w:rPr>
          <w:szCs w:val="28"/>
        </w:rPr>
        <w:t>пусконалад</w:t>
      </w:r>
      <w:r w:rsidR="00151A7A" w:rsidRPr="0063528A">
        <w:rPr>
          <w:szCs w:val="28"/>
        </w:rPr>
        <w:t xml:space="preserve">очным работам </w:t>
      </w:r>
      <w:r w:rsidRPr="0063528A">
        <w:rPr>
          <w:szCs w:val="28"/>
        </w:rPr>
        <w:t xml:space="preserve">внедряемого </w:t>
      </w:r>
      <w:r w:rsidR="006560C8" w:rsidRPr="0063528A">
        <w:rPr>
          <w:szCs w:val="28"/>
        </w:rPr>
        <w:t>р</w:t>
      </w:r>
      <w:r w:rsidRPr="0063528A">
        <w:rPr>
          <w:szCs w:val="28"/>
        </w:rPr>
        <w:t>ешения;</w:t>
      </w:r>
    </w:p>
    <w:p w14:paraId="45A4D1F8" w14:textId="17A8429D" w:rsidR="00D21F5D" w:rsidRPr="0063528A" w:rsidRDefault="00D21F5D" w:rsidP="00D91549">
      <w:pPr>
        <w:pStyle w:val="a7"/>
        <w:numPr>
          <w:ilvl w:val="0"/>
          <w:numId w:val="19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 xml:space="preserve">инструктажу работников </w:t>
      </w:r>
      <w:r w:rsidR="00B558A7" w:rsidRPr="0063528A">
        <w:rPr>
          <w:szCs w:val="28"/>
        </w:rPr>
        <w:t>п</w:t>
      </w:r>
      <w:r w:rsidRPr="0063528A">
        <w:rPr>
          <w:szCs w:val="28"/>
        </w:rPr>
        <w:t xml:space="preserve">олучателя гранта по работе с </w:t>
      </w:r>
      <w:r w:rsidR="004F34BD">
        <w:rPr>
          <w:szCs w:val="28"/>
        </w:rPr>
        <w:t xml:space="preserve">доработанным и </w:t>
      </w:r>
      <w:r w:rsidRPr="0063528A">
        <w:rPr>
          <w:szCs w:val="28"/>
        </w:rPr>
        <w:t>внедр</w:t>
      </w:r>
      <w:r w:rsidR="004F34BD">
        <w:rPr>
          <w:szCs w:val="28"/>
        </w:rPr>
        <w:t>енным</w:t>
      </w:r>
      <w:r w:rsidRPr="0063528A">
        <w:rPr>
          <w:szCs w:val="28"/>
        </w:rPr>
        <w:t xml:space="preserve"> </w:t>
      </w:r>
      <w:r w:rsidR="004F34BD">
        <w:rPr>
          <w:szCs w:val="28"/>
        </w:rPr>
        <w:t xml:space="preserve">в рамках проекта решением </w:t>
      </w:r>
      <w:r w:rsidRPr="0063528A">
        <w:rPr>
          <w:szCs w:val="28"/>
        </w:rPr>
        <w:t>за счет средств софинансирования;</w:t>
      </w:r>
    </w:p>
    <w:p w14:paraId="5A5696D1" w14:textId="1EE7F162" w:rsidR="00B558A7" w:rsidRPr="0063528A" w:rsidRDefault="00D21F5D" w:rsidP="00D91549">
      <w:pPr>
        <w:pStyle w:val="a7"/>
        <w:numPr>
          <w:ilvl w:val="0"/>
          <w:numId w:val="19"/>
        </w:numPr>
        <w:tabs>
          <w:tab w:val="left" w:pos="1134"/>
        </w:tabs>
        <w:suppressAutoHyphens/>
        <w:spacing w:line="276" w:lineRule="auto"/>
        <w:ind w:left="0" w:firstLine="567"/>
        <w:jc w:val="both"/>
        <w:rPr>
          <w:color w:val="000000"/>
          <w:szCs w:val="28"/>
        </w:rPr>
      </w:pPr>
      <w:r w:rsidRPr="0063528A">
        <w:rPr>
          <w:szCs w:val="28"/>
        </w:rPr>
        <w:t>ины</w:t>
      </w:r>
      <w:r w:rsidR="00F85491" w:rsidRPr="0063528A">
        <w:rPr>
          <w:szCs w:val="28"/>
        </w:rPr>
        <w:t>м</w:t>
      </w:r>
      <w:r w:rsidRPr="0063528A">
        <w:rPr>
          <w:szCs w:val="28"/>
        </w:rPr>
        <w:t xml:space="preserve"> работ</w:t>
      </w:r>
      <w:r w:rsidR="00F85491" w:rsidRPr="0063528A">
        <w:rPr>
          <w:szCs w:val="28"/>
        </w:rPr>
        <w:t>ам</w:t>
      </w:r>
      <w:r w:rsidRPr="0063528A">
        <w:rPr>
          <w:szCs w:val="28"/>
        </w:rPr>
        <w:t xml:space="preserve"> (услуг</w:t>
      </w:r>
      <w:r w:rsidR="00F85491" w:rsidRPr="0063528A">
        <w:rPr>
          <w:szCs w:val="28"/>
        </w:rPr>
        <w:t>ам</w:t>
      </w:r>
      <w:r w:rsidRPr="0063528A">
        <w:rPr>
          <w:szCs w:val="28"/>
        </w:rPr>
        <w:t>), непосредственно связанны</w:t>
      </w:r>
      <w:r w:rsidR="00F85491" w:rsidRPr="0063528A">
        <w:rPr>
          <w:szCs w:val="28"/>
        </w:rPr>
        <w:t>м</w:t>
      </w:r>
      <w:r w:rsidRPr="0063528A">
        <w:rPr>
          <w:szCs w:val="28"/>
        </w:rPr>
        <w:t xml:space="preserve"> с </w:t>
      </w:r>
      <w:r w:rsidR="00490EEB" w:rsidRPr="0063528A">
        <w:rPr>
          <w:szCs w:val="28"/>
        </w:rPr>
        <w:t xml:space="preserve">доработкой </w:t>
      </w:r>
      <w:r w:rsidRPr="0063528A">
        <w:rPr>
          <w:szCs w:val="28"/>
        </w:rPr>
        <w:t xml:space="preserve">и внедрением </w:t>
      </w:r>
      <w:r w:rsidR="006560C8" w:rsidRPr="0063528A">
        <w:rPr>
          <w:szCs w:val="28"/>
        </w:rPr>
        <w:t>р</w:t>
      </w:r>
      <w:r w:rsidRPr="0063528A">
        <w:rPr>
          <w:szCs w:val="28"/>
        </w:rPr>
        <w:t>ешения.</w:t>
      </w:r>
      <w:bookmarkStart w:id="28" w:name="_Hlk141803563"/>
    </w:p>
    <w:p w14:paraId="372F292A" w14:textId="1128CA03" w:rsidR="005F1A02" w:rsidRPr="0063528A" w:rsidRDefault="00D91549" w:rsidP="00C70ABC">
      <w:pPr>
        <w:tabs>
          <w:tab w:val="left" w:pos="1134"/>
        </w:tabs>
        <w:suppressAutoHyphens/>
        <w:spacing w:line="276" w:lineRule="auto"/>
        <w:ind w:firstLine="709"/>
        <w:contextualSpacing/>
        <w:rPr>
          <w:szCs w:val="28"/>
        </w:rPr>
      </w:pPr>
      <w:r w:rsidRPr="0063528A">
        <w:rPr>
          <w:b/>
          <w:bCs/>
          <w:szCs w:val="28"/>
        </w:rPr>
        <w:t>Н</w:t>
      </w:r>
      <w:r w:rsidR="005F1A02" w:rsidRPr="0063528A">
        <w:rPr>
          <w:b/>
          <w:bCs/>
          <w:szCs w:val="28"/>
        </w:rPr>
        <w:t xml:space="preserve">е включаются расходы </w:t>
      </w:r>
      <w:r w:rsidR="005F1A02" w:rsidRPr="0063528A">
        <w:rPr>
          <w:szCs w:val="28"/>
        </w:rPr>
        <w:t xml:space="preserve">на </w:t>
      </w:r>
      <w:r w:rsidR="00842C84" w:rsidRPr="0063528A">
        <w:rPr>
          <w:szCs w:val="28"/>
        </w:rPr>
        <w:t xml:space="preserve">услуги по сертификации </w:t>
      </w:r>
      <w:r w:rsidR="00B84182" w:rsidRPr="0063528A">
        <w:rPr>
          <w:szCs w:val="28"/>
        </w:rPr>
        <w:t>Федеральной службой по техническому и экспортному контролю (</w:t>
      </w:r>
      <w:r w:rsidR="00842C84" w:rsidRPr="0063528A">
        <w:rPr>
          <w:szCs w:val="28"/>
        </w:rPr>
        <w:t>ФСТЭК</w:t>
      </w:r>
      <w:bookmarkEnd w:id="28"/>
      <w:r w:rsidR="00B84182" w:rsidRPr="0063528A">
        <w:rPr>
          <w:szCs w:val="28"/>
        </w:rPr>
        <w:t>).</w:t>
      </w:r>
    </w:p>
    <w:p w14:paraId="22C47BDB" w14:textId="18A86227" w:rsidR="00684960" w:rsidRPr="0063528A" w:rsidRDefault="00684960" w:rsidP="00684960">
      <w:pPr>
        <w:pStyle w:val="docdata"/>
        <w:tabs>
          <w:tab w:val="left" w:pos="1134"/>
        </w:tabs>
        <w:spacing w:before="0" w:beforeAutospacing="0" w:after="0" w:afterAutospacing="0" w:line="273" w:lineRule="auto"/>
        <w:ind w:firstLine="709"/>
        <w:jc w:val="both"/>
        <w:rPr>
          <w:color w:val="000000"/>
          <w:sz w:val="28"/>
          <w:szCs w:val="28"/>
        </w:rPr>
      </w:pPr>
      <w:r w:rsidRPr="0063528A">
        <w:rPr>
          <w:color w:val="000000"/>
          <w:sz w:val="28"/>
          <w:szCs w:val="28"/>
        </w:rPr>
        <w:t>Сторонняя организация, привлекаемая в качестве площадки, на которой осуществляется доработка и внедрение решения в рамках реализации проекта, не может получать прибыль от реализации проекта.</w:t>
      </w:r>
    </w:p>
    <w:p w14:paraId="11D223AF" w14:textId="041CDFF7" w:rsidR="00C157B4" w:rsidRPr="00C157B4" w:rsidRDefault="00C157B4" w:rsidP="00684960">
      <w:pPr>
        <w:pStyle w:val="docdata"/>
        <w:tabs>
          <w:tab w:val="left" w:pos="1134"/>
        </w:tabs>
        <w:spacing w:before="0" w:beforeAutospacing="0" w:after="0" w:afterAutospacing="0" w:line="273" w:lineRule="auto"/>
        <w:ind w:firstLine="709"/>
        <w:jc w:val="both"/>
        <w:rPr>
          <w:color w:val="000000"/>
          <w:sz w:val="28"/>
          <w:szCs w:val="28"/>
        </w:rPr>
      </w:pPr>
      <w:r w:rsidRPr="0063528A">
        <w:rPr>
          <w:color w:val="000000"/>
          <w:sz w:val="28"/>
          <w:szCs w:val="28"/>
        </w:rPr>
        <w:t>Цена договора (контракта) на приобретение товаров, оказание</w:t>
      </w:r>
      <w:r w:rsidRPr="00C157B4">
        <w:rPr>
          <w:color w:val="000000"/>
          <w:sz w:val="28"/>
          <w:szCs w:val="28"/>
        </w:rPr>
        <w:t xml:space="preserve"> услуг, выполнение работ, заключаемых с организациями, непосредственно привлекаемыми для целей реализации проекта, определяется на основании информации о рыночных ценах</w:t>
      </w:r>
      <w:r>
        <w:rPr>
          <w:rStyle w:val="a6"/>
          <w:color w:val="000000"/>
          <w:sz w:val="28"/>
          <w:szCs w:val="28"/>
        </w:rPr>
        <w:footnoteReference w:id="9"/>
      </w:r>
      <w:r w:rsidRPr="00C157B4">
        <w:rPr>
          <w:color w:val="000000"/>
          <w:sz w:val="28"/>
          <w:szCs w:val="28"/>
        </w:rPr>
        <w:t xml:space="preserve"> с учетом трудоемкости работ по доработке/внедрению. Информация о рыночных ценах работы/услуги и ее трудоемкости указывается в расшифровке сметы «Расходы на оплату работ (услуг) сторонних организаций, непосредственно привлекаемых к реализации проекта».</w:t>
      </w:r>
    </w:p>
    <w:p w14:paraId="36D017FC" w14:textId="6F9DACC2" w:rsidR="00D21F5D" w:rsidRPr="00D91549" w:rsidRDefault="00FD1854" w:rsidP="0047017D">
      <w:pPr>
        <w:tabs>
          <w:tab w:val="left" w:pos="709"/>
        </w:tabs>
        <w:suppressAutoHyphens/>
        <w:spacing w:line="276" w:lineRule="auto"/>
        <w:rPr>
          <w:bCs/>
          <w:color w:val="000000"/>
          <w:szCs w:val="28"/>
        </w:rPr>
      </w:pPr>
      <w:r>
        <w:rPr>
          <w:bCs/>
          <w:szCs w:val="28"/>
        </w:rPr>
        <w:tab/>
      </w:r>
      <w:r w:rsidR="003B6DBB" w:rsidRPr="009D20D5">
        <w:rPr>
          <w:b/>
          <w:szCs w:val="28"/>
        </w:rPr>
        <w:t>2.4.2.</w:t>
      </w:r>
      <w:r w:rsidR="003B6DBB">
        <w:rPr>
          <w:bCs/>
          <w:szCs w:val="28"/>
        </w:rPr>
        <w:t xml:space="preserve"> </w:t>
      </w:r>
      <w:r w:rsidR="00D21F5D" w:rsidRPr="009D20D5">
        <w:rPr>
          <w:b/>
          <w:szCs w:val="28"/>
        </w:rPr>
        <w:t xml:space="preserve">Расходы на оплату работ (услуг) </w:t>
      </w:r>
      <w:r w:rsidR="000369DF">
        <w:rPr>
          <w:b/>
          <w:szCs w:val="28"/>
        </w:rPr>
        <w:t>по</w:t>
      </w:r>
      <w:r w:rsidR="00D21F5D" w:rsidRPr="009D20D5">
        <w:rPr>
          <w:b/>
          <w:szCs w:val="28"/>
        </w:rPr>
        <w:t xml:space="preserve"> проведени</w:t>
      </w:r>
      <w:r w:rsidR="000369DF">
        <w:rPr>
          <w:b/>
          <w:szCs w:val="28"/>
        </w:rPr>
        <w:t>ю</w:t>
      </w:r>
      <w:r w:rsidR="00D21F5D" w:rsidRPr="009D20D5">
        <w:rPr>
          <w:b/>
          <w:szCs w:val="28"/>
        </w:rPr>
        <w:t xml:space="preserve"> необходимых в рамках реализации </w:t>
      </w:r>
      <w:r w:rsidR="000216EE" w:rsidRPr="009D20D5">
        <w:rPr>
          <w:b/>
          <w:szCs w:val="28"/>
        </w:rPr>
        <w:t>п</w:t>
      </w:r>
      <w:r w:rsidR="00D21F5D" w:rsidRPr="009D20D5">
        <w:rPr>
          <w:b/>
          <w:szCs w:val="28"/>
        </w:rPr>
        <w:t xml:space="preserve">роекта экспертиз и (или) получение заключений экспертов </w:t>
      </w:r>
      <w:r w:rsidR="00077337" w:rsidRPr="009D20D5">
        <w:rPr>
          <w:b/>
          <w:szCs w:val="28"/>
        </w:rPr>
        <w:t>(</w:t>
      </w:r>
      <w:r w:rsidR="00D21F5D" w:rsidRPr="009D20D5">
        <w:rPr>
          <w:b/>
          <w:szCs w:val="28"/>
        </w:rPr>
        <w:t>экспертных организаций</w:t>
      </w:r>
      <w:r w:rsidR="00077337" w:rsidRPr="009D20D5">
        <w:rPr>
          <w:b/>
          <w:szCs w:val="28"/>
        </w:rPr>
        <w:t>)</w:t>
      </w:r>
    </w:p>
    <w:p w14:paraId="645DD18D" w14:textId="64257DF6" w:rsidR="00D91549" w:rsidRDefault="00D21F5D" w:rsidP="00D91549">
      <w:pPr>
        <w:suppressAutoHyphens/>
        <w:spacing w:line="276" w:lineRule="auto"/>
        <w:ind w:firstLine="709"/>
        <w:contextualSpacing/>
        <w:rPr>
          <w:bCs/>
          <w:color w:val="000000"/>
          <w:szCs w:val="28"/>
        </w:rPr>
      </w:pPr>
      <w:r w:rsidRPr="00385F1B">
        <w:rPr>
          <w:bCs/>
          <w:color w:val="000000"/>
          <w:szCs w:val="28"/>
        </w:rPr>
        <w:t>В целях применения настоящих</w:t>
      </w:r>
      <w:r w:rsidR="00151A7A">
        <w:rPr>
          <w:bCs/>
          <w:color w:val="000000"/>
          <w:szCs w:val="28"/>
        </w:rPr>
        <w:t xml:space="preserve"> т</w:t>
      </w:r>
      <w:r w:rsidRPr="00385F1B">
        <w:rPr>
          <w:bCs/>
          <w:color w:val="000000"/>
          <w:szCs w:val="28"/>
        </w:rPr>
        <w:t xml:space="preserve">ребований экспертизой признается комплекс работ, предполагающих привлечение квалифицированных лиц, обладающих </w:t>
      </w:r>
      <w:r w:rsidR="008B20A6" w:rsidRPr="00385F1B">
        <w:rPr>
          <w:bCs/>
          <w:color w:val="000000"/>
          <w:szCs w:val="28"/>
        </w:rPr>
        <w:t>необходимой</w:t>
      </w:r>
      <w:r w:rsidRPr="00385F1B">
        <w:rPr>
          <w:bCs/>
          <w:color w:val="000000"/>
          <w:szCs w:val="28"/>
        </w:rPr>
        <w:t xml:space="preserve"> компетенцией, имеющих соответствующую аккредитацию или аналогичную оценку соответствия специализированным требованиям, предъявляемы</w:t>
      </w:r>
      <w:r w:rsidR="008B20A6" w:rsidRPr="00385F1B">
        <w:rPr>
          <w:bCs/>
          <w:color w:val="000000"/>
          <w:szCs w:val="28"/>
        </w:rPr>
        <w:t>м</w:t>
      </w:r>
      <w:r w:rsidRPr="00385F1B">
        <w:rPr>
          <w:bCs/>
          <w:color w:val="000000"/>
          <w:szCs w:val="28"/>
        </w:rPr>
        <w:t xml:space="preserve"> к лицам, имеющим право проводить экспертизу в </w:t>
      </w:r>
      <w:r w:rsidR="00D91549">
        <w:rPr>
          <w:bCs/>
          <w:color w:val="000000"/>
          <w:szCs w:val="28"/>
        </w:rPr>
        <w:t>указанной</w:t>
      </w:r>
      <w:r w:rsidRPr="00385F1B">
        <w:rPr>
          <w:bCs/>
          <w:color w:val="000000"/>
          <w:szCs w:val="28"/>
        </w:rPr>
        <w:t xml:space="preserve"> предметной области.</w:t>
      </w:r>
      <w:bookmarkStart w:id="29" w:name="_Hlk141803953"/>
    </w:p>
    <w:p w14:paraId="1CE51C8F" w14:textId="3596DE7D" w:rsidR="00D91549" w:rsidRDefault="00784387" w:rsidP="00D91549">
      <w:pPr>
        <w:suppressAutoHyphens/>
        <w:spacing w:line="276" w:lineRule="auto"/>
        <w:ind w:firstLine="709"/>
        <w:contextualSpacing/>
        <w:rPr>
          <w:bCs/>
          <w:color w:val="000000"/>
          <w:szCs w:val="28"/>
        </w:rPr>
      </w:pPr>
      <w:r w:rsidRPr="00385F1B">
        <w:rPr>
          <w:bCs/>
          <w:color w:val="000000"/>
          <w:szCs w:val="28"/>
        </w:rPr>
        <w:t xml:space="preserve">При </w:t>
      </w:r>
      <w:r w:rsidR="00D05423" w:rsidRPr="00385F1B">
        <w:rPr>
          <w:bCs/>
          <w:color w:val="000000"/>
          <w:szCs w:val="28"/>
        </w:rPr>
        <w:t xml:space="preserve">заключении договоров на </w:t>
      </w:r>
      <w:r w:rsidRPr="00385F1B">
        <w:rPr>
          <w:bCs/>
          <w:color w:val="000000"/>
          <w:szCs w:val="28"/>
        </w:rPr>
        <w:t>оказани</w:t>
      </w:r>
      <w:r w:rsidR="00D05423" w:rsidRPr="00385F1B">
        <w:rPr>
          <w:bCs/>
          <w:color w:val="000000"/>
          <w:szCs w:val="28"/>
        </w:rPr>
        <w:t>е</w:t>
      </w:r>
      <w:r w:rsidRPr="00385F1B">
        <w:rPr>
          <w:bCs/>
          <w:color w:val="000000"/>
          <w:szCs w:val="28"/>
        </w:rPr>
        <w:t xml:space="preserve"> услуг по </w:t>
      </w:r>
      <w:r w:rsidR="00490EEB" w:rsidRPr="00385F1B">
        <w:rPr>
          <w:szCs w:val="28"/>
        </w:rPr>
        <w:t>доработке</w:t>
      </w:r>
      <w:r w:rsidR="00D05423" w:rsidRPr="00385F1B">
        <w:rPr>
          <w:bCs/>
          <w:color w:val="000000"/>
          <w:szCs w:val="28"/>
        </w:rPr>
        <w:t xml:space="preserve"> или </w:t>
      </w:r>
      <w:r w:rsidRPr="00385F1B">
        <w:rPr>
          <w:bCs/>
          <w:color w:val="000000"/>
          <w:szCs w:val="28"/>
        </w:rPr>
        <w:t xml:space="preserve">внедрению </w:t>
      </w:r>
      <w:r w:rsidR="000216EE">
        <w:rPr>
          <w:bCs/>
          <w:color w:val="000000"/>
          <w:szCs w:val="28"/>
        </w:rPr>
        <w:t>р</w:t>
      </w:r>
      <w:r w:rsidRPr="00385F1B">
        <w:rPr>
          <w:bCs/>
          <w:color w:val="000000"/>
          <w:szCs w:val="28"/>
        </w:rPr>
        <w:t>ешения</w:t>
      </w:r>
      <w:r w:rsidR="00D05423" w:rsidRPr="00385F1B">
        <w:rPr>
          <w:bCs/>
          <w:color w:val="000000"/>
          <w:szCs w:val="28"/>
        </w:rPr>
        <w:t xml:space="preserve"> </w:t>
      </w:r>
      <w:r w:rsidR="008B20A6" w:rsidRPr="00385F1B">
        <w:rPr>
          <w:bCs/>
          <w:color w:val="000000"/>
          <w:szCs w:val="28"/>
        </w:rPr>
        <w:t>отража</w:t>
      </w:r>
      <w:r w:rsidR="00D91549">
        <w:rPr>
          <w:bCs/>
          <w:color w:val="000000"/>
          <w:szCs w:val="28"/>
        </w:rPr>
        <w:t>ются</w:t>
      </w:r>
      <w:r w:rsidR="008B20A6" w:rsidRPr="00385F1B">
        <w:rPr>
          <w:bCs/>
          <w:color w:val="000000"/>
          <w:szCs w:val="28"/>
        </w:rPr>
        <w:t xml:space="preserve"> </w:t>
      </w:r>
      <w:r w:rsidR="00D05423" w:rsidRPr="00385F1B">
        <w:rPr>
          <w:bCs/>
          <w:color w:val="000000"/>
          <w:szCs w:val="28"/>
        </w:rPr>
        <w:t xml:space="preserve">виды </w:t>
      </w:r>
      <w:r w:rsidR="00D91549">
        <w:rPr>
          <w:bCs/>
          <w:color w:val="000000"/>
          <w:szCs w:val="28"/>
        </w:rPr>
        <w:t xml:space="preserve">и </w:t>
      </w:r>
      <w:r w:rsidR="00D05423" w:rsidRPr="00385F1B">
        <w:rPr>
          <w:bCs/>
          <w:color w:val="000000"/>
          <w:szCs w:val="28"/>
        </w:rPr>
        <w:t>стоимость</w:t>
      </w:r>
      <w:r w:rsidR="00D91549">
        <w:rPr>
          <w:bCs/>
          <w:color w:val="000000"/>
          <w:szCs w:val="28"/>
        </w:rPr>
        <w:t xml:space="preserve"> работ</w:t>
      </w:r>
      <w:r w:rsidR="00D05423" w:rsidRPr="00385F1B">
        <w:rPr>
          <w:bCs/>
          <w:color w:val="000000"/>
          <w:szCs w:val="28"/>
        </w:rPr>
        <w:t>, предусмотренны</w:t>
      </w:r>
      <w:r w:rsidR="00D91549">
        <w:rPr>
          <w:bCs/>
          <w:color w:val="000000"/>
          <w:szCs w:val="28"/>
        </w:rPr>
        <w:t>х</w:t>
      </w:r>
      <w:r w:rsidR="00D05423" w:rsidRPr="00385F1B">
        <w:rPr>
          <w:bCs/>
          <w:color w:val="000000"/>
          <w:szCs w:val="28"/>
        </w:rPr>
        <w:t xml:space="preserve"> договором, </w:t>
      </w:r>
      <w:r w:rsidR="00D91549" w:rsidRPr="00385F1B">
        <w:rPr>
          <w:bCs/>
          <w:color w:val="000000"/>
          <w:szCs w:val="28"/>
        </w:rPr>
        <w:t xml:space="preserve">отдельно </w:t>
      </w:r>
      <w:r w:rsidR="003570B0">
        <w:rPr>
          <w:bCs/>
          <w:color w:val="000000"/>
          <w:szCs w:val="28"/>
        </w:rPr>
        <w:t xml:space="preserve">по </w:t>
      </w:r>
      <w:r w:rsidR="00D05423" w:rsidRPr="00385F1B">
        <w:rPr>
          <w:bCs/>
          <w:color w:val="000000"/>
          <w:szCs w:val="28"/>
        </w:rPr>
        <w:t xml:space="preserve">каждому виду </w:t>
      </w:r>
      <w:r w:rsidR="00527A07">
        <w:rPr>
          <w:bCs/>
          <w:color w:val="000000"/>
          <w:szCs w:val="28"/>
        </w:rPr>
        <w:t xml:space="preserve">работ </w:t>
      </w:r>
      <w:r w:rsidR="00D05423" w:rsidRPr="00385F1B">
        <w:rPr>
          <w:bCs/>
          <w:color w:val="000000"/>
          <w:szCs w:val="28"/>
        </w:rPr>
        <w:t>(или заключа</w:t>
      </w:r>
      <w:r w:rsidR="00D91549">
        <w:rPr>
          <w:bCs/>
          <w:color w:val="000000"/>
          <w:szCs w:val="28"/>
        </w:rPr>
        <w:t>ются</w:t>
      </w:r>
      <w:r w:rsidR="00D05423" w:rsidRPr="00385F1B">
        <w:rPr>
          <w:bCs/>
          <w:color w:val="000000"/>
          <w:szCs w:val="28"/>
        </w:rPr>
        <w:t xml:space="preserve"> </w:t>
      </w:r>
      <w:r w:rsidR="00D91549">
        <w:rPr>
          <w:bCs/>
          <w:color w:val="000000"/>
          <w:szCs w:val="28"/>
        </w:rPr>
        <w:t>отдельные</w:t>
      </w:r>
      <w:r w:rsidR="00D05423" w:rsidRPr="00385F1B">
        <w:rPr>
          <w:bCs/>
          <w:color w:val="000000"/>
          <w:szCs w:val="28"/>
        </w:rPr>
        <w:t xml:space="preserve"> договоры). </w:t>
      </w:r>
    </w:p>
    <w:p w14:paraId="142FDCB1" w14:textId="5909A31D" w:rsidR="00D05423" w:rsidRPr="00385F1B" w:rsidRDefault="00D05423" w:rsidP="00D91549">
      <w:pPr>
        <w:suppressAutoHyphens/>
        <w:spacing w:line="276" w:lineRule="auto"/>
        <w:ind w:firstLine="709"/>
        <w:contextualSpacing/>
        <w:rPr>
          <w:bCs/>
          <w:color w:val="000000"/>
          <w:szCs w:val="28"/>
        </w:rPr>
      </w:pPr>
      <w:r w:rsidRPr="00385F1B">
        <w:rPr>
          <w:bCs/>
          <w:color w:val="000000"/>
          <w:szCs w:val="28"/>
        </w:rPr>
        <w:t>Виды работ в договорах должны соответствовать работам</w:t>
      </w:r>
      <w:r w:rsidR="00E56A83">
        <w:rPr>
          <w:bCs/>
          <w:color w:val="000000"/>
          <w:szCs w:val="28"/>
        </w:rPr>
        <w:t xml:space="preserve"> (услугам)</w:t>
      </w:r>
      <w:r w:rsidRPr="00385F1B">
        <w:rPr>
          <w:bCs/>
          <w:color w:val="000000"/>
          <w:szCs w:val="28"/>
        </w:rPr>
        <w:t xml:space="preserve">, установленным </w:t>
      </w:r>
      <w:r w:rsidR="000216EE">
        <w:rPr>
          <w:bCs/>
          <w:color w:val="000000"/>
          <w:szCs w:val="28"/>
        </w:rPr>
        <w:t>с</w:t>
      </w:r>
      <w:r w:rsidRPr="00385F1B">
        <w:rPr>
          <w:bCs/>
          <w:color w:val="000000"/>
          <w:szCs w:val="28"/>
        </w:rPr>
        <w:t>метой и календарным планом</w:t>
      </w:r>
      <w:bookmarkEnd w:id="29"/>
      <w:r w:rsidR="001C1D56" w:rsidRPr="00385F1B">
        <w:rPr>
          <w:bCs/>
          <w:color w:val="000000"/>
          <w:szCs w:val="28"/>
        </w:rPr>
        <w:t>.</w:t>
      </w:r>
    </w:p>
    <w:p w14:paraId="30FCA177" w14:textId="0076C9BD" w:rsidR="00D21F5D" w:rsidRPr="004D6A0D" w:rsidRDefault="00D21F5D" w:rsidP="00C70ABC">
      <w:pPr>
        <w:suppressAutoHyphens/>
        <w:spacing w:line="276" w:lineRule="auto"/>
        <w:ind w:firstLine="709"/>
        <w:rPr>
          <w:bCs/>
          <w:color w:val="000000"/>
          <w:szCs w:val="28"/>
        </w:rPr>
      </w:pPr>
      <w:r w:rsidRPr="00385F1B">
        <w:rPr>
          <w:bCs/>
          <w:color w:val="000000"/>
          <w:szCs w:val="28"/>
        </w:rPr>
        <w:t>Планирование категори</w:t>
      </w:r>
      <w:r w:rsidR="00E56A83">
        <w:rPr>
          <w:bCs/>
          <w:color w:val="000000"/>
          <w:szCs w:val="28"/>
        </w:rPr>
        <w:t>й</w:t>
      </w:r>
      <w:r w:rsidRPr="00385F1B">
        <w:rPr>
          <w:bCs/>
          <w:color w:val="000000"/>
          <w:szCs w:val="28"/>
        </w:rPr>
        <w:t xml:space="preserve"> расходов</w:t>
      </w:r>
      <w:r w:rsidR="00E56A83">
        <w:rPr>
          <w:bCs/>
          <w:color w:val="000000"/>
          <w:szCs w:val="28"/>
        </w:rPr>
        <w:t xml:space="preserve"> </w:t>
      </w:r>
      <w:r w:rsidRPr="00385F1B">
        <w:rPr>
          <w:bCs/>
          <w:color w:val="000000"/>
          <w:szCs w:val="28"/>
        </w:rPr>
        <w:t>производится исходя из рыночной стоимости аналогичных работ (услуг)</w:t>
      </w:r>
      <w:r w:rsidR="008B20A6" w:rsidRPr="00385F1B">
        <w:rPr>
          <w:bCs/>
          <w:color w:val="000000"/>
          <w:szCs w:val="28"/>
        </w:rPr>
        <w:t>.</w:t>
      </w:r>
      <w:r w:rsidRPr="00385F1B">
        <w:rPr>
          <w:bCs/>
          <w:color w:val="000000"/>
          <w:szCs w:val="28"/>
        </w:rPr>
        <w:t xml:space="preserve"> </w:t>
      </w:r>
      <w:r w:rsidR="008B20A6" w:rsidRPr="00385F1B">
        <w:rPr>
          <w:bCs/>
          <w:color w:val="000000"/>
          <w:szCs w:val="28"/>
        </w:rPr>
        <w:t>И</w:t>
      </w:r>
      <w:r w:rsidRPr="00385F1B">
        <w:rPr>
          <w:bCs/>
          <w:color w:val="000000"/>
          <w:szCs w:val="28"/>
        </w:rPr>
        <w:t>нформация</w:t>
      </w:r>
      <w:r w:rsidR="008B20A6" w:rsidRPr="00385F1B">
        <w:rPr>
          <w:bCs/>
          <w:color w:val="000000"/>
          <w:szCs w:val="28"/>
        </w:rPr>
        <w:t xml:space="preserve"> о стоимости аналогичных работ (услуг)</w:t>
      </w:r>
      <w:r w:rsidRPr="00385F1B">
        <w:rPr>
          <w:bCs/>
          <w:color w:val="000000"/>
          <w:szCs w:val="28"/>
        </w:rPr>
        <w:t xml:space="preserve"> должна подтверждаться в </w:t>
      </w:r>
      <w:r w:rsidR="000216EE">
        <w:rPr>
          <w:bCs/>
          <w:color w:val="000000"/>
          <w:szCs w:val="28"/>
        </w:rPr>
        <w:t>с</w:t>
      </w:r>
      <w:r w:rsidRPr="00385F1B">
        <w:rPr>
          <w:bCs/>
          <w:color w:val="000000"/>
          <w:szCs w:val="28"/>
        </w:rPr>
        <w:t>мете путем указания реквизит</w:t>
      </w:r>
      <w:r w:rsidR="00315EA7">
        <w:rPr>
          <w:bCs/>
          <w:color w:val="000000"/>
          <w:szCs w:val="28"/>
        </w:rPr>
        <w:t>ов</w:t>
      </w:r>
      <w:r w:rsidRPr="00385F1B">
        <w:rPr>
          <w:bCs/>
          <w:color w:val="000000"/>
          <w:szCs w:val="28"/>
        </w:rPr>
        <w:t xml:space="preserve"> </w:t>
      </w:r>
      <w:r w:rsidRPr="00385F1B">
        <w:rPr>
          <w:bCs/>
          <w:color w:val="000000"/>
          <w:szCs w:val="28"/>
        </w:rPr>
        <w:lastRenderedPageBreak/>
        <w:t>коммерческих предложений</w:t>
      </w:r>
      <w:r w:rsidR="009E0B0D">
        <w:rPr>
          <w:bCs/>
          <w:color w:val="000000"/>
          <w:szCs w:val="28"/>
        </w:rPr>
        <w:t xml:space="preserve"> </w:t>
      </w:r>
      <w:r w:rsidR="00451F19">
        <w:rPr>
          <w:bCs/>
          <w:color w:val="000000"/>
          <w:szCs w:val="28"/>
        </w:rPr>
        <w:t>(</w:t>
      </w:r>
      <w:r w:rsidR="009E0B0D">
        <w:rPr>
          <w:bCs/>
          <w:color w:val="000000"/>
          <w:szCs w:val="28"/>
        </w:rPr>
        <w:t>не менее 3-х</w:t>
      </w:r>
      <w:r w:rsidR="00451F19">
        <w:rPr>
          <w:bCs/>
          <w:color w:val="000000"/>
          <w:szCs w:val="28"/>
        </w:rPr>
        <w:t>)</w:t>
      </w:r>
      <w:r w:rsidRPr="00385F1B">
        <w:rPr>
          <w:bCs/>
          <w:color w:val="000000"/>
          <w:szCs w:val="28"/>
        </w:rPr>
        <w:t xml:space="preserve">, иных документов с приложением соответствующих подтверждающих документов в составе материалов </w:t>
      </w:r>
      <w:r w:rsidR="00633CDC" w:rsidRPr="00385F1B">
        <w:rPr>
          <w:bCs/>
          <w:color w:val="000000"/>
          <w:szCs w:val="28"/>
        </w:rPr>
        <w:t>з</w:t>
      </w:r>
      <w:r w:rsidRPr="00385F1B">
        <w:rPr>
          <w:bCs/>
          <w:color w:val="000000"/>
          <w:szCs w:val="28"/>
        </w:rPr>
        <w:t xml:space="preserve">аявки. </w:t>
      </w:r>
      <w:r w:rsidR="001C1D56" w:rsidRPr="00385F1B">
        <w:rPr>
          <w:bCs/>
          <w:color w:val="000000"/>
          <w:szCs w:val="28"/>
        </w:rPr>
        <w:t>При указании коммерческих предложений</w:t>
      </w:r>
      <w:r w:rsidR="00B84182" w:rsidRPr="00385F1B">
        <w:rPr>
          <w:bCs/>
          <w:color w:val="000000"/>
          <w:szCs w:val="28"/>
        </w:rPr>
        <w:t xml:space="preserve"> необходимо </w:t>
      </w:r>
      <w:r w:rsidR="001C1D56" w:rsidRPr="00385F1B">
        <w:rPr>
          <w:bCs/>
          <w:color w:val="000000"/>
          <w:szCs w:val="28"/>
        </w:rPr>
        <w:t>отразить</w:t>
      </w:r>
      <w:r w:rsidR="008B20A6" w:rsidRPr="00385F1B">
        <w:rPr>
          <w:bCs/>
          <w:color w:val="000000"/>
          <w:szCs w:val="28"/>
        </w:rPr>
        <w:t>,</w:t>
      </w:r>
      <w:r w:rsidR="000F68E3">
        <w:rPr>
          <w:bCs/>
          <w:color w:val="000000"/>
          <w:szCs w:val="28"/>
        </w:rPr>
        <w:t xml:space="preserve"> реквизиты </w:t>
      </w:r>
      <w:r w:rsidR="000F68E3" w:rsidRPr="004D6A0D">
        <w:rPr>
          <w:bCs/>
          <w:color w:val="000000"/>
          <w:szCs w:val="28"/>
        </w:rPr>
        <w:t>документа</w:t>
      </w:r>
      <w:r w:rsidR="00CD34A5" w:rsidRPr="004D6A0D">
        <w:rPr>
          <w:bCs/>
          <w:color w:val="000000"/>
          <w:szCs w:val="28"/>
        </w:rPr>
        <w:t>,</w:t>
      </w:r>
      <w:r w:rsidR="000F68E3" w:rsidRPr="004D6A0D">
        <w:rPr>
          <w:bCs/>
          <w:color w:val="000000"/>
          <w:szCs w:val="28"/>
        </w:rPr>
        <w:t xml:space="preserve"> подтверждающего завершение закупочной </w:t>
      </w:r>
      <w:r w:rsidR="00CD34A5" w:rsidRPr="004D6A0D">
        <w:rPr>
          <w:bCs/>
          <w:color w:val="000000"/>
          <w:szCs w:val="28"/>
        </w:rPr>
        <w:t>процедуры у грантополучателя (статус в случае незавершения),</w:t>
      </w:r>
      <w:r w:rsidR="001C1D56" w:rsidRPr="004D6A0D">
        <w:rPr>
          <w:bCs/>
          <w:color w:val="000000"/>
          <w:szCs w:val="28"/>
        </w:rPr>
        <w:t xml:space="preserve"> кто из предложенных </w:t>
      </w:r>
      <w:r w:rsidR="00896BB8" w:rsidRPr="004D6A0D">
        <w:rPr>
          <w:bCs/>
          <w:color w:val="000000"/>
          <w:szCs w:val="28"/>
        </w:rPr>
        <w:t xml:space="preserve">поставщиков </w:t>
      </w:r>
      <w:r w:rsidR="001C1D56" w:rsidRPr="004D6A0D">
        <w:rPr>
          <w:bCs/>
          <w:color w:val="000000"/>
          <w:szCs w:val="28"/>
        </w:rPr>
        <w:t>явля</w:t>
      </w:r>
      <w:r w:rsidR="00444D3A" w:rsidRPr="004D6A0D">
        <w:rPr>
          <w:bCs/>
          <w:color w:val="000000"/>
          <w:szCs w:val="28"/>
        </w:rPr>
        <w:t xml:space="preserve">ется </w:t>
      </w:r>
      <w:r w:rsidR="001C1D56" w:rsidRPr="004D6A0D">
        <w:rPr>
          <w:bCs/>
          <w:color w:val="000000"/>
          <w:szCs w:val="28"/>
        </w:rPr>
        <w:t>исполнителем.</w:t>
      </w:r>
    </w:p>
    <w:p w14:paraId="66CB1A16" w14:textId="2EF3EDBF" w:rsidR="00D21F5D" w:rsidRPr="004D6A0D" w:rsidRDefault="00D21F5D" w:rsidP="00C70ABC">
      <w:pPr>
        <w:suppressAutoHyphens/>
        <w:spacing w:line="276" w:lineRule="auto"/>
        <w:ind w:firstLine="709"/>
        <w:contextualSpacing/>
        <w:rPr>
          <w:bCs/>
          <w:color w:val="000000"/>
          <w:szCs w:val="28"/>
        </w:rPr>
      </w:pPr>
      <w:r w:rsidRPr="004D6A0D">
        <w:rPr>
          <w:bCs/>
          <w:color w:val="000000"/>
          <w:szCs w:val="28"/>
        </w:rPr>
        <w:t xml:space="preserve">В целях соблюдения доли софинансирования в течение </w:t>
      </w:r>
      <w:r w:rsidR="00CB5FDB" w:rsidRPr="004D6A0D">
        <w:rPr>
          <w:bCs/>
          <w:color w:val="000000"/>
          <w:szCs w:val="28"/>
        </w:rPr>
        <w:t xml:space="preserve">срока </w:t>
      </w:r>
      <w:r w:rsidRPr="004D6A0D">
        <w:rPr>
          <w:bCs/>
          <w:color w:val="000000"/>
          <w:szCs w:val="28"/>
        </w:rPr>
        <w:t xml:space="preserve">реализации </w:t>
      </w:r>
      <w:r w:rsidR="000216EE" w:rsidRPr="004D6A0D">
        <w:rPr>
          <w:bCs/>
          <w:color w:val="000000"/>
          <w:szCs w:val="28"/>
        </w:rPr>
        <w:t>п</w:t>
      </w:r>
      <w:r w:rsidRPr="004D6A0D">
        <w:rPr>
          <w:bCs/>
          <w:color w:val="000000"/>
          <w:szCs w:val="28"/>
        </w:rPr>
        <w:t>роекта</w:t>
      </w:r>
      <w:r w:rsidR="00AF5026" w:rsidRPr="004D6A0D">
        <w:rPr>
          <w:bCs/>
          <w:color w:val="000000"/>
          <w:szCs w:val="28"/>
        </w:rPr>
        <w:t xml:space="preserve"> </w:t>
      </w:r>
      <w:r w:rsidRPr="004D6A0D">
        <w:rPr>
          <w:bCs/>
          <w:color w:val="000000"/>
          <w:szCs w:val="28"/>
        </w:rPr>
        <w:t xml:space="preserve">при составлении </w:t>
      </w:r>
      <w:r w:rsidR="000216EE" w:rsidRPr="004D6A0D">
        <w:rPr>
          <w:bCs/>
          <w:color w:val="000000"/>
          <w:szCs w:val="28"/>
        </w:rPr>
        <w:t>с</w:t>
      </w:r>
      <w:r w:rsidRPr="004D6A0D">
        <w:rPr>
          <w:bCs/>
          <w:color w:val="000000"/>
          <w:szCs w:val="28"/>
        </w:rPr>
        <w:t xml:space="preserve">меты по каждому этапу </w:t>
      </w:r>
      <w:r w:rsidR="00E56A83" w:rsidRPr="004D6A0D">
        <w:rPr>
          <w:bCs/>
          <w:color w:val="000000"/>
          <w:szCs w:val="28"/>
        </w:rPr>
        <w:t>необходимо</w:t>
      </w:r>
      <w:r w:rsidRPr="004D6A0D">
        <w:rPr>
          <w:bCs/>
          <w:color w:val="000000"/>
          <w:szCs w:val="28"/>
        </w:rPr>
        <w:t xml:space="preserve"> отражать работы </w:t>
      </w:r>
      <w:r w:rsidR="00E56A83" w:rsidRPr="004D6A0D">
        <w:rPr>
          <w:bCs/>
          <w:color w:val="000000"/>
          <w:szCs w:val="28"/>
        </w:rPr>
        <w:t xml:space="preserve">(услуги) </w:t>
      </w:r>
      <w:r w:rsidRPr="004D6A0D">
        <w:rPr>
          <w:bCs/>
          <w:color w:val="000000"/>
          <w:szCs w:val="28"/>
        </w:rPr>
        <w:t xml:space="preserve">сторонних организаций, привлекаемых к реализации </w:t>
      </w:r>
      <w:r w:rsidR="000216EE" w:rsidRPr="004D6A0D">
        <w:rPr>
          <w:bCs/>
          <w:color w:val="000000"/>
          <w:szCs w:val="28"/>
        </w:rPr>
        <w:t>п</w:t>
      </w:r>
      <w:r w:rsidRPr="004D6A0D">
        <w:rPr>
          <w:bCs/>
          <w:color w:val="000000"/>
          <w:szCs w:val="28"/>
        </w:rPr>
        <w:t>роекта, за счет двух источников (средств гранта и софинансирования)</w:t>
      </w:r>
      <w:r w:rsidR="00905325" w:rsidRPr="004D6A0D">
        <w:rPr>
          <w:bCs/>
          <w:color w:val="000000"/>
          <w:szCs w:val="28"/>
        </w:rPr>
        <w:t xml:space="preserve"> за исключением работ (услуг) по инструктажу работников получателя гранта по работе с </w:t>
      </w:r>
      <w:r w:rsidR="004A385B" w:rsidRPr="004D6A0D">
        <w:rPr>
          <w:bCs/>
          <w:color w:val="000000"/>
          <w:szCs w:val="28"/>
        </w:rPr>
        <w:t xml:space="preserve">доработанным и </w:t>
      </w:r>
      <w:r w:rsidR="00905325" w:rsidRPr="004D6A0D">
        <w:rPr>
          <w:bCs/>
          <w:color w:val="000000"/>
          <w:szCs w:val="28"/>
        </w:rPr>
        <w:t>внедр</w:t>
      </w:r>
      <w:r w:rsidR="004A385B" w:rsidRPr="004D6A0D">
        <w:rPr>
          <w:bCs/>
          <w:color w:val="000000"/>
          <w:szCs w:val="28"/>
        </w:rPr>
        <w:t>енным в рамках проекта</w:t>
      </w:r>
      <w:r w:rsidR="00905325" w:rsidRPr="004D6A0D">
        <w:rPr>
          <w:bCs/>
          <w:color w:val="000000"/>
          <w:szCs w:val="28"/>
        </w:rPr>
        <w:t xml:space="preserve"> решением.</w:t>
      </w:r>
    </w:p>
    <w:p w14:paraId="2010DCCD" w14:textId="7EA82C32" w:rsidR="003279B1" w:rsidRPr="004D6A0D" w:rsidRDefault="00385F1B" w:rsidP="003279B1">
      <w:pPr>
        <w:suppressAutoHyphens/>
        <w:spacing w:line="276" w:lineRule="auto"/>
        <w:ind w:firstLine="709"/>
        <w:contextualSpacing/>
        <w:rPr>
          <w:szCs w:val="28"/>
        </w:rPr>
      </w:pPr>
      <w:r w:rsidRPr="004D6A0D">
        <w:rPr>
          <w:b/>
          <w:bCs/>
          <w:color w:val="000000"/>
          <w:szCs w:val="28"/>
        </w:rPr>
        <w:t>2</w:t>
      </w:r>
      <w:r w:rsidR="00D21F5D" w:rsidRPr="004D6A0D">
        <w:rPr>
          <w:b/>
          <w:bCs/>
          <w:color w:val="000000"/>
          <w:szCs w:val="28"/>
        </w:rPr>
        <w:t>.</w:t>
      </w:r>
      <w:r w:rsidR="00E56A83" w:rsidRPr="004D6A0D">
        <w:rPr>
          <w:b/>
          <w:bCs/>
          <w:color w:val="000000"/>
          <w:szCs w:val="28"/>
        </w:rPr>
        <w:t>5</w:t>
      </w:r>
      <w:r w:rsidRPr="004D6A0D">
        <w:rPr>
          <w:b/>
          <w:bCs/>
          <w:color w:val="000000"/>
          <w:szCs w:val="28"/>
        </w:rPr>
        <w:t>.</w:t>
      </w:r>
      <w:r w:rsidR="00A258DA" w:rsidRPr="004D6A0D">
        <w:rPr>
          <w:color w:val="000000"/>
          <w:szCs w:val="28"/>
        </w:rPr>
        <w:t xml:space="preserve"> </w:t>
      </w:r>
      <w:r w:rsidR="00D21F5D" w:rsidRPr="004D6A0D">
        <w:rPr>
          <w:b/>
          <w:bCs/>
          <w:color w:val="000000"/>
          <w:szCs w:val="28"/>
        </w:rPr>
        <w:t>Расходы на приобретение нефинансовых активов</w:t>
      </w:r>
      <w:r w:rsidR="003279B1" w:rsidRPr="004D6A0D">
        <w:rPr>
          <w:b/>
          <w:bCs/>
          <w:color w:val="000000"/>
          <w:szCs w:val="28"/>
        </w:rPr>
        <w:t xml:space="preserve"> </w:t>
      </w:r>
      <w:r w:rsidR="003279B1" w:rsidRPr="004D6A0D">
        <w:rPr>
          <w:szCs w:val="28"/>
        </w:rPr>
        <w:t xml:space="preserve">(таблица 7 по каждому этапу проекта приложения </w:t>
      </w:r>
      <w:r w:rsidR="00E17F8E" w:rsidRPr="004D6A0D">
        <w:rPr>
          <w:szCs w:val="28"/>
        </w:rPr>
        <w:t>8</w:t>
      </w:r>
      <w:r w:rsidR="003279B1" w:rsidRPr="004D6A0D">
        <w:rPr>
          <w:szCs w:val="28"/>
        </w:rPr>
        <w:t>.1 к объявлению)</w:t>
      </w:r>
    </w:p>
    <w:p w14:paraId="25DDF74A" w14:textId="3ECD78D2" w:rsidR="00D21F5D" w:rsidRPr="004D6A0D" w:rsidRDefault="00D21F5D" w:rsidP="0047017D">
      <w:pPr>
        <w:suppressAutoHyphens/>
        <w:spacing w:line="276" w:lineRule="auto"/>
        <w:ind w:firstLine="397"/>
        <w:contextualSpacing/>
        <w:rPr>
          <w:bCs/>
          <w:szCs w:val="28"/>
        </w:rPr>
      </w:pPr>
      <w:r w:rsidRPr="004D6A0D">
        <w:rPr>
          <w:bCs/>
          <w:szCs w:val="28"/>
        </w:rPr>
        <w:t>К статье расходов</w:t>
      </w:r>
      <w:r w:rsidR="00E56A83" w:rsidRPr="004D6A0D">
        <w:rPr>
          <w:bCs/>
          <w:szCs w:val="28"/>
        </w:rPr>
        <w:t xml:space="preserve"> </w:t>
      </w:r>
      <w:r w:rsidR="00E56A83" w:rsidRPr="004D6A0D">
        <w:rPr>
          <w:color w:val="000000"/>
          <w:szCs w:val="28"/>
        </w:rPr>
        <w:t>на приобретение нефинансовых активов</w:t>
      </w:r>
      <w:r w:rsidRPr="004D6A0D">
        <w:rPr>
          <w:bCs/>
          <w:szCs w:val="28"/>
        </w:rPr>
        <w:t xml:space="preserve"> относятся расходы на:</w:t>
      </w:r>
    </w:p>
    <w:p w14:paraId="258087F5" w14:textId="66FECAE9" w:rsidR="000216EE" w:rsidRPr="004D6A0D" w:rsidRDefault="00624AFC" w:rsidP="009D20D5">
      <w:pPr>
        <w:pStyle w:val="a7"/>
        <w:numPr>
          <w:ilvl w:val="2"/>
          <w:numId w:val="22"/>
        </w:numPr>
        <w:spacing w:line="276" w:lineRule="auto"/>
        <w:ind w:left="0" w:firstLine="567"/>
        <w:jc w:val="both"/>
      </w:pPr>
      <w:r w:rsidRPr="004D6A0D">
        <w:rPr>
          <w:rFonts w:eastAsia="Times New Roman"/>
          <w:color w:val="000000"/>
          <w:szCs w:val="28"/>
        </w:rPr>
        <w:t>П</w:t>
      </w:r>
      <w:r w:rsidR="003A29A1" w:rsidRPr="004D6A0D">
        <w:rPr>
          <w:rFonts w:eastAsia="Times New Roman"/>
          <w:color w:val="000000"/>
          <w:szCs w:val="28"/>
        </w:rPr>
        <w:t xml:space="preserve">риобретение </w:t>
      </w:r>
      <w:r w:rsidR="00FB7017" w:rsidRPr="004D6A0D">
        <w:rPr>
          <w:rFonts w:eastAsia="Times New Roman"/>
          <w:color w:val="000000"/>
          <w:szCs w:val="28"/>
        </w:rPr>
        <w:t>р</w:t>
      </w:r>
      <w:r w:rsidR="003A29A1" w:rsidRPr="004D6A0D">
        <w:rPr>
          <w:rFonts w:eastAsia="Times New Roman"/>
          <w:color w:val="000000"/>
          <w:szCs w:val="28"/>
        </w:rPr>
        <w:t>ешения</w:t>
      </w:r>
      <w:r w:rsidR="00D550EB" w:rsidRPr="004D6A0D">
        <w:rPr>
          <w:rFonts w:eastAsia="Times New Roman"/>
          <w:color w:val="000000"/>
          <w:szCs w:val="28"/>
        </w:rPr>
        <w:t xml:space="preserve">, </w:t>
      </w:r>
      <w:r w:rsidR="003A29A1" w:rsidRPr="004D6A0D">
        <w:rPr>
          <w:rFonts w:eastAsia="Times New Roman"/>
          <w:color w:val="000000"/>
          <w:szCs w:val="28"/>
        </w:rPr>
        <w:t xml:space="preserve">программного обеспечения и иных нематериальных активов, непосредственно связанных с реализацией </w:t>
      </w:r>
      <w:r w:rsidR="00FB7017" w:rsidRPr="004D6A0D">
        <w:rPr>
          <w:rFonts w:eastAsia="Times New Roman"/>
          <w:color w:val="000000"/>
          <w:szCs w:val="28"/>
        </w:rPr>
        <w:t>п</w:t>
      </w:r>
      <w:r w:rsidR="003A29A1" w:rsidRPr="004D6A0D">
        <w:rPr>
          <w:rFonts w:eastAsia="Times New Roman"/>
          <w:color w:val="000000"/>
          <w:szCs w:val="28"/>
        </w:rPr>
        <w:t>роекта</w:t>
      </w:r>
      <w:r w:rsidR="00D550EB" w:rsidRPr="004D6A0D">
        <w:rPr>
          <w:rFonts w:eastAsia="Times New Roman"/>
          <w:color w:val="000000"/>
          <w:szCs w:val="28"/>
        </w:rPr>
        <w:t xml:space="preserve">, </w:t>
      </w:r>
      <w:r w:rsidR="003A29A1" w:rsidRPr="004D6A0D">
        <w:rPr>
          <w:rFonts w:eastAsia="Times New Roman"/>
          <w:color w:val="000000"/>
          <w:szCs w:val="28"/>
        </w:rPr>
        <w:t xml:space="preserve">комплектующих и оборудования (в том числе ПАК), непосредственного связанного с внедряемым </w:t>
      </w:r>
      <w:r w:rsidR="00D550EB" w:rsidRPr="004D6A0D">
        <w:rPr>
          <w:rFonts w:eastAsia="Times New Roman"/>
          <w:color w:val="000000"/>
          <w:szCs w:val="28"/>
        </w:rPr>
        <w:t>р</w:t>
      </w:r>
      <w:r w:rsidR="003A29A1" w:rsidRPr="004D6A0D">
        <w:rPr>
          <w:rFonts w:eastAsia="Times New Roman"/>
          <w:color w:val="000000"/>
          <w:szCs w:val="28"/>
        </w:rPr>
        <w:t>ешением</w:t>
      </w:r>
      <w:r w:rsidR="00315EA7" w:rsidRPr="004D6A0D">
        <w:rPr>
          <w:rFonts w:eastAsia="Times New Roman"/>
          <w:color w:val="000000"/>
          <w:szCs w:val="28"/>
        </w:rPr>
        <w:t>.</w:t>
      </w:r>
    </w:p>
    <w:p w14:paraId="2B82C53E" w14:textId="118B045A" w:rsidR="003A29A1" w:rsidRPr="004D6A0D" w:rsidRDefault="003A29A1" w:rsidP="003A29A1">
      <w:pPr>
        <w:pStyle w:val="a7"/>
        <w:suppressAutoHyphens/>
        <w:spacing w:line="276" w:lineRule="auto"/>
        <w:ind w:left="0" w:firstLine="567"/>
        <w:jc w:val="both"/>
        <w:rPr>
          <w:rFonts w:eastAsia="Times New Roman"/>
          <w:color w:val="000000"/>
          <w:szCs w:val="28"/>
        </w:rPr>
      </w:pPr>
      <w:r w:rsidRPr="004D6A0D">
        <w:rPr>
          <w:rFonts w:eastAsia="Times New Roman"/>
          <w:color w:val="000000"/>
          <w:szCs w:val="28"/>
        </w:rPr>
        <w:t xml:space="preserve">Включение в смету расходов на покупку лицензий </w:t>
      </w:r>
      <w:r w:rsidRPr="004D6A0D">
        <w:rPr>
          <w:rFonts w:eastAsia="Times New Roman"/>
          <w:b/>
          <w:bCs/>
          <w:color w:val="000000"/>
          <w:szCs w:val="28"/>
        </w:rPr>
        <w:t>за счет средств гранта не допускается</w:t>
      </w:r>
      <w:r w:rsidRPr="004D6A0D">
        <w:rPr>
          <w:rFonts w:eastAsia="Times New Roman"/>
          <w:color w:val="000000"/>
          <w:szCs w:val="28"/>
        </w:rPr>
        <w:t xml:space="preserve"> (исключительно за счет средств софинансирования)</w:t>
      </w:r>
      <w:r w:rsidRPr="004D6A0D">
        <w:rPr>
          <w:rStyle w:val="a6"/>
          <w:rFonts w:eastAsia="Times New Roman"/>
          <w:color w:val="000000"/>
          <w:szCs w:val="28"/>
        </w:rPr>
        <w:footnoteReference w:id="10"/>
      </w:r>
      <w:r w:rsidRPr="004D6A0D">
        <w:rPr>
          <w:rFonts w:eastAsia="Times New Roman"/>
          <w:color w:val="000000"/>
          <w:szCs w:val="28"/>
        </w:rPr>
        <w:t>.</w:t>
      </w:r>
      <w:r w:rsidR="00DC112F" w:rsidRPr="004D6A0D">
        <w:rPr>
          <w:rFonts w:eastAsia="Times New Roman"/>
          <w:color w:val="000000"/>
          <w:szCs w:val="28"/>
        </w:rPr>
        <w:t xml:space="preserve"> </w:t>
      </w:r>
    </w:p>
    <w:p w14:paraId="607A463F" w14:textId="1BAD6782" w:rsidR="006F55C1" w:rsidRPr="0063528A" w:rsidRDefault="00624AFC" w:rsidP="009D20D5">
      <w:pPr>
        <w:pStyle w:val="a7"/>
        <w:numPr>
          <w:ilvl w:val="2"/>
          <w:numId w:val="22"/>
        </w:numPr>
        <w:suppressAutoHyphens/>
        <w:spacing w:line="276" w:lineRule="auto"/>
        <w:ind w:left="0" w:firstLine="567"/>
        <w:jc w:val="both"/>
        <w:rPr>
          <w:rFonts w:eastAsia="Times New Roman"/>
          <w:color w:val="000000"/>
          <w:szCs w:val="28"/>
        </w:rPr>
      </w:pPr>
      <w:r w:rsidRPr="004D6A0D">
        <w:rPr>
          <w:rFonts w:eastAsia="Times New Roman"/>
          <w:color w:val="000000"/>
          <w:szCs w:val="28"/>
        </w:rPr>
        <w:t>П</w:t>
      </w:r>
      <w:r w:rsidR="003A29A1" w:rsidRPr="004D6A0D">
        <w:rPr>
          <w:rFonts w:eastAsia="Times New Roman"/>
          <w:color w:val="000000"/>
          <w:szCs w:val="28"/>
        </w:rPr>
        <w:t>риобретение инфраструктуры</w:t>
      </w:r>
      <w:r w:rsidR="00D550EB" w:rsidRPr="004D6A0D">
        <w:rPr>
          <w:rFonts w:eastAsia="Times New Roman"/>
          <w:color w:val="000000"/>
          <w:szCs w:val="28"/>
        </w:rPr>
        <w:t xml:space="preserve"> (п</w:t>
      </w:r>
      <w:r w:rsidR="003A29A1" w:rsidRPr="004D6A0D">
        <w:rPr>
          <w:rFonts w:eastAsia="Times New Roman"/>
          <w:color w:val="000000"/>
          <w:szCs w:val="28"/>
        </w:rPr>
        <w:t>од расходами на инфраструктуру понимаются в том числе расходы на приобретение серверного и коммутационного оборудования, расходы на организацию сетей связи и передачи данных, расходы на оснащение линейных сооружений</w:t>
      </w:r>
      <w:r w:rsidR="00D05BEA" w:rsidRPr="004D6A0D">
        <w:rPr>
          <w:rFonts w:eastAsia="Times New Roman"/>
          <w:color w:val="000000"/>
          <w:szCs w:val="28"/>
        </w:rPr>
        <w:t xml:space="preserve"> системами сетей связи и передачи данных</w:t>
      </w:r>
      <w:r w:rsidR="003A29A1" w:rsidRPr="004D6A0D">
        <w:rPr>
          <w:rFonts w:eastAsia="Times New Roman"/>
          <w:color w:val="000000"/>
          <w:szCs w:val="28"/>
        </w:rPr>
        <w:t>, расходы на дооснащение рабочих мест</w:t>
      </w:r>
      <w:r w:rsidR="003A29A1" w:rsidRPr="0063528A">
        <w:rPr>
          <w:rFonts w:eastAsia="Times New Roman"/>
          <w:color w:val="000000"/>
          <w:szCs w:val="28"/>
        </w:rPr>
        <w:t xml:space="preserve"> компьютерной техникой и другие расходы, которые направлены на обеспечение технологических и бизнес-процессов получателя гранта</w:t>
      </w:r>
      <w:r w:rsidR="006F55C1" w:rsidRPr="0063528A">
        <w:rPr>
          <w:rFonts w:eastAsia="Times New Roman"/>
          <w:color w:val="000000"/>
          <w:szCs w:val="28"/>
        </w:rPr>
        <w:t>)</w:t>
      </w:r>
      <w:r w:rsidR="000369DF" w:rsidRPr="0063528A">
        <w:rPr>
          <w:rFonts w:eastAsia="Times New Roman"/>
          <w:color w:val="000000"/>
          <w:szCs w:val="28"/>
        </w:rPr>
        <w:t>.</w:t>
      </w:r>
      <w:r w:rsidR="003A29A1" w:rsidRPr="0063528A">
        <w:rPr>
          <w:rFonts w:eastAsia="Times New Roman"/>
          <w:color w:val="000000"/>
          <w:szCs w:val="28"/>
        </w:rPr>
        <w:t xml:space="preserve"> </w:t>
      </w:r>
    </w:p>
    <w:p w14:paraId="465812C6" w14:textId="1B5ABB0C" w:rsidR="00412A43" w:rsidRPr="0063528A" w:rsidRDefault="003A29A1" w:rsidP="00D550EB">
      <w:pPr>
        <w:pStyle w:val="a7"/>
        <w:suppressAutoHyphens/>
        <w:spacing w:line="276" w:lineRule="auto"/>
        <w:ind w:left="0" w:firstLine="567"/>
        <w:jc w:val="both"/>
        <w:rPr>
          <w:rFonts w:eastAsia="Times New Roman"/>
          <w:color w:val="000000"/>
          <w:szCs w:val="28"/>
        </w:rPr>
      </w:pPr>
      <w:r w:rsidRPr="0063528A">
        <w:rPr>
          <w:rFonts w:eastAsia="Times New Roman"/>
          <w:color w:val="000000"/>
          <w:szCs w:val="28"/>
        </w:rPr>
        <w:t>Расходы на инфраструктуру допускаются за счет средств гранта и средств софинансирования.</w:t>
      </w:r>
    </w:p>
    <w:p w14:paraId="4AC69468" w14:textId="5B146C14" w:rsidR="003A29A1" w:rsidRPr="0063528A" w:rsidRDefault="00412A43" w:rsidP="00790F64">
      <w:pPr>
        <w:suppressAutoHyphens/>
        <w:spacing w:line="276" w:lineRule="auto"/>
        <w:ind w:firstLine="397"/>
        <w:rPr>
          <w:rFonts w:eastAsia="Times New Roman"/>
          <w:color w:val="000000"/>
          <w:szCs w:val="28"/>
        </w:rPr>
      </w:pPr>
      <w:r w:rsidRPr="0063528A">
        <w:rPr>
          <w:rFonts w:eastAsia="Times New Roman"/>
          <w:bCs/>
          <w:color w:val="000000"/>
          <w:szCs w:val="28"/>
        </w:rPr>
        <w:t xml:space="preserve">  Расходы на приобретение нефинансовых активов</w:t>
      </w:r>
      <w:r w:rsidRPr="0063528A">
        <w:t xml:space="preserve"> </w:t>
      </w:r>
      <w:r w:rsidRPr="0063528A">
        <w:rPr>
          <w:rFonts w:eastAsia="Times New Roman"/>
          <w:bCs/>
          <w:color w:val="000000"/>
          <w:szCs w:val="28"/>
        </w:rPr>
        <w:t>и финансируемые за счет средств гранта включаются в смету, но не более 30 процентов от суммы гранта</w:t>
      </w:r>
      <w:r w:rsidR="0047017D" w:rsidRPr="0063528A">
        <w:rPr>
          <w:rFonts w:eastAsia="Times New Roman"/>
          <w:bCs/>
          <w:color w:val="000000"/>
          <w:szCs w:val="28"/>
        </w:rPr>
        <w:t>.</w:t>
      </w:r>
    </w:p>
    <w:p w14:paraId="6E97B96E" w14:textId="08EB4DBF" w:rsidR="003B1376" w:rsidRPr="0063528A" w:rsidRDefault="0047017D" w:rsidP="009D20D5">
      <w:pPr>
        <w:pStyle w:val="a7"/>
        <w:numPr>
          <w:ilvl w:val="2"/>
          <w:numId w:val="22"/>
        </w:numPr>
        <w:spacing w:line="276" w:lineRule="auto"/>
        <w:ind w:left="0" w:firstLine="567"/>
        <w:jc w:val="both"/>
        <w:rPr>
          <w:szCs w:val="28"/>
        </w:rPr>
      </w:pPr>
      <w:r w:rsidRPr="0063528A">
        <w:rPr>
          <w:szCs w:val="28"/>
        </w:rPr>
        <w:t>И</w:t>
      </w:r>
      <w:r w:rsidR="00FB182E" w:rsidRPr="0063528A">
        <w:rPr>
          <w:szCs w:val="28"/>
        </w:rPr>
        <w:t>ные расходы на приобретение нефинансовых активов, непосредственно относящихся к реализации проекта</w:t>
      </w:r>
      <w:r w:rsidR="00F84852" w:rsidRPr="0063528A">
        <w:rPr>
          <w:szCs w:val="28"/>
        </w:rPr>
        <w:t>.</w:t>
      </w:r>
      <w:r w:rsidR="00624AFC" w:rsidRPr="0063528A">
        <w:rPr>
          <w:szCs w:val="28"/>
        </w:rPr>
        <w:t xml:space="preserve"> </w:t>
      </w:r>
    </w:p>
    <w:p w14:paraId="767105CD" w14:textId="750855CA" w:rsidR="0047017D" w:rsidRPr="00385F1B" w:rsidRDefault="0047017D" w:rsidP="0047017D">
      <w:pPr>
        <w:suppressAutoHyphens/>
        <w:spacing w:line="276" w:lineRule="auto"/>
        <w:ind w:firstLine="709"/>
        <w:contextualSpacing/>
        <w:rPr>
          <w:rFonts w:eastAsia="Times New Roman"/>
          <w:szCs w:val="28"/>
        </w:rPr>
      </w:pPr>
      <w:r w:rsidRPr="00385F1B">
        <w:rPr>
          <w:rFonts w:eastAsia="Times New Roman"/>
          <w:szCs w:val="28"/>
        </w:rPr>
        <w:lastRenderedPageBreak/>
        <w:t xml:space="preserve">Приобретаемый нефинансовый актив отечественного производства должен быть включен в один из реестров </w:t>
      </w:r>
      <w:r>
        <w:rPr>
          <w:rFonts w:eastAsia="Times New Roman"/>
          <w:szCs w:val="28"/>
        </w:rPr>
        <w:t>(е</w:t>
      </w:r>
      <w:r w:rsidRPr="00385F1B">
        <w:rPr>
          <w:rFonts w:eastAsia="Times New Roman"/>
          <w:szCs w:val="28"/>
        </w:rPr>
        <w:t>диный реестр российских программ для электронных вычислительных машин и баз данных</w:t>
      </w:r>
      <w:r>
        <w:rPr>
          <w:rFonts w:eastAsia="Times New Roman"/>
          <w:szCs w:val="28"/>
        </w:rPr>
        <w:t xml:space="preserve"> или</w:t>
      </w:r>
      <w:r w:rsidRPr="00385F1B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е</w:t>
      </w:r>
      <w:r w:rsidRPr="00385F1B">
        <w:rPr>
          <w:rFonts w:eastAsia="Times New Roman"/>
          <w:szCs w:val="28"/>
        </w:rPr>
        <w:t>диный реестр российской радиоэлектронной продукции</w:t>
      </w:r>
      <w:r>
        <w:rPr>
          <w:rFonts w:eastAsia="Times New Roman"/>
          <w:szCs w:val="28"/>
        </w:rPr>
        <w:t>)</w:t>
      </w:r>
      <w:r w:rsidRPr="00385F1B">
        <w:rPr>
          <w:rFonts w:eastAsia="Times New Roman"/>
          <w:szCs w:val="28"/>
        </w:rPr>
        <w:t>.</w:t>
      </w:r>
      <w:r w:rsidR="0083683C">
        <w:rPr>
          <w:rFonts w:eastAsia="Times New Roman"/>
          <w:szCs w:val="28"/>
        </w:rPr>
        <w:t xml:space="preserve"> </w:t>
      </w:r>
    </w:p>
    <w:p w14:paraId="681C6657" w14:textId="2E41409A" w:rsidR="00BD62CA" w:rsidRDefault="00D21F5D" w:rsidP="007E7A0E">
      <w:pPr>
        <w:suppressAutoHyphens/>
        <w:spacing w:line="276" w:lineRule="auto"/>
        <w:ind w:firstLine="567"/>
        <w:contextualSpacing/>
        <w:rPr>
          <w:bCs/>
          <w:color w:val="000000"/>
          <w:szCs w:val="28"/>
        </w:rPr>
      </w:pPr>
      <w:r w:rsidRPr="002D49CB">
        <w:rPr>
          <w:bCs/>
          <w:color w:val="000000"/>
          <w:szCs w:val="28"/>
        </w:rPr>
        <w:t xml:space="preserve">Планирование расходов </w:t>
      </w:r>
      <w:r w:rsidR="00BD62CA" w:rsidRPr="002D49CB">
        <w:rPr>
          <w:bCs/>
          <w:color w:val="000000"/>
          <w:szCs w:val="28"/>
        </w:rPr>
        <w:t xml:space="preserve">на приобретение нефинансовых </w:t>
      </w:r>
      <w:r w:rsidR="002D49CB">
        <w:rPr>
          <w:bCs/>
          <w:color w:val="000000"/>
          <w:szCs w:val="28"/>
        </w:rPr>
        <w:t>активов</w:t>
      </w:r>
      <w:r w:rsidR="00BD62CA">
        <w:rPr>
          <w:bCs/>
          <w:color w:val="000000"/>
          <w:szCs w:val="28"/>
        </w:rPr>
        <w:t xml:space="preserve"> </w:t>
      </w:r>
      <w:r w:rsidRPr="00385F1B">
        <w:rPr>
          <w:bCs/>
          <w:color w:val="000000"/>
          <w:szCs w:val="28"/>
        </w:rPr>
        <w:t>производится исходя из рыночной стоимости нефинансовых активов</w:t>
      </w:r>
      <w:r w:rsidR="00507666">
        <w:rPr>
          <w:bCs/>
          <w:color w:val="000000"/>
          <w:szCs w:val="28"/>
        </w:rPr>
        <w:t>.</w:t>
      </w:r>
      <w:r w:rsidRPr="00385F1B">
        <w:rPr>
          <w:bCs/>
          <w:color w:val="000000"/>
          <w:szCs w:val="28"/>
        </w:rPr>
        <w:t xml:space="preserve"> </w:t>
      </w:r>
    </w:p>
    <w:p w14:paraId="57B3D75E" w14:textId="03557504" w:rsidR="00D21F5D" w:rsidRPr="00BD62CA" w:rsidRDefault="008B20A6" w:rsidP="00BD62CA">
      <w:pPr>
        <w:suppressAutoHyphens/>
        <w:spacing w:line="276" w:lineRule="auto"/>
        <w:ind w:firstLine="567"/>
        <w:contextualSpacing/>
        <w:rPr>
          <w:bCs/>
          <w:color w:val="000000"/>
          <w:szCs w:val="28"/>
        </w:rPr>
      </w:pPr>
      <w:r w:rsidRPr="00385F1B">
        <w:rPr>
          <w:bCs/>
          <w:color w:val="000000"/>
          <w:szCs w:val="28"/>
        </w:rPr>
        <w:t>И</w:t>
      </w:r>
      <w:r w:rsidR="00D21F5D" w:rsidRPr="00385F1B">
        <w:rPr>
          <w:bCs/>
          <w:color w:val="000000"/>
          <w:szCs w:val="28"/>
        </w:rPr>
        <w:t xml:space="preserve">нформация о </w:t>
      </w:r>
      <w:r w:rsidRPr="00385F1B">
        <w:rPr>
          <w:bCs/>
          <w:color w:val="000000"/>
          <w:szCs w:val="28"/>
        </w:rPr>
        <w:t xml:space="preserve">рыночной стоимости аналогичных нефинансовых активов </w:t>
      </w:r>
      <w:r w:rsidR="00D21F5D" w:rsidRPr="00385F1B">
        <w:rPr>
          <w:bCs/>
          <w:color w:val="000000"/>
          <w:szCs w:val="28"/>
        </w:rPr>
        <w:t xml:space="preserve">должна подтверждаться в </w:t>
      </w:r>
      <w:r w:rsidR="001C1D56" w:rsidRPr="00385F1B">
        <w:rPr>
          <w:bCs/>
          <w:color w:val="000000"/>
          <w:szCs w:val="28"/>
        </w:rPr>
        <w:t xml:space="preserve">расшифровках </w:t>
      </w:r>
      <w:r w:rsidR="00953722">
        <w:rPr>
          <w:bCs/>
          <w:color w:val="000000"/>
          <w:szCs w:val="28"/>
        </w:rPr>
        <w:t>с</w:t>
      </w:r>
      <w:r w:rsidR="001C1D56" w:rsidRPr="00385F1B">
        <w:rPr>
          <w:bCs/>
          <w:color w:val="000000"/>
          <w:szCs w:val="28"/>
        </w:rPr>
        <w:t>меты</w:t>
      </w:r>
      <w:r w:rsidR="00D21F5D" w:rsidRPr="00385F1B">
        <w:rPr>
          <w:bCs/>
          <w:color w:val="000000"/>
          <w:szCs w:val="28"/>
        </w:rPr>
        <w:t xml:space="preserve"> путем указания ссылок на публичные ресурсы, реквизит</w:t>
      </w:r>
      <w:r w:rsidR="003B1376">
        <w:rPr>
          <w:bCs/>
          <w:color w:val="000000"/>
          <w:szCs w:val="28"/>
        </w:rPr>
        <w:t>ов</w:t>
      </w:r>
      <w:r w:rsidR="00D21F5D" w:rsidRPr="00385F1B">
        <w:rPr>
          <w:bCs/>
          <w:color w:val="000000"/>
          <w:szCs w:val="28"/>
        </w:rPr>
        <w:t xml:space="preserve"> коммерческих предложений</w:t>
      </w:r>
      <w:r w:rsidR="003B1376">
        <w:rPr>
          <w:bCs/>
          <w:color w:val="000000"/>
          <w:szCs w:val="28"/>
        </w:rPr>
        <w:t xml:space="preserve"> (не менее 3-х)</w:t>
      </w:r>
      <w:r w:rsidR="00D21F5D" w:rsidRPr="00385F1B">
        <w:rPr>
          <w:bCs/>
          <w:color w:val="000000"/>
          <w:szCs w:val="28"/>
        </w:rPr>
        <w:t xml:space="preserve">, </w:t>
      </w:r>
      <w:r w:rsidR="00CD34A5" w:rsidRPr="00CD34A5">
        <w:rPr>
          <w:bCs/>
          <w:color w:val="000000"/>
          <w:szCs w:val="28"/>
        </w:rPr>
        <w:t xml:space="preserve">иных документов с приложением соответствующих подтверждающих документов в составе материалов заявки. При указании коммерческих предложений необходимо отразить, реквизиты документа, подтверждающего завершение закупочной процедуры у грантополучателя (статус в случае не завершения), кто из </w:t>
      </w:r>
      <w:r w:rsidR="00CD34A5" w:rsidRPr="004D6A0D">
        <w:rPr>
          <w:bCs/>
          <w:color w:val="000000"/>
          <w:szCs w:val="28"/>
        </w:rPr>
        <w:t xml:space="preserve">предложенных </w:t>
      </w:r>
      <w:r w:rsidR="00896BB8" w:rsidRPr="004D6A0D">
        <w:rPr>
          <w:bCs/>
          <w:color w:val="000000"/>
          <w:szCs w:val="28"/>
        </w:rPr>
        <w:t>поставщиков</w:t>
      </w:r>
      <w:r w:rsidR="00CD34A5" w:rsidRPr="004D6A0D">
        <w:rPr>
          <w:bCs/>
          <w:color w:val="000000"/>
          <w:szCs w:val="28"/>
        </w:rPr>
        <w:t xml:space="preserve"> является (зая</w:t>
      </w:r>
      <w:r w:rsidR="00CD34A5">
        <w:rPr>
          <w:bCs/>
          <w:color w:val="000000"/>
          <w:szCs w:val="28"/>
        </w:rPr>
        <w:t>влен, если закупочная процедура не завершена)</w:t>
      </w:r>
      <w:r w:rsidR="00CD34A5" w:rsidRPr="00CD34A5">
        <w:rPr>
          <w:bCs/>
          <w:color w:val="000000"/>
          <w:szCs w:val="28"/>
        </w:rPr>
        <w:t xml:space="preserve"> исполнителем.</w:t>
      </w:r>
      <w:r w:rsidR="00D21F5D" w:rsidRPr="00385F1B">
        <w:rPr>
          <w:bCs/>
          <w:color w:val="000000"/>
          <w:szCs w:val="28"/>
        </w:rPr>
        <w:t xml:space="preserve"> Дополнительно в </w:t>
      </w:r>
      <w:r w:rsidR="00953722">
        <w:rPr>
          <w:bCs/>
          <w:color w:val="000000"/>
          <w:szCs w:val="28"/>
        </w:rPr>
        <w:t>с</w:t>
      </w:r>
      <w:r w:rsidR="00D21F5D" w:rsidRPr="00385F1B">
        <w:rPr>
          <w:bCs/>
          <w:color w:val="000000"/>
          <w:szCs w:val="28"/>
        </w:rPr>
        <w:t>мете приводится о</w:t>
      </w:r>
      <w:r w:rsidR="00D21F5D" w:rsidRPr="00385F1B">
        <w:rPr>
          <w:rFonts w:eastAsia="Times New Roman"/>
          <w:szCs w:val="28"/>
        </w:rPr>
        <w:t>боснование необходимости приобретения нефинансового актива.</w:t>
      </w:r>
      <w:r w:rsidR="001C1D56" w:rsidRPr="00385F1B">
        <w:rPr>
          <w:rFonts w:eastAsia="Times New Roman"/>
          <w:szCs w:val="28"/>
        </w:rPr>
        <w:t xml:space="preserve"> </w:t>
      </w:r>
    </w:p>
    <w:p w14:paraId="5B0AF3B9" w14:textId="2D6BAFAF" w:rsidR="00CA5588" w:rsidRDefault="00D21F5D" w:rsidP="00C70ABC">
      <w:pPr>
        <w:suppressAutoHyphens/>
        <w:spacing w:line="276" w:lineRule="auto"/>
        <w:ind w:firstLine="709"/>
        <w:rPr>
          <w:bCs/>
          <w:color w:val="000000"/>
          <w:szCs w:val="28"/>
        </w:rPr>
      </w:pPr>
      <w:r w:rsidRPr="00385F1B">
        <w:rPr>
          <w:bCs/>
          <w:color w:val="000000"/>
          <w:szCs w:val="28"/>
        </w:rPr>
        <w:t>В целях соблюдения доли софинансирования в течение</w:t>
      </w:r>
      <w:r w:rsidR="0091683E" w:rsidRPr="00385F1B">
        <w:rPr>
          <w:bCs/>
          <w:color w:val="000000"/>
          <w:szCs w:val="28"/>
        </w:rPr>
        <w:t xml:space="preserve"> срока</w:t>
      </w:r>
      <w:r w:rsidRPr="00385F1B">
        <w:rPr>
          <w:bCs/>
          <w:color w:val="000000"/>
          <w:szCs w:val="28"/>
        </w:rPr>
        <w:t xml:space="preserve"> реализации </w:t>
      </w:r>
      <w:r w:rsidR="00953722">
        <w:rPr>
          <w:bCs/>
          <w:color w:val="000000"/>
          <w:szCs w:val="28"/>
        </w:rPr>
        <w:t>п</w:t>
      </w:r>
      <w:r w:rsidRPr="00385F1B">
        <w:rPr>
          <w:bCs/>
          <w:color w:val="000000"/>
          <w:szCs w:val="28"/>
        </w:rPr>
        <w:t>роекта</w:t>
      </w:r>
      <w:r w:rsidR="001D7404">
        <w:rPr>
          <w:bCs/>
          <w:color w:val="000000"/>
          <w:szCs w:val="28"/>
        </w:rPr>
        <w:t xml:space="preserve"> </w:t>
      </w:r>
      <w:r w:rsidRPr="00385F1B">
        <w:rPr>
          <w:bCs/>
          <w:color w:val="000000"/>
          <w:szCs w:val="28"/>
        </w:rPr>
        <w:t xml:space="preserve">при составлении </w:t>
      </w:r>
      <w:r w:rsidR="00953722">
        <w:rPr>
          <w:bCs/>
          <w:color w:val="000000"/>
          <w:szCs w:val="28"/>
        </w:rPr>
        <w:t>с</w:t>
      </w:r>
      <w:r w:rsidRPr="00385F1B">
        <w:rPr>
          <w:bCs/>
          <w:color w:val="000000"/>
          <w:szCs w:val="28"/>
        </w:rPr>
        <w:t xml:space="preserve">меты по каждому этапу </w:t>
      </w:r>
      <w:r w:rsidR="008F6FA1">
        <w:rPr>
          <w:bCs/>
          <w:color w:val="000000"/>
          <w:szCs w:val="28"/>
        </w:rPr>
        <w:t>требуется</w:t>
      </w:r>
      <w:r w:rsidRPr="00385F1B">
        <w:rPr>
          <w:bCs/>
          <w:color w:val="000000"/>
          <w:szCs w:val="28"/>
        </w:rPr>
        <w:t xml:space="preserve"> отражать приобретение каждого </w:t>
      </w:r>
      <w:r w:rsidR="0091683E" w:rsidRPr="00385F1B">
        <w:rPr>
          <w:bCs/>
          <w:color w:val="000000"/>
          <w:szCs w:val="28"/>
        </w:rPr>
        <w:t>нефинансового актива</w:t>
      </w:r>
      <w:r w:rsidRPr="00385F1B">
        <w:rPr>
          <w:bCs/>
          <w:color w:val="000000"/>
          <w:szCs w:val="28"/>
        </w:rPr>
        <w:t xml:space="preserve"> за счет двух источников (средств гранта и софинансирования)</w:t>
      </w:r>
      <w:r w:rsidR="0033753F">
        <w:rPr>
          <w:bCs/>
          <w:color w:val="000000"/>
          <w:szCs w:val="28"/>
        </w:rPr>
        <w:t xml:space="preserve">, </w:t>
      </w:r>
      <w:r w:rsidR="0033753F" w:rsidRPr="003979E1">
        <w:rPr>
          <w:bCs/>
          <w:color w:val="000000"/>
          <w:szCs w:val="28"/>
        </w:rPr>
        <w:t>за исключением лицензий и т.д</w:t>
      </w:r>
      <w:r w:rsidRPr="003979E1">
        <w:rPr>
          <w:bCs/>
          <w:color w:val="000000"/>
          <w:szCs w:val="28"/>
        </w:rPr>
        <w:t>.</w:t>
      </w:r>
      <w:r w:rsidR="00232309" w:rsidRPr="009D20D5">
        <w:rPr>
          <w:bCs/>
          <w:color w:val="000000"/>
          <w:szCs w:val="28"/>
        </w:rPr>
        <w:t xml:space="preserve"> </w:t>
      </w:r>
    </w:p>
    <w:p w14:paraId="37A805D3" w14:textId="480444B9" w:rsidR="006707B2" w:rsidRDefault="002D08B3" w:rsidP="006707B2">
      <w:pPr>
        <w:suppressAutoHyphens/>
        <w:spacing w:line="276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При этом, допустимо финансирование статьи только за счет источника софинансирования.</w:t>
      </w:r>
    </w:p>
    <w:p w14:paraId="43F43928" w14:textId="77777777" w:rsidR="006707B2" w:rsidRPr="0038750D" w:rsidRDefault="006707B2" w:rsidP="006707B2">
      <w:pPr>
        <w:suppressAutoHyphens/>
        <w:spacing w:line="276" w:lineRule="auto"/>
        <w:ind w:firstLine="709"/>
        <w:rPr>
          <w:b/>
          <w:color w:val="000000"/>
          <w:szCs w:val="28"/>
        </w:rPr>
      </w:pPr>
      <w:r w:rsidRPr="0038750D">
        <w:rPr>
          <w:b/>
          <w:color w:val="000000"/>
          <w:szCs w:val="28"/>
        </w:rPr>
        <w:t>3. Предельный уровень рентабельности проекта для разработчика (разработчиков) / интегратора.</w:t>
      </w:r>
    </w:p>
    <w:p w14:paraId="0B4194A4" w14:textId="77777777" w:rsidR="006707B2" w:rsidRPr="0038750D" w:rsidRDefault="006707B2" w:rsidP="006707B2">
      <w:pPr>
        <w:ind w:right="97" w:firstLine="709"/>
        <w:rPr>
          <w:rFonts w:eastAsia="Times New Roman"/>
          <w:szCs w:val="28"/>
        </w:rPr>
      </w:pPr>
      <w:r w:rsidRPr="0038750D">
        <w:rPr>
          <w:rFonts w:eastAsia="Times New Roman"/>
          <w:szCs w:val="28"/>
        </w:rPr>
        <w:t xml:space="preserve">Предельный уровень рентабельности проекта (ПУР) для </w:t>
      </w:r>
      <w:bookmarkStart w:id="30" w:name="_Hlk209558001"/>
      <w:r w:rsidRPr="0038750D">
        <w:rPr>
          <w:rFonts w:eastAsia="Times New Roman"/>
          <w:szCs w:val="28"/>
        </w:rPr>
        <w:t xml:space="preserve">разработчика (разработчиков)/интегратора </w:t>
      </w:r>
      <w:bookmarkEnd w:id="30"/>
      <w:r w:rsidRPr="0038750D">
        <w:rPr>
          <w:rFonts w:eastAsia="Times New Roman"/>
          <w:szCs w:val="28"/>
        </w:rPr>
        <w:t>рассчитывается по формуле:</w:t>
      </w:r>
    </w:p>
    <w:p w14:paraId="6DF01AA3" w14:textId="77777777" w:rsidR="006707B2" w:rsidRPr="0038750D" w:rsidRDefault="006707B2" w:rsidP="006707B2">
      <w:pPr>
        <w:ind w:firstLine="709"/>
        <w:rPr>
          <w:rFonts w:eastAsia="Times New Roman"/>
          <w:i/>
          <w:szCs w:val="28"/>
        </w:rPr>
      </w:pPr>
    </w:p>
    <w:p w14:paraId="2F3ACEDC" w14:textId="77777777" w:rsidR="006707B2" w:rsidRPr="0038750D" w:rsidRDefault="006707B2" w:rsidP="006707B2">
      <w:pPr>
        <w:ind w:firstLine="709"/>
        <w:rPr>
          <w:rFonts w:eastAsia="Times New Roman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ПУР=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ГУИ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+5 п.п.(%)</m:t>
                  </m:r>
                </m:e>
              </m:nary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</m:oMath>
      </m:oMathPara>
    </w:p>
    <w:p w14:paraId="7E1E9A45" w14:textId="77777777" w:rsidR="006707B2" w:rsidRPr="0038750D" w:rsidRDefault="006707B2" w:rsidP="006707B2">
      <w:pPr>
        <w:ind w:firstLine="709"/>
        <w:rPr>
          <w:szCs w:val="28"/>
        </w:rPr>
      </w:pPr>
    </w:p>
    <w:p w14:paraId="77114CCA" w14:textId="77777777" w:rsidR="006707B2" w:rsidRPr="0038750D" w:rsidRDefault="006707B2" w:rsidP="006707B2">
      <w:pPr>
        <w:ind w:right="97" w:firstLine="709"/>
        <w:rPr>
          <w:rFonts w:eastAsia="Times New Roman"/>
          <w:szCs w:val="28"/>
        </w:rPr>
      </w:pPr>
      <w:r w:rsidRPr="0038750D">
        <w:rPr>
          <w:rFonts w:eastAsia="Times New Roman"/>
          <w:szCs w:val="28"/>
        </w:rPr>
        <w:t>где:</w:t>
      </w:r>
    </w:p>
    <w:p w14:paraId="6DBBC7CF" w14:textId="77777777" w:rsidR="006707B2" w:rsidRPr="0038750D" w:rsidRDefault="006707B2" w:rsidP="006707B2">
      <w:pPr>
        <w:ind w:right="97" w:firstLine="709"/>
        <w:rPr>
          <w:rFonts w:eastAsia="Times New Roman"/>
          <w:szCs w:val="28"/>
        </w:rPr>
      </w:pPr>
    </w:p>
    <w:p w14:paraId="57ED35BA" w14:textId="77777777" w:rsidR="006707B2" w:rsidRPr="0038750D" w:rsidRDefault="006707B2" w:rsidP="006707B2">
      <w:pPr>
        <w:ind w:right="97" w:firstLine="709"/>
        <w:rPr>
          <w:rFonts w:eastAsia="Times New Roman"/>
          <w:szCs w:val="28"/>
        </w:rPr>
      </w:pPr>
      <w:r w:rsidRPr="0038750D">
        <w:rPr>
          <w:rFonts w:eastAsia="Times New Roman"/>
          <w:szCs w:val="28"/>
        </w:rPr>
        <w:t>ГУИ – годовой уровень инфляции текущего финансового года реализации проекта, ежегодно определяемый Федеральным законом о бюджете на текущий финансовый год и на плановые периоды.</w:t>
      </w:r>
    </w:p>
    <w:p w14:paraId="3975578A" w14:textId="44854712" w:rsidR="006707B2" w:rsidRPr="0038750D" w:rsidRDefault="006707B2" w:rsidP="006707B2">
      <w:pPr>
        <w:ind w:right="97" w:firstLine="709"/>
        <w:rPr>
          <w:rFonts w:eastAsia="Times New Roman"/>
          <w:szCs w:val="28"/>
        </w:rPr>
      </w:pPr>
      <w:r w:rsidRPr="0038750D">
        <w:rPr>
          <w:rFonts w:eastAsia="Times New Roman"/>
          <w:szCs w:val="28"/>
        </w:rPr>
        <w:t>n – продолжительность реализации проекта, календарных лет.</w:t>
      </w:r>
    </w:p>
    <w:p w14:paraId="65AC2751" w14:textId="1443962E" w:rsidR="006707B2" w:rsidRPr="00D90710" w:rsidRDefault="006707B2" w:rsidP="006707B2">
      <w:pPr>
        <w:spacing w:after="123" w:line="269" w:lineRule="auto"/>
        <w:ind w:right="53" w:firstLine="709"/>
        <w:rPr>
          <w:rFonts w:eastAsia="Times New Roman"/>
          <w:szCs w:val="28"/>
          <w:lang w:bidi="ru-RU"/>
        </w:rPr>
      </w:pPr>
      <w:r w:rsidRPr="0038750D">
        <w:rPr>
          <w:rFonts w:eastAsia="Times New Roman"/>
          <w:szCs w:val="28"/>
          <w:lang w:bidi="ru-RU"/>
        </w:rPr>
        <w:t xml:space="preserve">При расчете фактического уровня рентабельности по проекту не учитываются поступления в целях реализации проекта не из средств гранта или софинансирования предусмотренного сметой </w:t>
      </w:r>
      <w:r w:rsidRPr="0038750D">
        <w:rPr>
          <w:rFonts w:eastAsia="Times New Roman"/>
          <w:i/>
          <w:iCs/>
          <w:szCs w:val="28"/>
          <w:lang w:bidi="ru-RU"/>
        </w:rPr>
        <w:t xml:space="preserve">(т.е. допускается увеличение прибыли </w:t>
      </w:r>
      <w:r w:rsidRPr="0038750D">
        <w:rPr>
          <w:rFonts w:eastAsia="Times New Roman"/>
          <w:i/>
          <w:iCs/>
          <w:szCs w:val="28"/>
        </w:rPr>
        <w:t>разработчика (разработчиков)/интегратора</w:t>
      </w:r>
      <w:r w:rsidRPr="0038750D">
        <w:rPr>
          <w:rFonts w:eastAsia="Times New Roman"/>
          <w:i/>
          <w:iCs/>
          <w:szCs w:val="28"/>
          <w:lang w:bidi="ru-RU"/>
        </w:rPr>
        <w:t xml:space="preserve"> по проекту за счет иных источников, поступлений, не предусмотренных сметой проекта)</w:t>
      </w:r>
      <w:r w:rsidRPr="0038750D">
        <w:rPr>
          <w:rFonts w:eastAsia="Times New Roman"/>
          <w:szCs w:val="28"/>
          <w:lang w:bidi="ru-RU"/>
        </w:rPr>
        <w:t xml:space="preserve">. При этом </w:t>
      </w:r>
      <w:r w:rsidRPr="0038750D">
        <w:rPr>
          <w:rFonts w:eastAsia="Times New Roman"/>
          <w:szCs w:val="28"/>
          <w:lang w:bidi="ru-RU"/>
        </w:rPr>
        <w:lastRenderedPageBreak/>
        <w:t>разработчик (разработчики)/интегратор обеспечивает раздельный учет расходов на работы по проекту, в том числе за счет средств гранта, средств софинансирования и за счет иных средств получателя гранта.</w:t>
      </w:r>
      <w:r w:rsidRPr="00D90710">
        <w:rPr>
          <w:rFonts w:eastAsia="Times New Roman"/>
          <w:szCs w:val="28"/>
          <w:lang w:bidi="ru-RU"/>
        </w:rPr>
        <w:t xml:space="preserve"> </w:t>
      </w:r>
    </w:p>
    <w:p w14:paraId="7A4D0426" w14:textId="37E856F6" w:rsidR="006707B2" w:rsidRDefault="006707B2" w:rsidP="00790F64">
      <w:pPr>
        <w:suppressAutoHyphens/>
        <w:spacing w:line="276" w:lineRule="auto"/>
        <w:ind w:firstLine="709"/>
        <w:sectPr w:rsidR="006707B2" w:rsidSect="007507CB">
          <w:headerReference w:type="default" r:id="rId8"/>
          <w:pgSz w:w="11906" w:h="16838"/>
          <w:pgMar w:top="1701" w:right="1133" w:bottom="567" w:left="1134" w:header="709" w:footer="709" w:gutter="0"/>
          <w:cols w:space="720"/>
          <w:formProt w:val="0"/>
          <w:titlePg/>
          <w:docGrid w:linePitch="381"/>
        </w:sectPr>
      </w:pPr>
    </w:p>
    <w:p w14:paraId="07BBE8EE" w14:textId="22B9C73D" w:rsidR="005B4E5C" w:rsidRDefault="005B4E5C" w:rsidP="005B4E5C">
      <w:pPr>
        <w:pStyle w:val="Default"/>
        <w:spacing w:before="120" w:after="120"/>
        <w:ind w:right="-285"/>
        <w:jc w:val="right"/>
        <w:rPr>
          <w:color w:val="auto"/>
        </w:rPr>
      </w:pPr>
      <w:bookmarkStart w:id="31" w:name="_Hlk141804339"/>
      <w:r>
        <w:rPr>
          <w:color w:val="auto"/>
        </w:rPr>
        <w:lastRenderedPageBreak/>
        <w:t>Таблица</w:t>
      </w:r>
    </w:p>
    <w:p w14:paraId="0D258817" w14:textId="77777777" w:rsidR="005B4E5C" w:rsidRDefault="005B4E5C" w:rsidP="005B4E5C">
      <w:pPr>
        <w:pStyle w:val="Default"/>
        <w:spacing w:before="120" w:after="120"/>
        <w:ind w:right="-285"/>
        <w:jc w:val="center"/>
        <w:rPr>
          <w:color w:val="auto"/>
        </w:rPr>
      </w:pPr>
    </w:p>
    <w:p w14:paraId="49F1ADD8" w14:textId="5C38BF01" w:rsidR="00CA5588" w:rsidRPr="00443205" w:rsidRDefault="00CA5588" w:rsidP="005B4E5C">
      <w:pPr>
        <w:pStyle w:val="Default"/>
        <w:spacing w:before="120" w:after="120"/>
        <w:ind w:right="-285"/>
        <w:jc w:val="center"/>
        <w:rPr>
          <w:color w:val="auto"/>
        </w:rPr>
      </w:pPr>
      <w:r w:rsidRPr="00443205">
        <w:rPr>
          <w:color w:val="auto"/>
        </w:rPr>
        <w:t xml:space="preserve"> </w:t>
      </w:r>
      <w:r w:rsidR="001B7C9E" w:rsidRPr="00443205">
        <w:rPr>
          <w:color w:val="auto"/>
        </w:rPr>
        <w:t xml:space="preserve">Расходы на оплату труда работников, связанных с реализацией </w:t>
      </w:r>
      <w:r w:rsidR="00A847D9">
        <w:rPr>
          <w:color w:val="auto"/>
        </w:rPr>
        <w:t>п</w:t>
      </w:r>
      <w:r w:rsidR="001B7C9E" w:rsidRPr="00443205">
        <w:rPr>
          <w:color w:val="auto"/>
        </w:rPr>
        <w:t>роекта</w:t>
      </w:r>
      <w:r w:rsidR="005B4E5C">
        <w:rPr>
          <w:rStyle w:val="a6"/>
          <w:color w:val="auto"/>
        </w:rPr>
        <w:footnoteReference w:id="11"/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562"/>
        <w:gridCol w:w="3544"/>
        <w:gridCol w:w="2126"/>
        <w:gridCol w:w="2552"/>
        <w:gridCol w:w="2410"/>
        <w:gridCol w:w="2126"/>
        <w:gridCol w:w="1701"/>
      </w:tblGrid>
      <w:tr w:rsidR="001B7C9E" w:rsidRPr="00443205" w14:paraId="756E95B2" w14:textId="0089860A" w:rsidTr="00780678">
        <w:trPr>
          <w:trHeight w:val="549"/>
        </w:trPr>
        <w:tc>
          <w:tcPr>
            <w:tcW w:w="562" w:type="dxa"/>
            <w:vMerge w:val="restart"/>
            <w:vAlign w:val="center"/>
          </w:tcPr>
          <w:p w14:paraId="57A71BAF" w14:textId="77777777" w:rsidR="001B7C9E" w:rsidRPr="00E33A5D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E33A5D">
              <w:rPr>
                <w:b/>
                <w:bCs/>
                <w:color w:val="auto"/>
              </w:rPr>
              <w:t>№</w:t>
            </w:r>
          </w:p>
        </w:tc>
        <w:tc>
          <w:tcPr>
            <w:tcW w:w="3544" w:type="dxa"/>
            <w:vMerge w:val="restart"/>
            <w:vAlign w:val="center"/>
          </w:tcPr>
          <w:p w14:paraId="40DDF36C" w14:textId="69512912" w:rsidR="001B7C9E" w:rsidRPr="00E33A5D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E33A5D">
              <w:rPr>
                <w:b/>
                <w:bCs/>
                <w:color w:val="auto"/>
              </w:rPr>
              <w:t>Должность (</w:t>
            </w:r>
            <w:r w:rsidR="00385F1B">
              <w:rPr>
                <w:b/>
                <w:bCs/>
                <w:color w:val="auto"/>
              </w:rPr>
              <w:t>р</w:t>
            </w:r>
            <w:r w:rsidRPr="00E33A5D">
              <w:rPr>
                <w:b/>
                <w:bCs/>
                <w:color w:val="auto"/>
              </w:rPr>
              <w:t xml:space="preserve">оль в </w:t>
            </w:r>
            <w:r w:rsidR="00A847D9">
              <w:rPr>
                <w:b/>
                <w:bCs/>
                <w:color w:val="auto"/>
              </w:rPr>
              <w:t>п</w:t>
            </w:r>
            <w:r w:rsidRPr="00E33A5D">
              <w:rPr>
                <w:b/>
                <w:bCs/>
                <w:color w:val="auto"/>
              </w:rPr>
              <w:t>роекте)</w:t>
            </w:r>
          </w:p>
        </w:tc>
        <w:tc>
          <w:tcPr>
            <w:tcW w:w="7088" w:type="dxa"/>
            <w:gridSpan w:val="3"/>
            <w:vAlign w:val="center"/>
          </w:tcPr>
          <w:p w14:paraId="1DD050D3" w14:textId="268E0E02" w:rsidR="001B7C9E" w:rsidRPr="00E33A5D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E33A5D">
              <w:rPr>
                <w:b/>
                <w:bCs/>
                <w:color w:val="auto"/>
              </w:rPr>
              <w:t>Год (202</w:t>
            </w:r>
            <w:r w:rsidR="007A4D4C">
              <w:rPr>
                <w:b/>
                <w:bCs/>
                <w:color w:val="auto"/>
              </w:rPr>
              <w:t>5</w:t>
            </w:r>
            <w:r w:rsidRPr="00E33A5D">
              <w:rPr>
                <w:b/>
                <w:bCs/>
                <w:color w:val="auto"/>
              </w:rPr>
              <w:t>)</w:t>
            </w:r>
          </w:p>
        </w:tc>
        <w:tc>
          <w:tcPr>
            <w:tcW w:w="2126" w:type="dxa"/>
            <w:vAlign w:val="center"/>
          </w:tcPr>
          <w:p w14:paraId="5BB97948" w14:textId="7516F5C6" w:rsidR="001B7C9E" w:rsidRPr="00E33A5D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E33A5D">
              <w:rPr>
                <w:b/>
                <w:bCs/>
                <w:color w:val="auto"/>
              </w:rPr>
              <w:t>Год (202</w:t>
            </w:r>
            <w:r w:rsidR="007A4D4C">
              <w:rPr>
                <w:b/>
                <w:bCs/>
                <w:color w:val="auto"/>
              </w:rPr>
              <w:t>6</w:t>
            </w:r>
            <w:r w:rsidRPr="00E33A5D">
              <w:rPr>
                <w:b/>
                <w:bCs/>
                <w:color w:val="auto"/>
              </w:rPr>
              <w:t>)</w:t>
            </w:r>
          </w:p>
        </w:tc>
        <w:tc>
          <w:tcPr>
            <w:tcW w:w="1701" w:type="dxa"/>
            <w:vAlign w:val="center"/>
          </w:tcPr>
          <w:p w14:paraId="36E7CE87" w14:textId="19348153" w:rsidR="001B7C9E" w:rsidRPr="00C03FF1" w:rsidRDefault="00C03FF1" w:rsidP="00780678">
            <w:pPr>
              <w:pStyle w:val="Default"/>
              <w:jc w:val="center"/>
              <w:rPr>
                <w:b/>
                <w:bCs/>
                <w:color w:val="auto"/>
                <w:lang w:val="en-US"/>
              </w:rPr>
            </w:pPr>
            <w:r>
              <w:rPr>
                <w:b/>
                <w:bCs/>
                <w:color w:val="auto"/>
                <w:lang w:val="en-US"/>
              </w:rPr>
              <w:t>N</w:t>
            </w:r>
          </w:p>
        </w:tc>
      </w:tr>
      <w:tr w:rsidR="001B7C9E" w:rsidRPr="00443205" w14:paraId="1E71FD9A" w14:textId="75EAE0EA" w:rsidTr="00780678">
        <w:trPr>
          <w:trHeight w:val="441"/>
        </w:trPr>
        <w:tc>
          <w:tcPr>
            <w:tcW w:w="562" w:type="dxa"/>
            <w:vMerge/>
            <w:vAlign w:val="center"/>
          </w:tcPr>
          <w:p w14:paraId="2E71C600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544" w:type="dxa"/>
            <w:vMerge/>
            <w:vAlign w:val="center"/>
          </w:tcPr>
          <w:p w14:paraId="5DC5BD0C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088" w:type="dxa"/>
            <w:gridSpan w:val="3"/>
            <w:vAlign w:val="center"/>
          </w:tcPr>
          <w:p w14:paraId="05F26767" w14:textId="065039E5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8B4E31">
              <w:rPr>
                <w:b/>
                <w:bCs/>
                <w:color w:val="auto"/>
              </w:rPr>
              <w:t xml:space="preserve">1 </w:t>
            </w:r>
            <w:r w:rsidR="00A847D9">
              <w:rPr>
                <w:b/>
                <w:bCs/>
                <w:color w:val="auto"/>
              </w:rPr>
              <w:t>э</w:t>
            </w:r>
            <w:r w:rsidRPr="008B4E31">
              <w:rPr>
                <w:b/>
                <w:bCs/>
                <w:color w:val="auto"/>
              </w:rPr>
              <w:t>тап</w:t>
            </w:r>
          </w:p>
        </w:tc>
        <w:tc>
          <w:tcPr>
            <w:tcW w:w="2126" w:type="dxa"/>
            <w:vAlign w:val="center"/>
          </w:tcPr>
          <w:p w14:paraId="3F759F6D" w14:textId="29A2E0CA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8B4E31">
              <w:rPr>
                <w:b/>
                <w:bCs/>
                <w:color w:val="auto"/>
              </w:rPr>
              <w:t xml:space="preserve">2 </w:t>
            </w:r>
            <w:r w:rsidR="00A847D9">
              <w:rPr>
                <w:b/>
                <w:bCs/>
                <w:color w:val="auto"/>
              </w:rPr>
              <w:t>э</w:t>
            </w:r>
            <w:r w:rsidRPr="008B4E31">
              <w:rPr>
                <w:b/>
                <w:bCs/>
                <w:color w:val="auto"/>
              </w:rPr>
              <w:t>тап</w:t>
            </w:r>
          </w:p>
        </w:tc>
        <w:tc>
          <w:tcPr>
            <w:tcW w:w="1701" w:type="dxa"/>
            <w:vAlign w:val="center"/>
          </w:tcPr>
          <w:p w14:paraId="4EC36E70" w14:textId="7A22DB57" w:rsidR="001B7C9E" w:rsidRPr="00C03FF1" w:rsidRDefault="00C03FF1" w:rsidP="00780678">
            <w:pPr>
              <w:pStyle w:val="Default"/>
              <w:jc w:val="center"/>
              <w:rPr>
                <w:b/>
                <w:bCs/>
                <w:color w:val="auto"/>
                <w:lang w:val="en-US"/>
              </w:rPr>
            </w:pPr>
            <w:r>
              <w:rPr>
                <w:b/>
                <w:bCs/>
                <w:color w:val="auto"/>
                <w:lang w:val="en-US"/>
              </w:rPr>
              <w:t>N</w:t>
            </w:r>
          </w:p>
        </w:tc>
      </w:tr>
      <w:tr w:rsidR="00443205" w:rsidRPr="00443205" w14:paraId="5F56DF38" w14:textId="77777777" w:rsidTr="00780678">
        <w:trPr>
          <w:trHeight w:val="323"/>
        </w:trPr>
        <w:tc>
          <w:tcPr>
            <w:tcW w:w="562" w:type="dxa"/>
            <w:vMerge/>
            <w:vAlign w:val="center"/>
          </w:tcPr>
          <w:p w14:paraId="161AD118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544" w:type="dxa"/>
            <w:vMerge/>
            <w:vAlign w:val="center"/>
          </w:tcPr>
          <w:p w14:paraId="1DD43886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718925FF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8B4E31">
              <w:rPr>
                <w:b/>
                <w:bCs/>
                <w:color w:val="auto"/>
              </w:rPr>
              <w:t>Октябрь (руб.)</w:t>
            </w:r>
          </w:p>
        </w:tc>
        <w:tc>
          <w:tcPr>
            <w:tcW w:w="2552" w:type="dxa"/>
            <w:vAlign w:val="center"/>
          </w:tcPr>
          <w:p w14:paraId="3583A61E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8B4E31">
              <w:rPr>
                <w:b/>
                <w:bCs/>
                <w:color w:val="auto"/>
              </w:rPr>
              <w:t>Ноябрь (руб.)</w:t>
            </w:r>
          </w:p>
        </w:tc>
        <w:tc>
          <w:tcPr>
            <w:tcW w:w="2410" w:type="dxa"/>
            <w:vAlign w:val="center"/>
          </w:tcPr>
          <w:p w14:paraId="168897C1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8B4E31">
              <w:rPr>
                <w:b/>
                <w:bCs/>
                <w:color w:val="auto"/>
              </w:rPr>
              <w:t>Декабрь (руб.)</w:t>
            </w:r>
          </w:p>
        </w:tc>
        <w:tc>
          <w:tcPr>
            <w:tcW w:w="2126" w:type="dxa"/>
            <w:vAlign w:val="center"/>
          </w:tcPr>
          <w:p w14:paraId="11328C33" w14:textId="77777777" w:rsidR="001B7C9E" w:rsidRPr="008B4E31" w:rsidRDefault="001B7C9E" w:rsidP="00DD575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8B4E31">
              <w:rPr>
                <w:b/>
                <w:bCs/>
                <w:color w:val="auto"/>
              </w:rPr>
              <w:t>Январь (руб.)</w:t>
            </w:r>
          </w:p>
        </w:tc>
        <w:tc>
          <w:tcPr>
            <w:tcW w:w="1701" w:type="dxa"/>
            <w:vAlign w:val="center"/>
          </w:tcPr>
          <w:p w14:paraId="0CFFC010" w14:textId="54CDC87F" w:rsidR="001B7C9E" w:rsidRPr="00C03FF1" w:rsidRDefault="00C03FF1" w:rsidP="00780678">
            <w:pPr>
              <w:pStyle w:val="Default"/>
              <w:jc w:val="center"/>
              <w:rPr>
                <w:b/>
                <w:bCs/>
                <w:color w:val="auto"/>
                <w:lang w:val="en-US"/>
              </w:rPr>
            </w:pPr>
            <w:r>
              <w:rPr>
                <w:b/>
                <w:bCs/>
                <w:color w:val="auto"/>
                <w:lang w:val="en-US"/>
              </w:rPr>
              <w:t>N</w:t>
            </w:r>
          </w:p>
        </w:tc>
      </w:tr>
      <w:tr w:rsidR="00E33A5D" w:rsidRPr="00443205" w14:paraId="4D7EF657" w14:textId="77777777" w:rsidTr="00780678">
        <w:trPr>
          <w:trHeight w:val="323"/>
        </w:trPr>
        <w:tc>
          <w:tcPr>
            <w:tcW w:w="562" w:type="dxa"/>
            <w:vAlign w:val="center"/>
          </w:tcPr>
          <w:p w14:paraId="14F96165" w14:textId="54DB7D12" w:rsidR="00E33A5D" w:rsidRPr="00E33A5D" w:rsidRDefault="00E33A5D" w:rsidP="00DD575B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E33A5D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3E1A2227" w14:textId="223FB74C" w:rsidR="00E33A5D" w:rsidRPr="00E33A5D" w:rsidRDefault="00E33A5D" w:rsidP="00DD575B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E33A5D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0B9D106E" w14:textId="42C1CDF3" w:rsidR="00E33A5D" w:rsidRPr="00E33A5D" w:rsidRDefault="00E33A5D" w:rsidP="00DD575B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E33A5D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238C12C5" w14:textId="5F8C0219" w:rsidR="00E33A5D" w:rsidRPr="00E33A5D" w:rsidRDefault="00E33A5D" w:rsidP="00DD575B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E33A5D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4FB8DBFE" w14:textId="477567D3" w:rsidR="00E33A5D" w:rsidRPr="00E33A5D" w:rsidRDefault="00E33A5D" w:rsidP="00DD575B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E33A5D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1DC839B" w14:textId="598A3352" w:rsidR="00E33A5D" w:rsidRPr="00E33A5D" w:rsidRDefault="00E33A5D" w:rsidP="00DD575B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E33A5D">
              <w:rPr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3B18D1B" w14:textId="00576262" w:rsidR="00E33A5D" w:rsidRPr="00E33A5D" w:rsidRDefault="00E33A5D" w:rsidP="00780678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E33A5D">
              <w:rPr>
                <w:b/>
                <w:bCs/>
                <w:color w:val="auto"/>
                <w:sz w:val="20"/>
                <w:szCs w:val="20"/>
              </w:rPr>
              <w:t>7</w:t>
            </w:r>
          </w:p>
        </w:tc>
      </w:tr>
      <w:tr w:rsidR="00443205" w:rsidRPr="00443205" w14:paraId="23A1EE0B" w14:textId="77777777" w:rsidTr="00780678">
        <w:tc>
          <w:tcPr>
            <w:tcW w:w="562" w:type="dxa"/>
          </w:tcPr>
          <w:p w14:paraId="3F447CBD" w14:textId="77777777" w:rsidR="001B7C9E" w:rsidRPr="00443205" w:rsidRDefault="001B7C9E" w:rsidP="00B45B37">
            <w:pPr>
              <w:pStyle w:val="Default"/>
              <w:jc w:val="center"/>
              <w:rPr>
                <w:color w:val="auto"/>
              </w:rPr>
            </w:pPr>
            <w:r w:rsidRPr="00443205">
              <w:rPr>
                <w:color w:val="auto"/>
              </w:rPr>
              <w:t>1</w:t>
            </w:r>
          </w:p>
        </w:tc>
        <w:tc>
          <w:tcPr>
            <w:tcW w:w="3544" w:type="dxa"/>
          </w:tcPr>
          <w:p w14:paraId="3320DF79" w14:textId="77777777" w:rsidR="001B7C9E" w:rsidRDefault="001B7C9E" w:rsidP="00DD575B">
            <w:pPr>
              <w:pStyle w:val="Default"/>
              <w:jc w:val="both"/>
              <w:rPr>
                <w:color w:val="auto"/>
              </w:rPr>
            </w:pPr>
            <w:r w:rsidRPr="00443205">
              <w:rPr>
                <w:color w:val="auto"/>
              </w:rPr>
              <w:t>Руководитель проекта</w:t>
            </w:r>
          </w:p>
          <w:p w14:paraId="41723833" w14:textId="77777777" w:rsidR="00780678" w:rsidRPr="00443205" w:rsidRDefault="00780678" w:rsidP="00DD575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55E2D8B0" w14:textId="77777777" w:rsidR="001B7C9E" w:rsidRPr="00066F6A" w:rsidRDefault="001B7C9E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120 000,00</w:t>
            </w:r>
          </w:p>
        </w:tc>
        <w:tc>
          <w:tcPr>
            <w:tcW w:w="2552" w:type="dxa"/>
            <w:vAlign w:val="center"/>
          </w:tcPr>
          <w:p w14:paraId="7A9FC1CF" w14:textId="77777777" w:rsidR="001B7C9E" w:rsidRPr="00066F6A" w:rsidRDefault="001B7C9E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120 000,00</w:t>
            </w:r>
          </w:p>
        </w:tc>
        <w:tc>
          <w:tcPr>
            <w:tcW w:w="2410" w:type="dxa"/>
            <w:vAlign w:val="center"/>
          </w:tcPr>
          <w:p w14:paraId="5DDB154A" w14:textId="77777777" w:rsidR="001B7C9E" w:rsidRPr="00066F6A" w:rsidRDefault="001B7C9E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120 000,00</w:t>
            </w:r>
          </w:p>
        </w:tc>
        <w:tc>
          <w:tcPr>
            <w:tcW w:w="2126" w:type="dxa"/>
            <w:vAlign w:val="center"/>
          </w:tcPr>
          <w:p w14:paraId="38CC91B9" w14:textId="77777777" w:rsidR="001B7C9E" w:rsidRPr="00066F6A" w:rsidRDefault="001B7C9E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120 000,00</w:t>
            </w:r>
          </w:p>
        </w:tc>
        <w:tc>
          <w:tcPr>
            <w:tcW w:w="1701" w:type="dxa"/>
            <w:vAlign w:val="center"/>
          </w:tcPr>
          <w:p w14:paraId="7389F589" w14:textId="36B4C52E" w:rsidR="001B7C9E" w:rsidRPr="00066F6A" w:rsidRDefault="00E33A5D" w:rsidP="00780678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</w:tr>
      <w:tr w:rsidR="00E33A5D" w:rsidRPr="00443205" w14:paraId="07AC5C81" w14:textId="77777777" w:rsidTr="00780678">
        <w:tc>
          <w:tcPr>
            <w:tcW w:w="562" w:type="dxa"/>
          </w:tcPr>
          <w:p w14:paraId="4C0F8C21" w14:textId="77777777" w:rsidR="00E33A5D" w:rsidRPr="00443205" w:rsidRDefault="00E33A5D" w:rsidP="00B45B37">
            <w:pPr>
              <w:pStyle w:val="Default"/>
              <w:jc w:val="center"/>
              <w:rPr>
                <w:color w:val="auto"/>
              </w:rPr>
            </w:pPr>
            <w:r w:rsidRPr="00443205">
              <w:rPr>
                <w:color w:val="auto"/>
              </w:rPr>
              <w:t>2</w:t>
            </w:r>
          </w:p>
        </w:tc>
        <w:tc>
          <w:tcPr>
            <w:tcW w:w="3544" w:type="dxa"/>
          </w:tcPr>
          <w:p w14:paraId="5837D441" w14:textId="77777777" w:rsidR="00E33A5D" w:rsidRDefault="00E33A5D" w:rsidP="00E33A5D">
            <w:pPr>
              <w:pStyle w:val="Default"/>
              <w:jc w:val="both"/>
              <w:rPr>
                <w:color w:val="auto"/>
              </w:rPr>
            </w:pPr>
            <w:r w:rsidRPr="00443205">
              <w:rPr>
                <w:color w:val="auto"/>
              </w:rPr>
              <w:t>Программист</w:t>
            </w:r>
          </w:p>
          <w:p w14:paraId="0B7F9C38" w14:textId="77777777" w:rsidR="00780678" w:rsidRPr="00443205" w:rsidRDefault="00780678" w:rsidP="00E33A5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3998B5BC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2552" w:type="dxa"/>
            <w:vAlign w:val="center"/>
          </w:tcPr>
          <w:p w14:paraId="3280B946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2410" w:type="dxa"/>
            <w:vAlign w:val="center"/>
          </w:tcPr>
          <w:p w14:paraId="0F509351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2126" w:type="dxa"/>
            <w:vAlign w:val="center"/>
          </w:tcPr>
          <w:p w14:paraId="21303895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1701" w:type="dxa"/>
            <w:vAlign w:val="center"/>
          </w:tcPr>
          <w:p w14:paraId="48BFB6B1" w14:textId="447A9B5F" w:rsidR="00E33A5D" w:rsidRPr="00066F6A" w:rsidRDefault="00E33A5D" w:rsidP="00780678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</w:tr>
      <w:tr w:rsidR="00E33A5D" w:rsidRPr="00443205" w14:paraId="0BF73A67" w14:textId="77777777" w:rsidTr="00780678">
        <w:tc>
          <w:tcPr>
            <w:tcW w:w="562" w:type="dxa"/>
          </w:tcPr>
          <w:p w14:paraId="1F3A5403" w14:textId="77777777" w:rsidR="00E33A5D" w:rsidRPr="00443205" w:rsidRDefault="00E33A5D" w:rsidP="00B45B37">
            <w:pPr>
              <w:pStyle w:val="Default"/>
              <w:jc w:val="center"/>
              <w:rPr>
                <w:color w:val="auto"/>
              </w:rPr>
            </w:pPr>
            <w:r w:rsidRPr="00443205">
              <w:rPr>
                <w:color w:val="auto"/>
              </w:rPr>
              <w:t>3</w:t>
            </w:r>
          </w:p>
        </w:tc>
        <w:tc>
          <w:tcPr>
            <w:tcW w:w="3544" w:type="dxa"/>
          </w:tcPr>
          <w:p w14:paraId="780D3528" w14:textId="77777777" w:rsidR="00E33A5D" w:rsidRDefault="00E33A5D" w:rsidP="00E33A5D">
            <w:pPr>
              <w:pStyle w:val="Default"/>
              <w:jc w:val="both"/>
              <w:rPr>
                <w:color w:val="auto"/>
              </w:rPr>
            </w:pPr>
            <w:r w:rsidRPr="00443205">
              <w:rPr>
                <w:color w:val="auto"/>
              </w:rPr>
              <w:t>Аналитик</w:t>
            </w:r>
          </w:p>
          <w:p w14:paraId="1BB5AAB8" w14:textId="77777777" w:rsidR="00780678" w:rsidRPr="00443205" w:rsidRDefault="00780678" w:rsidP="00E33A5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23630E17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2552" w:type="dxa"/>
            <w:vAlign w:val="center"/>
          </w:tcPr>
          <w:p w14:paraId="2A205981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2410" w:type="dxa"/>
            <w:vAlign w:val="center"/>
          </w:tcPr>
          <w:p w14:paraId="361678D7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2126" w:type="dxa"/>
            <w:vAlign w:val="center"/>
          </w:tcPr>
          <w:p w14:paraId="172694D1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80 000,00</w:t>
            </w:r>
          </w:p>
        </w:tc>
        <w:tc>
          <w:tcPr>
            <w:tcW w:w="1701" w:type="dxa"/>
            <w:vAlign w:val="center"/>
          </w:tcPr>
          <w:p w14:paraId="4339149A" w14:textId="2EA77251" w:rsidR="00E33A5D" w:rsidRPr="00066F6A" w:rsidRDefault="00E33A5D" w:rsidP="00780678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</w:tr>
      <w:tr w:rsidR="00466C03" w:rsidRPr="00443205" w14:paraId="4DB5ACBB" w14:textId="77777777" w:rsidTr="00343A3F">
        <w:tc>
          <w:tcPr>
            <w:tcW w:w="562" w:type="dxa"/>
          </w:tcPr>
          <w:p w14:paraId="1AA500B8" w14:textId="72011871" w:rsidR="00466C03" w:rsidRPr="00466C03" w:rsidRDefault="00466C03" w:rsidP="00466C03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466C03">
              <w:rPr>
                <w:i/>
                <w:iCs/>
                <w:color w:val="auto"/>
                <w:sz w:val="20"/>
                <w:szCs w:val="20"/>
              </w:rPr>
              <w:t>N</w:t>
            </w:r>
          </w:p>
        </w:tc>
        <w:tc>
          <w:tcPr>
            <w:tcW w:w="3544" w:type="dxa"/>
          </w:tcPr>
          <w:p w14:paraId="47194425" w14:textId="49FE169B" w:rsidR="00466C03" w:rsidRPr="00466C03" w:rsidRDefault="00466C03" w:rsidP="00466C03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</w:rPr>
            </w:pPr>
            <w:r w:rsidRPr="00466C03">
              <w:rPr>
                <w:i/>
                <w:iCs/>
                <w:color w:val="auto"/>
                <w:sz w:val="20"/>
                <w:szCs w:val="20"/>
              </w:rPr>
              <w:t>Должность</w:t>
            </w:r>
          </w:p>
        </w:tc>
        <w:tc>
          <w:tcPr>
            <w:tcW w:w="2126" w:type="dxa"/>
          </w:tcPr>
          <w:p w14:paraId="2F582D36" w14:textId="4B2A4FB7" w:rsidR="00466C03" w:rsidRPr="00066F6A" w:rsidRDefault="00466C03" w:rsidP="00466C03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362660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  <w:tc>
          <w:tcPr>
            <w:tcW w:w="2552" w:type="dxa"/>
          </w:tcPr>
          <w:p w14:paraId="64CB4E6D" w14:textId="31410070" w:rsidR="00466C03" w:rsidRPr="00066F6A" w:rsidRDefault="00466C03" w:rsidP="00466C03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362660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  <w:tc>
          <w:tcPr>
            <w:tcW w:w="2410" w:type="dxa"/>
          </w:tcPr>
          <w:p w14:paraId="668C9552" w14:textId="25BAA42D" w:rsidR="00466C03" w:rsidRPr="00066F6A" w:rsidRDefault="00466C03" w:rsidP="00466C03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362660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  <w:tc>
          <w:tcPr>
            <w:tcW w:w="2126" w:type="dxa"/>
          </w:tcPr>
          <w:p w14:paraId="3A494FF1" w14:textId="043923E0" w:rsidR="00466C03" w:rsidRPr="00066F6A" w:rsidRDefault="00466C03" w:rsidP="00466C03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362660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  <w:tc>
          <w:tcPr>
            <w:tcW w:w="1701" w:type="dxa"/>
            <w:vAlign w:val="center"/>
          </w:tcPr>
          <w:p w14:paraId="25426EF3" w14:textId="68D948FE" w:rsidR="00466C03" w:rsidRPr="00066F6A" w:rsidRDefault="00466C03" w:rsidP="00466C03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</w:tr>
      <w:tr w:rsidR="00E33A5D" w:rsidRPr="00443205" w14:paraId="0E45F785" w14:textId="77777777" w:rsidTr="00780678">
        <w:tc>
          <w:tcPr>
            <w:tcW w:w="562" w:type="dxa"/>
          </w:tcPr>
          <w:p w14:paraId="15ADC1C7" w14:textId="77777777" w:rsidR="00E33A5D" w:rsidRPr="00443205" w:rsidRDefault="00E33A5D" w:rsidP="00E33A5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3544" w:type="dxa"/>
          </w:tcPr>
          <w:p w14:paraId="50AA5C63" w14:textId="77777777" w:rsidR="00E33A5D" w:rsidRDefault="00E33A5D" w:rsidP="00E33A5D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066F6A">
              <w:rPr>
                <w:b/>
                <w:bCs/>
                <w:color w:val="auto"/>
              </w:rPr>
              <w:t>Итого заработная плата</w:t>
            </w:r>
            <w:r w:rsidR="00255B5A" w:rsidRPr="00066F6A">
              <w:rPr>
                <w:b/>
                <w:bCs/>
                <w:color w:val="auto"/>
              </w:rPr>
              <w:t>:</w:t>
            </w:r>
          </w:p>
          <w:p w14:paraId="45EFA95D" w14:textId="487F5E54" w:rsidR="00780678" w:rsidRPr="00066F6A" w:rsidRDefault="00780678" w:rsidP="00E33A5D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164125DC" w14:textId="77777777" w:rsidR="00E33A5D" w:rsidRPr="00066F6A" w:rsidRDefault="00E33A5D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280 000,00</w:t>
            </w:r>
          </w:p>
        </w:tc>
        <w:tc>
          <w:tcPr>
            <w:tcW w:w="2552" w:type="dxa"/>
            <w:vAlign w:val="center"/>
          </w:tcPr>
          <w:p w14:paraId="5C5630ED" w14:textId="77777777" w:rsidR="00E33A5D" w:rsidRPr="00066F6A" w:rsidRDefault="00E33A5D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280 000,00</w:t>
            </w:r>
          </w:p>
        </w:tc>
        <w:tc>
          <w:tcPr>
            <w:tcW w:w="2410" w:type="dxa"/>
            <w:vAlign w:val="center"/>
          </w:tcPr>
          <w:p w14:paraId="719FE34A" w14:textId="77777777" w:rsidR="00E33A5D" w:rsidRPr="00066F6A" w:rsidRDefault="00E33A5D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280 000,00</w:t>
            </w:r>
          </w:p>
        </w:tc>
        <w:tc>
          <w:tcPr>
            <w:tcW w:w="2126" w:type="dxa"/>
            <w:vAlign w:val="center"/>
          </w:tcPr>
          <w:p w14:paraId="1DDF7D01" w14:textId="77777777" w:rsidR="00E33A5D" w:rsidRPr="00066F6A" w:rsidRDefault="00E33A5D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280 000,00</w:t>
            </w:r>
          </w:p>
        </w:tc>
        <w:tc>
          <w:tcPr>
            <w:tcW w:w="1701" w:type="dxa"/>
            <w:vAlign w:val="center"/>
          </w:tcPr>
          <w:p w14:paraId="28F1F3A5" w14:textId="72D2219F" w:rsidR="00E33A5D" w:rsidRPr="00066F6A" w:rsidRDefault="00E33A5D" w:rsidP="00780678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0,00</w:t>
            </w:r>
          </w:p>
        </w:tc>
      </w:tr>
      <w:tr w:rsidR="00E33A5D" w:rsidRPr="00443205" w14:paraId="3954F55B" w14:textId="77777777" w:rsidTr="00780678">
        <w:tc>
          <w:tcPr>
            <w:tcW w:w="562" w:type="dxa"/>
          </w:tcPr>
          <w:p w14:paraId="0FF7EAF3" w14:textId="77777777" w:rsidR="00E33A5D" w:rsidRPr="00443205" w:rsidRDefault="00E33A5D" w:rsidP="00E33A5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3544" w:type="dxa"/>
          </w:tcPr>
          <w:p w14:paraId="6FC8FB4E" w14:textId="77777777" w:rsidR="00780678" w:rsidRDefault="00E33A5D" w:rsidP="00341DFB">
            <w:pPr>
              <w:pStyle w:val="Default"/>
              <w:jc w:val="both"/>
              <w:rPr>
                <w:color w:val="auto"/>
              </w:rPr>
            </w:pPr>
            <w:r w:rsidRPr="00443205">
              <w:rPr>
                <w:color w:val="auto"/>
              </w:rPr>
              <w:t>Страховые взносы</w:t>
            </w:r>
            <w:r w:rsidR="00341DFB">
              <w:rPr>
                <w:rStyle w:val="a6"/>
                <w:color w:val="auto"/>
              </w:rPr>
              <w:footnoteReference w:id="12"/>
            </w:r>
            <w:r w:rsidRPr="00443205">
              <w:rPr>
                <w:color w:val="auto"/>
              </w:rPr>
              <w:t xml:space="preserve"> </w:t>
            </w:r>
          </w:p>
          <w:p w14:paraId="6FCEA8BA" w14:textId="582A8590" w:rsidR="00341DFB" w:rsidRPr="00443205" w:rsidRDefault="00341DFB" w:rsidP="00341DF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662BE812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84 560,00</w:t>
            </w:r>
          </w:p>
        </w:tc>
        <w:tc>
          <w:tcPr>
            <w:tcW w:w="2552" w:type="dxa"/>
            <w:vAlign w:val="center"/>
          </w:tcPr>
          <w:p w14:paraId="3D72E829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84 560,00</w:t>
            </w:r>
          </w:p>
        </w:tc>
        <w:tc>
          <w:tcPr>
            <w:tcW w:w="2410" w:type="dxa"/>
            <w:vAlign w:val="center"/>
          </w:tcPr>
          <w:p w14:paraId="7C413CC4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84 560,00</w:t>
            </w:r>
          </w:p>
        </w:tc>
        <w:tc>
          <w:tcPr>
            <w:tcW w:w="2126" w:type="dxa"/>
            <w:vAlign w:val="center"/>
          </w:tcPr>
          <w:p w14:paraId="6DC51D2B" w14:textId="77777777" w:rsidR="00E33A5D" w:rsidRPr="00066F6A" w:rsidRDefault="00E33A5D" w:rsidP="00E33A5D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84 560,00</w:t>
            </w:r>
          </w:p>
        </w:tc>
        <w:tc>
          <w:tcPr>
            <w:tcW w:w="1701" w:type="dxa"/>
            <w:vAlign w:val="center"/>
          </w:tcPr>
          <w:p w14:paraId="1A397EED" w14:textId="0260B971" w:rsidR="00E33A5D" w:rsidRPr="00066F6A" w:rsidRDefault="00E33A5D" w:rsidP="00780678">
            <w:pPr>
              <w:pStyle w:val="Default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i/>
                <w:iCs/>
                <w:color w:val="auto"/>
                <w:sz w:val="20"/>
                <w:szCs w:val="20"/>
              </w:rPr>
              <w:t>0,00</w:t>
            </w:r>
          </w:p>
        </w:tc>
      </w:tr>
      <w:tr w:rsidR="00443205" w:rsidRPr="00443205" w14:paraId="5CAE216D" w14:textId="77777777" w:rsidTr="00780678">
        <w:tc>
          <w:tcPr>
            <w:tcW w:w="562" w:type="dxa"/>
          </w:tcPr>
          <w:p w14:paraId="2907B240" w14:textId="77777777" w:rsidR="001B7C9E" w:rsidRPr="00443205" w:rsidRDefault="001B7C9E" w:rsidP="00DD575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3544" w:type="dxa"/>
          </w:tcPr>
          <w:p w14:paraId="7328460D" w14:textId="77777777" w:rsidR="001B7C9E" w:rsidRDefault="001B7C9E" w:rsidP="00DD575B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066F6A">
              <w:rPr>
                <w:b/>
                <w:bCs/>
                <w:color w:val="auto"/>
              </w:rPr>
              <w:t>Итого</w:t>
            </w:r>
            <w:r w:rsidR="00255B5A" w:rsidRPr="00066F6A">
              <w:rPr>
                <w:b/>
                <w:bCs/>
                <w:color w:val="auto"/>
              </w:rPr>
              <w:t xml:space="preserve"> по статье:</w:t>
            </w:r>
          </w:p>
          <w:p w14:paraId="274E17DE" w14:textId="7AD58AE7" w:rsidR="00780678" w:rsidRPr="00066F6A" w:rsidRDefault="00780678" w:rsidP="00DD575B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79F67896" w14:textId="77777777" w:rsidR="001B7C9E" w:rsidRPr="00066F6A" w:rsidRDefault="001B7C9E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364 560,00</w:t>
            </w:r>
          </w:p>
        </w:tc>
        <w:tc>
          <w:tcPr>
            <w:tcW w:w="2552" w:type="dxa"/>
            <w:vAlign w:val="center"/>
          </w:tcPr>
          <w:p w14:paraId="7F7D03A1" w14:textId="77777777" w:rsidR="001B7C9E" w:rsidRPr="00066F6A" w:rsidRDefault="001B7C9E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364 560,00</w:t>
            </w:r>
          </w:p>
        </w:tc>
        <w:tc>
          <w:tcPr>
            <w:tcW w:w="2410" w:type="dxa"/>
            <w:vAlign w:val="center"/>
          </w:tcPr>
          <w:p w14:paraId="7A01427A" w14:textId="77777777" w:rsidR="001B7C9E" w:rsidRPr="00066F6A" w:rsidRDefault="001B7C9E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364 560,00</w:t>
            </w:r>
          </w:p>
        </w:tc>
        <w:tc>
          <w:tcPr>
            <w:tcW w:w="2126" w:type="dxa"/>
            <w:vAlign w:val="center"/>
          </w:tcPr>
          <w:p w14:paraId="1D60406D" w14:textId="77777777" w:rsidR="001B7C9E" w:rsidRPr="00066F6A" w:rsidRDefault="001B7C9E" w:rsidP="00E33A5D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066F6A">
              <w:rPr>
                <w:b/>
                <w:bCs/>
                <w:i/>
                <w:iCs/>
                <w:color w:val="auto"/>
                <w:sz w:val="20"/>
                <w:szCs w:val="20"/>
              </w:rPr>
              <w:t>364 560,00</w:t>
            </w:r>
          </w:p>
        </w:tc>
        <w:tc>
          <w:tcPr>
            <w:tcW w:w="1701" w:type="dxa"/>
            <w:vAlign w:val="center"/>
          </w:tcPr>
          <w:p w14:paraId="2FBB5969" w14:textId="06EA33B7" w:rsidR="001B7C9E" w:rsidRPr="00C03FF1" w:rsidRDefault="00C03FF1" w:rsidP="00780678">
            <w:pPr>
              <w:pStyle w:val="Default"/>
              <w:jc w:val="center"/>
              <w:rPr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0,00</w:t>
            </w:r>
          </w:p>
        </w:tc>
      </w:tr>
      <w:bookmarkEnd w:id="0"/>
      <w:bookmarkEnd w:id="31"/>
    </w:tbl>
    <w:p w14:paraId="0925768D" w14:textId="27CF0105" w:rsidR="00D21F5D" w:rsidRPr="00443205" w:rsidRDefault="00D21F5D" w:rsidP="006C1103">
      <w:pPr>
        <w:suppressAutoHyphens/>
        <w:ind w:firstLine="709"/>
        <w:rPr>
          <w:sz w:val="24"/>
          <w:szCs w:val="24"/>
        </w:rPr>
      </w:pPr>
    </w:p>
    <w:sectPr w:rsidR="00D21F5D" w:rsidRPr="00443205" w:rsidSect="00B21FA5">
      <w:pgSz w:w="16838" w:h="11906" w:orient="landscape"/>
      <w:pgMar w:top="1134" w:right="1387" w:bottom="1134" w:left="851" w:header="709" w:footer="709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232CB" w14:textId="77777777" w:rsidR="00550A2A" w:rsidRDefault="00550A2A" w:rsidP="00926AC2">
      <w:r>
        <w:separator/>
      </w:r>
    </w:p>
  </w:endnote>
  <w:endnote w:type="continuationSeparator" w:id="0">
    <w:p w14:paraId="242E3383" w14:textId="77777777" w:rsidR="00550A2A" w:rsidRDefault="00550A2A" w:rsidP="00926AC2">
      <w:r>
        <w:continuationSeparator/>
      </w:r>
    </w:p>
  </w:endnote>
  <w:endnote w:type="continuationNotice" w:id="1">
    <w:p w14:paraId="5430E026" w14:textId="77777777" w:rsidR="00550A2A" w:rsidRDefault="00550A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D131F" w14:textId="77777777" w:rsidR="00550A2A" w:rsidRDefault="00550A2A" w:rsidP="00926AC2">
      <w:r>
        <w:separator/>
      </w:r>
    </w:p>
  </w:footnote>
  <w:footnote w:type="continuationSeparator" w:id="0">
    <w:p w14:paraId="7CF84CC3" w14:textId="77777777" w:rsidR="00550A2A" w:rsidRDefault="00550A2A" w:rsidP="00926AC2">
      <w:r>
        <w:continuationSeparator/>
      </w:r>
    </w:p>
  </w:footnote>
  <w:footnote w:type="continuationNotice" w:id="1">
    <w:p w14:paraId="5E0AF9D9" w14:textId="77777777" w:rsidR="00550A2A" w:rsidRDefault="00550A2A"/>
  </w:footnote>
  <w:footnote w:id="2">
    <w:p w14:paraId="6A91FDC0" w14:textId="3A05B228" w:rsidR="00657E62" w:rsidRDefault="00657E62" w:rsidP="00657E62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AD0152">
        <w:t>П</w:t>
      </w:r>
      <w:r w:rsidRPr="00AD0152">
        <w:rPr>
          <w:sz w:val="18"/>
          <w:szCs w:val="18"/>
        </w:rPr>
        <w:t>ри пересчете доли софинансирования на калькуляторе не допускается округлять до 50 % при 49,99 %</w:t>
      </w:r>
      <w:r w:rsidR="00AC07AA">
        <w:rPr>
          <w:sz w:val="18"/>
          <w:szCs w:val="18"/>
        </w:rPr>
        <w:t xml:space="preserve"> (</w:t>
      </w:r>
      <w:r w:rsidRPr="00AD0152">
        <w:rPr>
          <w:sz w:val="18"/>
          <w:szCs w:val="18"/>
        </w:rPr>
        <w:t>при пересчете должно быть 50 % и более). Доля софинансирования рассчитывается как деление суммы, указанной в колонке «</w:t>
      </w:r>
      <w:r w:rsidR="00AC07AA">
        <w:rPr>
          <w:sz w:val="18"/>
          <w:szCs w:val="18"/>
        </w:rPr>
        <w:t>И</w:t>
      </w:r>
      <w:r w:rsidRPr="00AD0152">
        <w:rPr>
          <w:sz w:val="18"/>
          <w:szCs w:val="18"/>
        </w:rPr>
        <w:t>з средств софинансирования», на сумму, указанную в колонке «Всего»</w:t>
      </w:r>
      <w:r w:rsidR="00AC07AA">
        <w:rPr>
          <w:sz w:val="18"/>
          <w:szCs w:val="18"/>
        </w:rPr>
        <w:t>,</w:t>
      </w:r>
      <w:r w:rsidRPr="00AD0152">
        <w:rPr>
          <w:sz w:val="18"/>
          <w:szCs w:val="18"/>
        </w:rPr>
        <w:t xml:space="preserve"> и умноженное на 100 % (считается как по отдельным статьям затрат, так и по строке «Итого»</w:t>
      </w:r>
      <w:r w:rsidR="009D02C6" w:rsidRPr="00AD0152">
        <w:rPr>
          <w:sz w:val="18"/>
          <w:szCs w:val="18"/>
        </w:rPr>
        <w:t>)</w:t>
      </w:r>
      <w:r w:rsidRPr="00AD0152">
        <w:rPr>
          <w:sz w:val="18"/>
          <w:szCs w:val="18"/>
        </w:rPr>
        <w:t>.</w:t>
      </w:r>
    </w:p>
  </w:footnote>
  <w:footnote w:id="3">
    <w:p w14:paraId="3CA315DE" w14:textId="6B0E6FED" w:rsidR="00DF4B60" w:rsidRDefault="00DF4B60" w:rsidP="00DF4B60">
      <w:pPr>
        <w:pStyle w:val="a4"/>
        <w:jc w:val="both"/>
      </w:pPr>
      <w:r w:rsidRPr="003A105A">
        <w:rPr>
          <w:rStyle w:val="a6"/>
        </w:rPr>
        <w:footnoteRef/>
      </w:r>
      <w:r w:rsidRPr="003A105A">
        <w:t xml:space="preserve"> </w:t>
      </w:r>
      <w:r w:rsidRPr="003A105A">
        <w:rPr>
          <w:sz w:val="18"/>
          <w:szCs w:val="18"/>
        </w:rPr>
        <w:t xml:space="preserve">Кассовый метод применим к этапу, т.е. выплаты, запланированные </w:t>
      </w:r>
      <w:r>
        <w:rPr>
          <w:sz w:val="18"/>
          <w:szCs w:val="18"/>
        </w:rPr>
        <w:t>с</w:t>
      </w:r>
      <w:r w:rsidRPr="003A105A">
        <w:rPr>
          <w:sz w:val="18"/>
          <w:szCs w:val="18"/>
        </w:rPr>
        <w:t>метой</w:t>
      </w:r>
      <w:r w:rsidRPr="00657E62">
        <w:rPr>
          <w:sz w:val="18"/>
          <w:szCs w:val="18"/>
        </w:rPr>
        <w:t xml:space="preserve"> на этап, должны быть выплачены в период этапа. Например, аренда вычислительных мощностей</w:t>
      </w:r>
      <w:r w:rsidR="00AC07AA">
        <w:rPr>
          <w:sz w:val="18"/>
          <w:szCs w:val="18"/>
        </w:rPr>
        <w:t xml:space="preserve"> и </w:t>
      </w:r>
      <w:r w:rsidRPr="00657E62">
        <w:rPr>
          <w:sz w:val="18"/>
          <w:szCs w:val="18"/>
        </w:rPr>
        <w:t>аренда помещения мо</w:t>
      </w:r>
      <w:r w:rsidR="00AC07AA">
        <w:rPr>
          <w:sz w:val="18"/>
          <w:szCs w:val="18"/>
        </w:rPr>
        <w:t>гут</w:t>
      </w:r>
      <w:r w:rsidRPr="00657E62">
        <w:rPr>
          <w:sz w:val="18"/>
          <w:szCs w:val="18"/>
        </w:rPr>
        <w:t xml:space="preserve"> быть включен</w:t>
      </w:r>
      <w:r w:rsidR="00AC07AA">
        <w:rPr>
          <w:sz w:val="18"/>
          <w:szCs w:val="18"/>
        </w:rPr>
        <w:t>ы</w:t>
      </w:r>
      <w:r w:rsidRPr="00657E62">
        <w:rPr>
          <w:sz w:val="18"/>
          <w:szCs w:val="18"/>
        </w:rPr>
        <w:t xml:space="preserve"> в тот этап, в котором планируются фактические выплаты</w:t>
      </w:r>
      <w:r>
        <w:rPr>
          <w:sz w:val="18"/>
          <w:szCs w:val="18"/>
        </w:rPr>
        <w:t>. Также</w:t>
      </w:r>
      <w:r w:rsidRPr="00657E62">
        <w:rPr>
          <w:sz w:val="18"/>
          <w:szCs w:val="18"/>
        </w:rPr>
        <w:t xml:space="preserve"> заработная плата в рамках этапа выплачивается в соответствии с положением об оплате труда, за исключением последнего месяца этапа. В последний рабочий день этапа, должны быть выплачены все запланированные расходы, предусмотренные в завершающемся этапе, в т.ч. заработная плата за последний день.</w:t>
      </w:r>
    </w:p>
  </w:footnote>
  <w:footnote w:id="4">
    <w:p w14:paraId="32572404" w14:textId="4EB304F0" w:rsidR="00656E32" w:rsidRDefault="00656E32" w:rsidP="005E1154">
      <w:pPr>
        <w:pStyle w:val="a4"/>
        <w:jc w:val="both"/>
      </w:pPr>
      <w:r>
        <w:rPr>
          <w:rStyle w:val="a6"/>
        </w:rPr>
        <w:footnoteRef/>
      </w:r>
      <w:r>
        <w:t xml:space="preserve"> Деятельность, </w:t>
      </w:r>
      <w:r w:rsidR="00E23B76">
        <w:t xml:space="preserve">непосредственно не связанная с работами по доработке </w:t>
      </w:r>
      <w:r w:rsidR="00996D76">
        <w:t>р</w:t>
      </w:r>
      <w:r w:rsidR="00BD1C54">
        <w:t>ешения или программно-аппаратного комплекса</w:t>
      </w:r>
      <w:r w:rsidR="005B4E5C">
        <w:t>,</w:t>
      </w:r>
      <w:r w:rsidR="00BD1C54">
        <w:t xml:space="preserve"> </w:t>
      </w:r>
      <w:r w:rsidR="00E23B76">
        <w:t xml:space="preserve">в т.ч. предварительные </w:t>
      </w:r>
      <w:r>
        <w:t>исследовани</w:t>
      </w:r>
      <w:r w:rsidR="00FE6464">
        <w:t>я</w:t>
      </w:r>
      <w:r>
        <w:t xml:space="preserve">, </w:t>
      </w:r>
      <w:r w:rsidR="0063398D">
        <w:t>сбор</w:t>
      </w:r>
      <w:r w:rsidR="00FE6464">
        <w:t xml:space="preserve"> и</w:t>
      </w:r>
      <w:r w:rsidR="0063398D">
        <w:t xml:space="preserve"> </w:t>
      </w:r>
      <w:r>
        <w:t>анализ</w:t>
      </w:r>
      <w:r w:rsidR="0063398D">
        <w:t xml:space="preserve"> информации</w:t>
      </w:r>
      <w:r w:rsidR="00E23B76">
        <w:t>, анализ рынка</w:t>
      </w:r>
      <w:r>
        <w:t xml:space="preserve">, </w:t>
      </w:r>
      <w:r w:rsidR="0063398D">
        <w:t>создани</w:t>
      </w:r>
      <w:r w:rsidR="00E23B76">
        <w:t>е</w:t>
      </w:r>
      <w:r w:rsidR="0063398D">
        <w:t xml:space="preserve"> </w:t>
      </w:r>
      <w:r>
        <w:t xml:space="preserve">гипотез, </w:t>
      </w:r>
      <w:r w:rsidR="0063398D">
        <w:t xml:space="preserve">проведение </w:t>
      </w:r>
      <w:r>
        <w:t>экспериментов.</w:t>
      </w:r>
    </w:p>
  </w:footnote>
  <w:footnote w:id="5">
    <w:p w14:paraId="3B832DF9" w14:textId="2A41AFB3" w:rsidR="00F3796A" w:rsidRPr="00331420" w:rsidRDefault="00F3796A" w:rsidP="00627EBE">
      <w:pPr>
        <w:pStyle w:val="a4"/>
        <w:jc w:val="both"/>
        <w:rPr>
          <w:sz w:val="18"/>
          <w:szCs w:val="18"/>
        </w:rPr>
      </w:pPr>
      <w:r w:rsidRPr="00331420">
        <w:rPr>
          <w:rStyle w:val="af8"/>
          <w:sz w:val="18"/>
          <w:szCs w:val="18"/>
          <w:vertAlign w:val="superscript"/>
        </w:rPr>
        <w:footnoteRef/>
      </w:r>
      <w:r w:rsidRPr="00331420">
        <w:rPr>
          <w:sz w:val="18"/>
          <w:szCs w:val="18"/>
          <w:vertAlign w:val="superscript"/>
        </w:rPr>
        <w:t xml:space="preserve"> </w:t>
      </w:r>
      <w:r w:rsidR="00524286" w:rsidRPr="004D6A0D">
        <w:rPr>
          <w:sz w:val="18"/>
          <w:szCs w:val="18"/>
        </w:rPr>
        <w:t>Заработная плата</w:t>
      </w:r>
      <w:r w:rsidR="002729AF" w:rsidRPr="004D6A0D">
        <w:rPr>
          <w:sz w:val="18"/>
          <w:szCs w:val="18"/>
        </w:rPr>
        <w:t xml:space="preserve"> определяется</w:t>
      </w:r>
      <w:r w:rsidR="00524286" w:rsidRPr="004D6A0D">
        <w:rPr>
          <w:sz w:val="18"/>
          <w:szCs w:val="18"/>
        </w:rPr>
        <w:t xml:space="preserve"> </w:t>
      </w:r>
      <w:r w:rsidR="004C0027" w:rsidRPr="004D6A0D">
        <w:rPr>
          <w:sz w:val="18"/>
          <w:szCs w:val="18"/>
        </w:rPr>
        <w:t>на основании</w:t>
      </w:r>
      <w:r w:rsidR="00524286" w:rsidRPr="004D6A0D">
        <w:rPr>
          <w:sz w:val="18"/>
          <w:szCs w:val="18"/>
        </w:rPr>
        <w:t xml:space="preserve"> трудово</w:t>
      </w:r>
      <w:r w:rsidR="004C0027" w:rsidRPr="004D6A0D">
        <w:rPr>
          <w:sz w:val="18"/>
          <w:szCs w:val="18"/>
        </w:rPr>
        <w:t>го</w:t>
      </w:r>
      <w:r w:rsidR="00524286" w:rsidRPr="004D6A0D">
        <w:rPr>
          <w:sz w:val="18"/>
          <w:szCs w:val="18"/>
        </w:rPr>
        <w:t xml:space="preserve"> договор</w:t>
      </w:r>
      <w:r w:rsidR="004C0027" w:rsidRPr="004D6A0D">
        <w:rPr>
          <w:sz w:val="18"/>
          <w:szCs w:val="18"/>
        </w:rPr>
        <w:t>а</w:t>
      </w:r>
      <w:r w:rsidR="00524286" w:rsidRPr="004D6A0D">
        <w:rPr>
          <w:sz w:val="18"/>
          <w:szCs w:val="18"/>
        </w:rPr>
        <w:t xml:space="preserve"> </w:t>
      </w:r>
      <w:r w:rsidR="004C0027" w:rsidRPr="004D6A0D">
        <w:rPr>
          <w:sz w:val="18"/>
          <w:szCs w:val="18"/>
        </w:rPr>
        <w:t xml:space="preserve">с </w:t>
      </w:r>
      <w:r w:rsidR="00524286" w:rsidRPr="004D6A0D">
        <w:rPr>
          <w:sz w:val="18"/>
          <w:szCs w:val="18"/>
        </w:rPr>
        <w:t>работник</w:t>
      </w:r>
      <w:r w:rsidR="004C0027" w:rsidRPr="004D6A0D">
        <w:rPr>
          <w:sz w:val="18"/>
          <w:szCs w:val="18"/>
        </w:rPr>
        <w:t xml:space="preserve">ом </w:t>
      </w:r>
      <w:r w:rsidR="00DB7452" w:rsidRPr="004D6A0D">
        <w:rPr>
          <w:sz w:val="18"/>
          <w:szCs w:val="18"/>
        </w:rPr>
        <w:t>в соответствии с</w:t>
      </w:r>
      <w:r w:rsidR="00524286" w:rsidRPr="004D6A0D">
        <w:rPr>
          <w:sz w:val="18"/>
          <w:szCs w:val="18"/>
        </w:rPr>
        <w:t xml:space="preserve"> требовани</w:t>
      </w:r>
      <w:r w:rsidR="00DB7452" w:rsidRPr="004D6A0D">
        <w:rPr>
          <w:sz w:val="18"/>
          <w:szCs w:val="18"/>
        </w:rPr>
        <w:t>ями</w:t>
      </w:r>
      <w:r w:rsidR="00524286" w:rsidRPr="004D6A0D">
        <w:rPr>
          <w:sz w:val="18"/>
          <w:szCs w:val="18"/>
        </w:rPr>
        <w:t xml:space="preserve"> </w:t>
      </w:r>
      <w:r w:rsidR="00627EBE" w:rsidRPr="004D6A0D">
        <w:rPr>
          <w:sz w:val="18"/>
          <w:szCs w:val="18"/>
        </w:rPr>
        <w:t>по подготовке сметы расходов на реализацию проекта за счет средств гранта и средств софинансирования</w:t>
      </w:r>
      <w:r w:rsidRPr="004D6A0D">
        <w:rPr>
          <w:sz w:val="18"/>
          <w:szCs w:val="18"/>
        </w:rPr>
        <w:t>.</w:t>
      </w:r>
      <w:r w:rsidRPr="00331420">
        <w:rPr>
          <w:sz w:val="18"/>
          <w:szCs w:val="18"/>
        </w:rPr>
        <w:t xml:space="preserve"> </w:t>
      </w:r>
    </w:p>
  </w:footnote>
  <w:footnote w:id="6">
    <w:p w14:paraId="32878A7E" w14:textId="0C0BED5E" w:rsidR="00F3796A" w:rsidRDefault="00F3796A" w:rsidP="009C1CE2">
      <w:pPr>
        <w:pStyle w:val="a4"/>
        <w:jc w:val="both"/>
      </w:pPr>
      <w:r w:rsidRPr="00331420">
        <w:rPr>
          <w:rStyle w:val="af8"/>
          <w:sz w:val="18"/>
          <w:szCs w:val="18"/>
          <w:vertAlign w:val="superscript"/>
        </w:rPr>
        <w:footnoteRef/>
      </w:r>
      <w:r w:rsidRPr="00331420">
        <w:rPr>
          <w:rStyle w:val="FootnoteCharacters"/>
          <w:sz w:val="18"/>
          <w:szCs w:val="18"/>
        </w:rPr>
        <w:t xml:space="preserve"> </w:t>
      </w:r>
      <w:r w:rsidRPr="00331420">
        <w:rPr>
          <w:sz w:val="18"/>
          <w:szCs w:val="18"/>
        </w:rPr>
        <w:t xml:space="preserve">Применяется для </w:t>
      </w:r>
      <w:r w:rsidR="004634D0">
        <w:rPr>
          <w:sz w:val="18"/>
          <w:szCs w:val="18"/>
        </w:rPr>
        <w:t>работников</w:t>
      </w:r>
      <w:r w:rsidRPr="00331420">
        <w:rPr>
          <w:sz w:val="18"/>
          <w:szCs w:val="18"/>
        </w:rPr>
        <w:t xml:space="preserve"> с неполным рабочим днем, чья продолжительность смены </w:t>
      </w:r>
      <w:r w:rsidR="009C1CE2" w:rsidRPr="00331420">
        <w:rPr>
          <w:sz w:val="18"/>
          <w:szCs w:val="18"/>
        </w:rPr>
        <w:t xml:space="preserve">варьируется </w:t>
      </w:r>
      <w:r w:rsidRPr="00331420">
        <w:rPr>
          <w:sz w:val="18"/>
          <w:szCs w:val="18"/>
        </w:rPr>
        <w:t>каждый день.</w:t>
      </w:r>
    </w:p>
  </w:footnote>
  <w:footnote w:id="7">
    <w:p w14:paraId="15E242F3" w14:textId="34AB399A" w:rsidR="004D7E41" w:rsidRDefault="004D7E41" w:rsidP="009E0B0D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bookmarkStart w:id="27" w:name="_Hlk174550344"/>
      <w:r w:rsidR="00374902" w:rsidRPr="00374902">
        <w:t>Перечень поручений Председателя Правительства Российской Федерации М.В.</w:t>
      </w:r>
      <w:r w:rsidR="009D1CFB">
        <w:t xml:space="preserve"> </w:t>
      </w:r>
      <w:r w:rsidR="00374902" w:rsidRPr="00374902">
        <w:t xml:space="preserve">Мишустина по итогам стратегической сессии по вопросу "Презентация импортозамещенных решений, отобранных центрами компетенций для масштабирования в отраслях", состоявшейся 27 сентября 2022 г., от 3 октября 2022 г.           № ММ-П10-16640.  </w:t>
      </w:r>
      <w:r w:rsidR="00315EA7">
        <w:t xml:space="preserve"> </w:t>
      </w:r>
    </w:p>
    <w:bookmarkEnd w:id="27"/>
  </w:footnote>
  <w:footnote w:id="8">
    <w:p w14:paraId="14D8BFDE" w14:textId="7FDB4925" w:rsidR="00F3796A" w:rsidRDefault="00F3796A" w:rsidP="009C1CE2">
      <w:pPr>
        <w:pStyle w:val="a4"/>
        <w:jc w:val="both"/>
      </w:pPr>
      <w:r>
        <w:rPr>
          <w:rStyle w:val="a6"/>
        </w:rPr>
        <w:footnoteRef/>
      </w:r>
      <w:r>
        <w:t xml:space="preserve"> Индивидуальные предприниматели к категории организаций не относятся, в связи с чем </w:t>
      </w:r>
      <w:r w:rsidR="009C1CE2">
        <w:t xml:space="preserve">их </w:t>
      </w:r>
      <w:r>
        <w:t>привлечение в</w:t>
      </w:r>
      <w:r w:rsidR="00C97165">
        <w:t xml:space="preserve"> рамках реализации проекта </w:t>
      </w:r>
      <w:r>
        <w:t>недопустимо.</w:t>
      </w:r>
    </w:p>
  </w:footnote>
  <w:footnote w:id="9">
    <w:p w14:paraId="62C8B81B" w14:textId="5648D2F8" w:rsidR="00C157B4" w:rsidRDefault="00C157B4" w:rsidP="00C157B4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C157B4">
        <w:t>Рыночной ценой товара (работы, услуги) признается цена, сложившаяся при взаимодействии спроса и предложения на рынке идентичных (а при их отсутствии - однородных) товаров (работ, услуг) в сопоставимых экономических (коммерческих) условиях (Налоговый кодекс РФ от 31.07.1998 N 146-ФЗ).</w:t>
      </w:r>
    </w:p>
  </w:footnote>
  <w:footnote w:id="10">
    <w:p w14:paraId="4E86223F" w14:textId="32C04009" w:rsidR="003A29A1" w:rsidRDefault="003A29A1" w:rsidP="003A29A1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="009D1CFB" w:rsidRPr="00374902">
        <w:t>Перечень поручений Председателя Правительства Российской Федерации М.В.</w:t>
      </w:r>
      <w:r w:rsidR="009D1CFB">
        <w:t xml:space="preserve"> </w:t>
      </w:r>
      <w:r w:rsidR="009D1CFB" w:rsidRPr="00374902">
        <w:t>Мишустина по итогам стратегической сессии по вопросу "Презентация импортозамещенных решений, отобранных центрами компетенций для масштабирования в отраслях", состоявшейся 27 сентября 2022 г., от 3 октября 2022 г.           № ММ-П10-16640</w:t>
      </w:r>
      <w:r w:rsidR="00315EA7" w:rsidRPr="00315EA7">
        <w:t xml:space="preserve">.  </w:t>
      </w:r>
    </w:p>
  </w:footnote>
  <w:footnote w:id="11">
    <w:p w14:paraId="1F83CE0E" w14:textId="12F88650" w:rsidR="005B4E5C" w:rsidRDefault="005B4E5C" w:rsidP="005B4E5C">
      <w:pPr>
        <w:pStyle w:val="a4"/>
        <w:jc w:val="both"/>
        <w:rPr>
          <w:sz w:val="18"/>
          <w:szCs w:val="18"/>
        </w:rPr>
      </w:pPr>
      <w:r>
        <w:rPr>
          <w:rStyle w:val="a6"/>
        </w:rPr>
        <w:footnoteRef/>
      </w:r>
      <w:r>
        <w:t xml:space="preserve"> </w:t>
      </w:r>
      <w:r w:rsidRPr="00443205">
        <w:rPr>
          <w:sz w:val="18"/>
          <w:szCs w:val="18"/>
        </w:rPr>
        <w:t xml:space="preserve">Предоставляется как дополнительный материал к заявке для </w:t>
      </w:r>
      <w:r>
        <w:rPr>
          <w:sz w:val="18"/>
          <w:szCs w:val="18"/>
        </w:rPr>
        <w:t>проверки</w:t>
      </w:r>
      <w:r w:rsidRPr="00443205">
        <w:rPr>
          <w:sz w:val="18"/>
          <w:szCs w:val="18"/>
        </w:rPr>
        <w:t xml:space="preserve"> ежемесячного лимита и выявления превышения лимита по заработной плате</w:t>
      </w:r>
      <w:r>
        <w:rPr>
          <w:sz w:val="18"/>
          <w:szCs w:val="18"/>
        </w:rPr>
        <w:t>. В</w:t>
      </w:r>
      <w:r w:rsidRPr="00443205">
        <w:rPr>
          <w:sz w:val="18"/>
          <w:szCs w:val="18"/>
        </w:rPr>
        <w:t xml:space="preserve"> ходе исполнения</w:t>
      </w:r>
      <w:r>
        <w:rPr>
          <w:sz w:val="18"/>
          <w:szCs w:val="18"/>
        </w:rPr>
        <w:t xml:space="preserve"> условий</w:t>
      </w:r>
      <w:r w:rsidRPr="00443205">
        <w:rPr>
          <w:sz w:val="18"/>
          <w:szCs w:val="18"/>
        </w:rPr>
        <w:t xml:space="preserve"> соглашения ежемесячный лимит может в пределах месяца перераспределяться между </w:t>
      </w:r>
      <w:r>
        <w:rPr>
          <w:sz w:val="18"/>
          <w:szCs w:val="18"/>
        </w:rPr>
        <w:t xml:space="preserve">работниками </w:t>
      </w:r>
      <w:r w:rsidR="002D76C3">
        <w:rPr>
          <w:sz w:val="18"/>
          <w:szCs w:val="18"/>
        </w:rPr>
        <w:t>РГ</w:t>
      </w:r>
      <w:r w:rsidRPr="00DE6A91">
        <w:rPr>
          <w:sz w:val="18"/>
          <w:szCs w:val="18"/>
        </w:rPr>
        <w:t xml:space="preserve"> </w:t>
      </w:r>
      <w:r w:rsidRPr="00443205">
        <w:rPr>
          <w:sz w:val="18"/>
          <w:szCs w:val="18"/>
        </w:rPr>
        <w:t>с сохранением ограничений по максимальной заработной плате</w:t>
      </w:r>
      <w:r w:rsidR="00341DFB">
        <w:rPr>
          <w:sz w:val="18"/>
          <w:szCs w:val="18"/>
        </w:rPr>
        <w:t>;</w:t>
      </w:r>
    </w:p>
    <w:p w14:paraId="4D4ED7DB" w14:textId="0C5DD9B3" w:rsidR="00341DFB" w:rsidRPr="005B4E5C" w:rsidRDefault="00341DFB" w:rsidP="005B4E5C">
      <w:pPr>
        <w:pStyle w:val="a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</w:footnote>
  <w:footnote w:id="12">
    <w:p w14:paraId="108F218F" w14:textId="60D18F58" w:rsidR="00341DFB" w:rsidRDefault="00341DFB" w:rsidP="00341DFB">
      <w:pPr>
        <w:pStyle w:val="a4"/>
        <w:jc w:val="both"/>
      </w:pPr>
      <w:r w:rsidRPr="00A56D06">
        <w:rPr>
          <w:rStyle w:val="a6"/>
        </w:rPr>
        <w:footnoteRef/>
      </w:r>
      <w:r w:rsidRPr="00A56D06">
        <w:t xml:space="preserve"> Единый тариф страховых взносов (в пределах установленной предельной величины базы для исчисления страховых взносов – 30 %, свыше установленной предельной величины базы для исчисления страховых взносов – 15,1 % (п. 3 статьи 425 НК РФ) + 0,2 % взносы на обязательное социальное страхование от несчастных случаев на производстве и профессиональных заболеваний (Федеральный закон от 19 декабря 2022 г. № 517-ФЗ</w:t>
      </w:r>
      <w:r w:rsidR="004F194D" w:rsidRPr="00A56D06">
        <w:t xml:space="preserve"> «О страховых тарифах на обязательное</w:t>
      </w:r>
      <w:r w:rsidR="004F194D" w:rsidRPr="004F194D">
        <w:t xml:space="preserve"> социальное страхование от несчастных случаев на производстве и профессиональных заболеваний на 2023 год и на плановый период 2024 и 2025 годов</w:t>
      </w:r>
      <w:r w:rsidR="004F194D">
        <w:t>»</w:t>
      </w:r>
      <w:r w:rsidRPr="00341DFB">
        <w:t>)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C8829" w14:textId="127B2605" w:rsidR="00F3796A" w:rsidRPr="00892C2D" w:rsidRDefault="00F3796A">
    <w:pPr>
      <w:pStyle w:val="a8"/>
      <w:jc w:val="center"/>
      <w:rPr>
        <w:sz w:val="24"/>
        <w:szCs w:val="20"/>
      </w:rPr>
    </w:pPr>
    <w:r w:rsidRPr="00892C2D">
      <w:rPr>
        <w:sz w:val="24"/>
        <w:szCs w:val="20"/>
      </w:rPr>
      <w:fldChar w:fldCharType="begin"/>
    </w:r>
    <w:r w:rsidRPr="00892C2D">
      <w:rPr>
        <w:sz w:val="24"/>
        <w:szCs w:val="20"/>
      </w:rPr>
      <w:instrText>PAGE   \* MERGEFORMAT</w:instrText>
    </w:r>
    <w:r w:rsidRPr="00892C2D">
      <w:rPr>
        <w:sz w:val="24"/>
        <w:szCs w:val="20"/>
      </w:rPr>
      <w:fldChar w:fldCharType="separate"/>
    </w:r>
    <w:r w:rsidR="004B34EC">
      <w:rPr>
        <w:noProof/>
        <w:sz w:val="24"/>
        <w:szCs w:val="20"/>
      </w:rPr>
      <w:t>107</w:t>
    </w:r>
    <w:r w:rsidRPr="00892C2D">
      <w:rPr>
        <w:sz w:val="24"/>
        <w:szCs w:val="20"/>
      </w:rPr>
      <w:fldChar w:fldCharType="end"/>
    </w:r>
  </w:p>
  <w:p w14:paraId="59804BC2" w14:textId="77777777" w:rsidR="00F3796A" w:rsidRDefault="00F3796A" w:rsidP="007656F5">
    <w:pPr>
      <w:pStyle w:val="a8"/>
      <w:jc w:val="right"/>
    </w:pPr>
  </w:p>
  <w:p w14:paraId="5E9A8443" w14:textId="77777777" w:rsidR="00F3796A" w:rsidRDefault="00F379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DCF"/>
    <w:multiLevelType w:val="hybridMultilevel"/>
    <w:tmpl w:val="A098730C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673"/>
    <w:multiLevelType w:val="hybridMultilevel"/>
    <w:tmpl w:val="E67E00FA"/>
    <w:lvl w:ilvl="0" w:tplc="634A9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5F3E"/>
    <w:multiLevelType w:val="hybridMultilevel"/>
    <w:tmpl w:val="3F3A07FC"/>
    <w:lvl w:ilvl="0" w:tplc="80ACBC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721F82"/>
    <w:multiLevelType w:val="hybridMultilevel"/>
    <w:tmpl w:val="FA86ABC2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62BE2"/>
    <w:multiLevelType w:val="multilevel"/>
    <w:tmpl w:val="541E7EE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6662E39"/>
    <w:multiLevelType w:val="hybridMultilevel"/>
    <w:tmpl w:val="02DC312E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65E9A"/>
    <w:multiLevelType w:val="hybridMultilevel"/>
    <w:tmpl w:val="35709676"/>
    <w:lvl w:ilvl="0" w:tplc="634A9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12CD"/>
    <w:multiLevelType w:val="hybridMultilevel"/>
    <w:tmpl w:val="CEB0B40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ACBCA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77491E"/>
    <w:multiLevelType w:val="multilevel"/>
    <w:tmpl w:val="2E98E8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7" w:hanging="2160"/>
      </w:pPr>
      <w:rPr>
        <w:rFonts w:hint="default"/>
      </w:rPr>
    </w:lvl>
  </w:abstractNum>
  <w:abstractNum w:abstractNumId="9" w15:restartNumberingAfterBreak="0">
    <w:nsid w:val="21056577"/>
    <w:multiLevelType w:val="hybridMultilevel"/>
    <w:tmpl w:val="8716FC28"/>
    <w:lvl w:ilvl="0" w:tplc="80ACBCAC">
      <w:start w:val="1"/>
      <w:numFmt w:val="bullet"/>
      <w:lvlText w:val=""/>
      <w:lvlJc w:val="left"/>
      <w:pPr>
        <w:ind w:left="63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2D06"/>
    <w:multiLevelType w:val="multilevel"/>
    <w:tmpl w:val="D8A267EE"/>
    <w:lvl w:ilvl="0">
      <w:start w:val="1"/>
      <w:numFmt w:val="decimal"/>
      <w:lvlText w:val="%1)"/>
      <w:lvlJc w:val="left"/>
      <w:pPr>
        <w:tabs>
          <w:tab w:val="num" w:pos="0"/>
        </w:tabs>
        <w:ind w:left="10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2" w:hanging="180"/>
      </w:pPr>
    </w:lvl>
  </w:abstractNum>
  <w:abstractNum w:abstractNumId="11" w15:restartNumberingAfterBreak="0">
    <w:nsid w:val="2FCD052C"/>
    <w:multiLevelType w:val="hybridMultilevel"/>
    <w:tmpl w:val="00B2F862"/>
    <w:lvl w:ilvl="0" w:tplc="A188634A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514BB8"/>
    <w:multiLevelType w:val="multilevel"/>
    <w:tmpl w:val="399A3C8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DB505C1"/>
    <w:multiLevelType w:val="hybridMultilevel"/>
    <w:tmpl w:val="16C4CFF8"/>
    <w:lvl w:ilvl="0" w:tplc="634A9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D6FB0"/>
    <w:multiLevelType w:val="hybridMultilevel"/>
    <w:tmpl w:val="2886EB02"/>
    <w:lvl w:ilvl="0" w:tplc="634A9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A56E2"/>
    <w:multiLevelType w:val="hybridMultilevel"/>
    <w:tmpl w:val="488456BA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B76BD"/>
    <w:multiLevelType w:val="hybridMultilevel"/>
    <w:tmpl w:val="0F4C2E1A"/>
    <w:lvl w:ilvl="0" w:tplc="80ACBC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C87AA0"/>
    <w:multiLevelType w:val="hybridMultilevel"/>
    <w:tmpl w:val="5078969E"/>
    <w:lvl w:ilvl="0" w:tplc="80ACBC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D40AB7"/>
    <w:multiLevelType w:val="hybridMultilevel"/>
    <w:tmpl w:val="F82EA6B0"/>
    <w:lvl w:ilvl="0" w:tplc="634A9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32653"/>
    <w:multiLevelType w:val="hybridMultilevel"/>
    <w:tmpl w:val="EF16A42C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46F6E"/>
    <w:multiLevelType w:val="hybridMultilevel"/>
    <w:tmpl w:val="498E6408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B54E9"/>
    <w:multiLevelType w:val="hybridMultilevel"/>
    <w:tmpl w:val="7D5CA940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D7628"/>
    <w:multiLevelType w:val="hybridMultilevel"/>
    <w:tmpl w:val="6F0A589A"/>
    <w:lvl w:ilvl="0" w:tplc="634A9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1253">
    <w:abstractNumId w:val="10"/>
  </w:num>
  <w:num w:numId="2" w16cid:durableId="932861060">
    <w:abstractNumId w:val="12"/>
  </w:num>
  <w:num w:numId="3" w16cid:durableId="1238631912">
    <w:abstractNumId w:val="6"/>
  </w:num>
  <w:num w:numId="4" w16cid:durableId="864056863">
    <w:abstractNumId w:val="13"/>
  </w:num>
  <w:num w:numId="5" w16cid:durableId="1469518926">
    <w:abstractNumId w:val="22"/>
  </w:num>
  <w:num w:numId="6" w16cid:durableId="1760903089">
    <w:abstractNumId w:val="11"/>
  </w:num>
  <w:num w:numId="7" w16cid:durableId="2047364223">
    <w:abstractNumId w:val="18"/>
  </w:num>
  <w:num w:numId="8" w16cid:durableId="1703286778">
    <w:abstractNumId w:val="14"/>
  </w:num>
  <w:num w:numId="9" w16cid:durableId="2093042736">
    <w:abstractNumId w:val="1"/>
  </w:num>
  <w:num w:numId="10" w16cid:durableId="483162460">
    <w:abstractNumId w:val="8"/>
  </w:num>
  <w:num w:numId="11" w16cid:durableId="482704152">
    <w:abstractNumId w:val="2"/>
  </w:num>
  <w:num w:numId="12" w16cid:durableId="1673413856">
    <w:abstractNumId w:val="15"/>
  </w:num>
  <w:num w:numId="13" w16cid:durableId="386806106">
    <w:abstractNumId w:val="9"/>
  </w:num>
  <w:num w:numId="14" w16cid:durableId="1709987290">
    <w:abstractNumId w:val="3"/>
  </w:num>
  <w:num w:numId="15" w16cid:durableId="1477067324">
    <w:abstractNumId w:val="16"/>
  </w:num>
  <w:num w:numId="16" w16cid:durableId="1846818562">
    <w:abstractNumId w:val="19"/>
  </w:num>
  <w:num w:numId="17" w16cid:durableId="1871601426">
    <w:abstractNumId w:val="17"/>
  </w:num>
  <w:num w:numId="18" w16cid:durableId="503055622">
    <w:abstractNumId w:val="20"/>
  </w:num>
  <w:num w:numId="19" w16cid:durableId="104035363">
    <w:abstractNumId w:val="5"/>
  </w:num>
  <w:num w:numId="20" w16cid:durableId="1415010590">
    <w:abstractNumId w:val="0"/>
  </w:num>
  <w:num w:numId="21" w16cid:durableId="105345921">
    <w:abstractNumId w:val="21"/>
  </w:num>
  <w:num w:numId="22" w16cid:durableId="1007946678">
    <w:abstractNumId w:val="4"/>
  </w:num>
  <w:num w:numId="23" w16cid:durableId="212260666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9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C2"/>
    <w:rsid w:val="00000F2C"/>
    <w:rsid w:val="00002E4C"/>
    <w:rsid w:val="00006416"/>
    <w:rsid w:val="00007409"/>
    <w:rsid w:val="000111E9"/>
    <w:rsid w:val="000143DC"/>
    <w:rsid w:val="00016F12"/>
    <w:rsid w:val="000173BD"/>
    <w:rsid w:val="0002160F"/>
    <w:rsid w:val="000216EE"/>
    <w:rsid w:val="0002196C"/>
    <w:rsid w:val="00021C03"/>
    <w:rsid w:val="00022276"/>
    <w:rsid w:val="0002258A"/>
    <w:rsid w:val="000236B6"/>
    <w:rsid w:val="00023AA5"/>
    <w:rsid w:val="000255F6"/>
    <w:rsid w:val="00027583"/>
    <w:rsid w:val="0003033E"/>
    <w:rsid w:val="000310FF"/>
    <w:rsid w:val="00031943"/>
    <w:rsid w:val="00032D55"/>
    <w:rsid w:val="00034536"/>
    <w:rsid w:val="00034610"/>
    <w:rsid w:val="0003522C"/>
    <w:rsid w:val="00035EEA"/>
    <w:rsid w:val="000368C7"/>
    <w:rsid w:val="000369DF"/>
    <w:rsid w:val="000376C9"/>
    <w:rsid w:val="00037E93"/>
    <w:rsid w:val="000436A4"/>
    <w:rsid w:val="0004439E"/>
    <w:rsid w:val="00044469"/>
    <w:rsid w:val="00045BA3"/>
    <w:rsid w:val="000469C9"/>
    <w:rsid w:val="00047EAC"/>
    <w:rsid w:val="00050863"/>
    <w:rsid w:val="0005160C"/>
    <w:rsid w:val="00051726"/>
    <w:rsid w:val="0005251F"/>
    <w:rsid w:val="00052FF7"/>
    <w:rsid w:val="00053DC9"/>
    <w:rsid w:val="00053ED3"/>
    <w:rsid w:val="00054FE2"/>
    <w:rsid w:val="0005530D"/>
    <w:rsid w:val="00055E04"/>
    <w:rsid w:val="0005685E"/>
    <w:rsid w:val="00056C28"/>
    <w:rsid w:val="0005715D"/>
    <w:rsid w:val="0006192B"/>
    <w:rsid w:val="00062B2E"/>
    <w:rsid w:val="000638D1"/>
    <w:rsid w:val="00063C52"/>
    <w:rsid w:val="000646CA"/>
    <w:rsid w:val="00064FFD"/>
    <w:rsid w:val="00066104"/>
    <w:rsid w:val="00066F6A"/>
    <w:rsid w:val="00067E9E"/>
    <w:rsid w:val="00067EB6"/>
    <w:rsid w:val="00072070"/>
    <w:rsid w:val="00072462"/>
    <w:rsid w:val="00073019"/>
    <w:rsid w:val="000737A5"/>
    <w:rsid w:val="000738F7"/>
    <w:rsid w:val="000745BE"/>
    <w:rsid w:val="00075FE9"/>
    <w:rsid w:val="000760CD"/>
    <w:rsid w:val="00077337"/>
    <w:rsid w:val="00077C16"/>
    <w:rsid w:val="0008019A"/>
    <w:rsid w:val="000805A7"/>
    <w:rsid w:val="0008066C"/>
    <w:rsid w:val="0008192C"/>
    <w:rsid w:val="00082260"/>
    <w:rsid w:val="00083413"/>
    <w:rsid w:val="00084443"/>
    <w:rsid w:val="0008444B"/>
    <w:rsid w:val="00085406"/>
    <w:rsid w:val="00085B33"/>
    <w:rsid w:val="00085D02"/>
    <w:rsid w:val="0009054D"/>
    <w:rsid w:val="0009128B"/>
    <w:rsid w:val="00092013"/>
    <w:rsid w:val="00093D9E"/>
    <w:rsid w:val="00094BEB"/>
    <w:rsid w:val="00094C02"/>
    <w:rsid w:val="0009543A"/>
    <w:rsid w:val="00096768"/>
    <w:rsid w:val="0009722C"/>
    <w:rsid w:val="000972C1"/>
    <w:rsid w:val="000A11D5"/>
    <w:rsid w:val="000A4859"/>
    <w:rsid w:val="000A4AE3"/>
    <w:rsid w:val="000A51BB"/>
    <w:rsid w:val="000A5EEF"/>
    <w:rsid w:val="000A74EF"/>
    <w:rsid w:val="000B093E"/>
    <w:rsid w:val="000B11F8"/>
    <w:rsid w:val="000B1718"/>
    <w:rsid w:val="000B28A4"/>
    <w:rsid w:val="000B2E31"/>
    <w:rsid w:val="000B3821"/>
    <w:rsid w:val="000B4347"/>
    <w:rsid w:val="000B46C3"/>
    <w:rsid w:val="000B4F35"/>
    <w:rsid w:val="000B6D80"/>
    <w:rsid w:val="000C0094"/>
    <w:rsid w:val="000C0CA0"/>
    <w:rsid w:val="000C43CF"/>
    <w:rsid w:val="000C528D"/>
    <w:rsid w:val="000C5388"/>
    <w:rsid w:val="000C6C7E"/>
    <w:rsid w:val="000C6C8E"/>
    <w:rsid w:val="000D060F"/>
    <w:rsid w:val="000D096F"/>
    <w:rsid w:val="000D0E01"/>
    <w:rsid w:val="000D1715"/>
    <w:rsid w:val="000D2EFE"/>
    <w:rsid w:val="000D35C0"/>
    <w:rsid w:val="000D5A9E"/>
    <w:rsid w:val="000D5ADD"/>
    <w:rsid w:val="000D604D"/>
    <w:rsid w:val="000D6676"/>
    <w:rsid w:val="000D71D7"/>
    <w:rsid w:val="000D79B7"/>
    <w:rsid w:val="000E0C5E"/>
    <w:rsid w:val="000E0F18"/>
    <w:rsid w:val="000E15D3"/>
    <w:rsid w:val="000E18F2"/>
    <w:rsid w:val="000E20F8"/>
    <w:rsid w:val="000E2BBE"/>
    <w:rsid w:val="000E3067"/>
    <w:rsid w:val="000E379E"/>
    <w:rsid w:val="000E4730"/>
    <w:rsid w:val="000E4E1D"/>
    <w:rsid w:val="000E5931"/>
    <w:rsid w:val="000E74E6"/>
    <w:rsid w:val="000E77C6"/>
    <w:rsid w:val="000E7CD2"/>
    <w:rsid w:val="000F0DD3"/>
    <w:rsid w:val="000F10A6"/>
    <w:rsid w:val="000F3D2F"/>
    <w:rsid w:val="000F40EF"/>
    <w:rsid w:val="000F4205"/>
    <w:rsid w:val="000F44C9"/>
    <w:rsid w:val="000F480E"/>
    <w:rsid w:val="000F4E43"/>
    <w:rsid w:val="000F4EBF"/>
    <w:rsid w:val="000F5CF5"/>
    <w:rsid w:val="000F68E3"/>
    <w:rsid w:val="000F696E"/>
    <w:rsid w:val="000F786D"/>
    <w:rsid w:val="000F7A85"/>
    <w:rsid w:val="00100F11"/>
    <w:rsid w:val="00100F8F"/>
    <w:rsid w:val="00102DF2"/>
    <w:rsid w:val="001048E3"/>
    <w:rsid w:val="0010624D"/>
    <w:rsid w:val="001068B7"/>
    <w:rsid w:val="00106CB9"/>
    <w:rsid w:val="00107175"/>
    <w:rsid w:val="001075CA"/>
    <w:rsid w:val="00107D5D"/>
    <w:rsid w:val="0011093F"/>
    <w:rsid w:val="00111E1E"/>
    <w:rsid w:val="001134A1"/>
    <w:rsid w:val="001140E4"/>
    <w:rsid w:val="0011577D"/>
    <w:rsid w:val="00115C12"/>
    <w:rsid w:val="0011611B"/>
    <w:rsid w:val="00117EF5"/>
    <w:rsid w:val="001224EB"/>
    <w:rsid w:val="00122FB2"/>
    <w:rsid w:val="001230BE"/>
    <w:rsid w:val="00123C04"/>
    <w:rsid w:val="00125781"/>
    <w:rsid w:val="001259C9"/>
    <w:rsid w:val="001324E1"/>
    <w:rsid w:val="00132E61"/>
    <w:rsid w:val="00133421"/>
    <w:rsid w:val="00134DCF"/>
    <w:rsid w:val="00136052"/>
    <w:rsid w:val="00137382"/>
    <w:rsid w:val="00141E23"/>
    <w:rsid w:val="001429CA"/>
    <w:rsid w:val="00142A9A"/>
    <w:rsid w:val="00143867"/>
    <w:rsid w:val="00143DE3"/>
    <w:rsid w:val="00145CB7"/>
    <w:rsid w:val="0014719E"/>
    <w:rsid w:val="001472EF"/>
    <w:rsid w:val="0015145D"/>
    <w:rsid w:val="00151955"/>
    <w:rsid w:val="00151A7A"/>
    <w:rsid w:val="00152659"/>
    <w:rsid w:val="001535A7"/>
    <w:rsid w:val="00153794"/>
    <w:rsid w:val="00153E61"/>
    <w:rsid w:val="00153FC4"/>
    <w:rsid w:val="00154EA6"/>
    <w:rsid w:val="0015583F"/>
    <w:rsid w:val="00155DCC"/>
    <w:rsid w:val="00157ED4"/>
    <w:rsid w:val="00160891"/>
    <w:rsid w:val="00160D69"/>
    <w:rsid w:val="00160E45"/>
    <w:rsid w:val="0016198B"/>
    <w:rsid w:val="00165222"/>
    <w:rsid w:val="00165711"/>
    <w:rsid w:val="00165F56"/>
    <w:rsid w:val="00166145"/>
    <w:rsid w:val="00167763"/>
    <w:rsid w:val="00170549"/>
    <w:rsid w:val="0017055A"/>
    <w:rsid w:val="00172218"/>
    <w:rsid w:val="00172E73"/>
    <w:rsid w:val="00173377"/>
    <w:rsid w:val="001745F5"/>
    <w:rsid w:val="001757A0"/>
    <w:rsid w:val="00176089"/>
    <w:rsid w:val="001762EA"/>
    <w:rsid w:val="00177067"/>
    <w:rsid w:val="0017713D"/>
    <w:rsid w:val="0017763E"/>
    <w:rsid w:val="001778CF"/>
    <w:rsid w:val="00177D84"/>
    <w:rsid w:val="00180660"/>
    <w:rsid w:val="00181D23"/>
    <w:rsid w:val="00182DFA"/>
    <w:rsid w:val="001835B0"/>
    <w:rsid w:val="00184DE8"/>
    <w:rsid w:val="0018541A"/>
    <w:rsid w:val="001858A3"/>
    <w:rsid w:val="0018738D"/>
    <w:rsid w:val="00187511"/>
    <w:rsid w:val="00187965"/>
    <w:rsid w:val="00190F0B"/>
    <w:rsid w:val="001927FB"/>
    <w:rsid w:val="00192A96"/>
    <w:rsid w:val="001939AF"/>
    <w:rsid w:val="0019519B"/>
    <w:rsid w:val="00195D6F"/>
    <w:rsid w:val="00195FCE"/>
    <w:rsid w:val="00196B46"/>
    <w:rsid w:val="001977D5"/>
    <w:rsid w:val="001A01AD"/>
    <w:rsid w:val="001A0A1E"/>
    <w:rsid w:val="001A117F"/>
    <w:rsid w:val="001A4391"/>
    <w:rsid w:val="001A5CB4"/>
    <w:rsid w:val="001A6724"/>
    <w:rsid w:val="001A77DD"/>
    <w:rsid w:val="001A78AA"/>
    <w:rsid w:val="001A7C27"/>
    <w:rsid w:val="001B0328"/>
    <w:rsid w:val="001B188B"/>
    <w:rsid w:val="001B24AB"/>
    <w:rsid w:val="001B2D0D"/>
    <w:rsid w:val="001B34CE"/>
    <w:rsid w:val="001B395D"/>
    <w:rsid w:val="001B4278"/>
    <w:rsid w:val="001B4968"/>
    <w:rsid w:val="001B4ABB"/>
    <w:rsid w:val="001B69A4"/>
    <w:rsid w:val="001B6E34"/>
    <w:rsid w:val="001B7C9E"/>
    <w:rsid w:val="001C0EE2"/>
    <w:rsid w:val="001C1D56"/>
    <w:rsid w:val="001C3C06"/>
    <w:rsid w:val="001C48FC"/>
    <w:rsid w:val="001C49E2"/>
    <w:rsid w:val="001C5D84"/>
    <w:rsid w:val="001C5E62"/>
    <w:rsid w:val="001C6D4A"/>
    <w:rsid w:val="001C7982"/>
    <w:rsid w:val="001D191E"/>
    <w:rsid w:val="001D1999"/>
    <w:rsid w:val="001D1D9D"/>
    <w:rsid w:val="001D2B0D"/>
    <w:rsid w:val="001D2CF4"/>
    <w:rsid w:val="001D4E8F"/>
    <w:rsid w:val="001D6AD1"/>
    <w:rsid w:val="001D7404"/>
    <w:rsid w:val="001D78FB"/>
    <w:rsid w:val="001D7903"/>
    <w:rsid w:val="001D7968"/>
    <w:rsid w:val="001E0433"/>
    <w:rsid w:val="001E2141"/>
    <w:rsid w:val="001E2270"/>
    <w:rsid w:val="001E2FC2"/>
    <w:rsid w:val="001E5FDA"/>
    <w:rsid w:val="001E6A34"/>
    <w:rsid w:val="001E7482"/>
    <w:rsid w:val="001E7505"/>
    <w:rsid w:val="001E79CB"/>
    <w:rsid w:val="001F0681"/>
    <w:rsid w:val="001F16A3"/>
    <w:rsid w:val="001F1F2D"/>
    <w:rsid w:val="001F2234"/>
    <w:rsid w:val="001F4FAD"/>
    <w:rsid w:val="002014CE"/>
    <w:rsid w:val="00201A1B"/>
    <w:rsid w:val="00202920"/>
    <w:rsid w:val="00203DC1"/>
    <w:rsid w:val="00206BC6"/>
    <w:rsid w:val="00207288"/>
    <w:rsid w:val="002078B8"/>
    <w:rsid w:val="00207ADC"/>
    <w:rsid w:val="00207C49"/>
    <w:rsid w:val="0021036F"/>
    <w:rsid w:val="002104C1"/>
    <w:rsid w:val="0021073E"/>
    <w:rsid w:val="00210B68"/>
    <w:rsid w:val="0021142B"/>
    <w:rsid w:val="0021277E"/>
    <w:rsid w:val="0021367E"/>
    <w:rsid w:val="00213F56"/>
    <w:rsid w:val="00215257"/>
    <w:rsid w:val="00215528"/>
    <w:rsid w:val="0021660C"/>
    <w:rsid w:val="00220A18"/>
    <w:rsid w:val="002219F0"/>
    <w:rsid w:val="00222634"/>
    <w:rsid w:val="00222931"/>
    <w:rsid w:val="00222D07"/>
    <w:rsid w:val="002239A1"/>
    <w:rsid w:val="00224B05"/>
    <w:rsid w:val="00225D99"/>
    <w:rsid w:val="00226445"/>
    <w:rsid w:val="00231134"/>
    <w:rsid w:val="00231876"/>
    <w:rsid w:val="00231D36"/>
    <w:rsid w:val="0023229D"/>
    <w:rsid w:val="00232309"/>
    <w:rsid w:val="002338EB"/>
    <w:rsid w:val="00235212"/>
    <w:rsid w:val="00236152"/>
    <w:rsid w:val="00236449"/>
    <w:rsid w:val="00236C2A"/>
    <w:rsid w:val="00236D96"/>
    <w:rsid w:val="00240E41"/>
    <w:rsid w:val="002412F7"/>
    <w:rsid w:val="002424FF"/>
    <w:rsid w:val="00244FBE"/>
    <w:rsid w:val="00245ABE"/>
    <w:rsid w:val="00246739"/>
    <w:rsid w:val="00246D61"/>
    <w:rsid w:val="002506C3"/>
    <w:rsid w:val="002507C9"/>
    <w:rsid w:val="002507F2"/>
    <w:rsid w:val="0025159C"/>
    <w:rsid w:val="00251F4D"/>
    <w:rsid w:val="002527F1"/>
    <w:rsid w:val="002532E4"/>
    <w:rsid w:val="002534F6"/>
    <w:rsid w:val="00253DEC"/>
    <w:rsid w:val="00255196"/>
    <w:rsid w:val="00255B5A"/>
    <w:rsid w:val="00255D4B"/>
    <w:rsid w:val="00255F08"/>
    <w:rsid w:val="00257E19"/>
    <w:rsid w:val="00260C51"/>
    <w:rsid w:val="002616CF"/>
    <w:rsid w:val="00262A6D"/>
    <w:rsid w:val="00262D67"/>
    <w:rsid w:val="00262E0C"/>
    <w:rsid w:val="002636C7"/>
    <w:rsid w:val="00266947"/>
    <w:rsid w:val="00267521"/>
    <w:rsid w:val="00267ED3"/>
    <w:rsid w:val="00270C12"/>
    <w:rsid w:val="00271CC8"/>
    <w:rsid w:val="0027287A"/>
    <w:rsid w:val="002729AF"/>
    <w:rsid w:val="002739A5"/>
    <w:rsid w:val="00273D7B"/>
    <w:rsid w:val="00273F86"/>
    <w:rsid w:val="00274062"/>
    <w:rsid w:val="00274079"/>
    <w:rsid w:val="0027413E"/>
    <w:rsid w:val="00276F8D"/>
    <w:rsid w:val="00277140"/>
    <w:rsid w:val="00277D05"/>
    <w:rsid w:val="002814C9"/>
    <w:rsid w:val="00281F40"/>
    <w:rsid w:val="00282C09"/>
    <w:rsid w:val="002834A9"/>
    <w:rsid w:val="0028378E"/>
    <w:rsid w:val="00283B0A"/>
    <w:rsid w:val="00283B9F"/>
    <w:rsid w:val="0028411F"/>
    <w:rsid w:val="00287689"/>
    <w:rsid w:val="00290DC4"/>
    <w:rsid w:val="002915DB"/>
    <w:rsid w:val="00291824"/>
    <w:rsid w:val="00292117"/>
    <w:rsid w:val="00292407"/>
    <w:rsid w:val="00292574"/>
    <w:rsid w:val="002937F9"/>
    <w:rsid w:val="00294585"/>
    <w:rsid w:val="002947A5"/>
    <w:rsid w:val="00294945"/>
    <w:rsid w:val="00296C52"/>
    <w:rsid w:val="00297A93"/>
    <w:rsid w:val="00297B9C"/>
    <w:rsid w:val="002A0033"/>
    <w:rsid w:val="002A0633"/>
    <w:rsid w:val="002A3C3F"/>
    <w:rsid w:val="002A3E00"/>
    <w:rsid w:val="002A43C3"/>
    <w:rsid w:val="002A68BA"/>
    <w:rsid w:val="002A6A09"/>
    <w:rsid w:val="002A6EF0"/>
    <w:rsid w:val="002B0916"/>
    <w:rsid w:val="002B1333"/>
    <w:rsid w:val="002B13EE"/>
    <w:rsid w:val="002B1659"/>
    <w:rsid w:val="002B2029"/>
    <w:rsid w:val="002B3AAE"/>
    <w:rsid w:val="002B47F9"/>
    <w:rsid w:val="002B49A8"/>
    <w:rsid w:val="002B5262"/>
    <w:rsid w:val="002B59F1"/>
    <w:rsid w:val="002B65A2"/>
    <w:rsid w:val="002B6D2C"/>
    <w:rsid w:val="002C0208"/>
    <w:rsid w:val="002C0A8C"/>
    <w:rsid w:val="002C1426"/>
    <w:rsid w:val="002C1FA8"/>
    <w:rsid w:val="002C2FAE"/>
    <w:rsid w:val="002C42BC"/>
    <w:rsid w:val="002C44D0"/>
    <w:rsid w:val="002C4923"/>
    <w:rsid w:val="002C4B38"/>
    <w:rsid w:val="002C4E71"/>
    <w:rsid w:val="002C514E"/>
    <w:rsid w:val="002C595C"/>
    <w:rsid w:val="002C6023"/>
    <w:rsid w:val="002C6F91"/>
    <w:rsid w:val="002C7F81"/>
    <w:rsid w:val="002D053D"/>
    <w:rsid w:val="002D08B3"/>
    <w:rsid w:val="002D2E96"/>
    <w:rsid w:val="002D3CA6"/>
    <w:rsid w:val="002D49CB"/>
    <w:rsid w:val="002D4C3A"/>
    <w:rsid w:val="002D733E"/>
    <w:rsid w:val="002D76C3"/>
    <w:rsid w:val="002E1E88"/>
    <w:rsid w:val="002E261B"/>
    <w:rsid w:val="002E2D8B"/>
    <w:rsid w:val="002E35C4"/>
    <w:rsid w:val="002E531A"/>
    <w:rsid w:val="002E5FED"/>
    <w:rsid w:val="002E6FBF"/>
    <w:rsid w:val="002E767F"/>
    <w:rsid w:val="002F0217"/>
    <w:rsid w:val="002F0246"/>
    <w:rsid w:val="002F05DC"/>
    <w:rsid w:val="002F07A8"/>
    <w:rsid w:val="002F0A41"/>
    <w:rsid w:val="002F0B67"/>
    <w:rsid w:val="002F1772"/>
    <w:rsid w:val="002F178E"/>
    <w:rsid w:val="002F2D79"/>
    <w:rsid w:val="002F2E20"/>
    <w:rsid w:val="002F3388"/>
    <w:rsid w:val="002F3715"/>
    <w:rsid w:val="002F4B89"/>
    <w:rsid w:val="002F5CF2"/>
    <w:rsid w:val="002F6BDD"/>
    <w:rsid w:val="002F6D24"/>
    <w:rsid w:val="002F6FF3"/>
    <w:rsid w:val="002F7323"/>
    <w:rsid w:val="002F7541"/>
    <w:rsid w:val="00301FF3"/>
    <w:rsid w:val="00303630"/>
    <w:rsid w:val="00303A73"/>
    <w:rsid w:val="00307A83"/>
    <w:rsid w:val="00310103"/>
    <w:rsid w:val="0031033A"/>
    <w:rsid w:val="00310F47"/>
    <w:rsid w:val="00311F5A"/>
    <w:rsid w:val="00312858"/>
    <w:rsid w:val="00313274"/>
    <w:rsid w:val="003136CF"/>
    <w:rsid w:val="00313914"/>
    <w:rsid w:val="00314ADA"/>
    <w:rsid w:val="00314F5B"/>
    <w:rsid w:val="00315023"/>
    <w:rsid w:val="00315EA7"/>
    <w:rsid w:val="00316259"/>
    <w:rsid w:val="003166E0"/>
    <w:rsid w:val="00316BED"/>
    <w:rsid w:val="003206F3"/>
    <w:rsid w:val="0032081A"/>
    <w:rsid w:val="00321BFF"/>
    <w:rsid w:val="00324279"/>
    <w:rsid w:val="003247C4"/>
    <w:rsid w:val="00327728"/>
    <w:rsid w:val="003279B1"/>
    <w:rsid w:val="00331420"/>
    <w:rsid w:val="00332044"/>
    <w:rsid w:val="00332283"/>
    <w:rsid w:val="003337DB"/>
    <w:rsid w:val="00334402"/>
    <w:rsid w:val="00336C03"/>
    <w:rsid w:val="0033753F"/>
    <w:rsid w:val="003376CC"/>
    <w:rsid w:val="00341DFB"/>
    <w:rsid w:val="0034248C"/>
    <w:rsid w:val="00342BF0"/>
    <w:rsid w:val="00343007"/>
    <w:rsid w:val="00343A10"/>
    <w:rsid w:val="003441A8"/>
    <w:rsid w:val="0034558D"/>
    <w:rsid w:val="00345BA0"/>
    <w:rsid w:val="0034666E"/>
    <w:rsid w:val="00347E1D"/>
    <w:rsid w:val="00350BC1"/>
    <w:rsid w:val="003523C8"/>
    <w:rsid w:val="003525E1"/>
    <w:rsid w:val="00352E97"/>
    <w:rsid w:val="00352ECC"/>
    <w:rsid w:val="00352F76"/>
    <w:rsid w:val="00352F81"/>
    <w:rsid w:val="0035429C"/>
    <w:rsid w:val="00355A65"/>
    <w:rsid w:val="00356D45"/>
    <w:rsid w:val="003570B0"/>
    <w:rsid w:val="003601B9"/>
    <w:rsid w:val="00360928"/>
    <w:rsid w:val="00360BE2"/>
    <w:rsid w:val="00360CFB"/>
    <w:rsid w:val="00362500"/>
    <w:rsid w:val="00363094"/>
    <w:rsid w:val="0036331A"/>
    <w:rsid w:val="0036400E"/>
    <w:rsid w:val="00364227"/>
    <w:rsid w:val="003642F8"/>
    <w:rsid w:val="00365AC2"/>
    <w:rsid w:val="0036683F"/>
    <w:rsid w:val="00366A2F"/>
    <w:rsid w:val="00367A50"/>
    <w:rsid w:val="00367DC3"/>
    <w:rsid w:val="00367FDC"/>
    <w:rsid w:val="00370E13"/>
    <w:rsid w:val="00372CBF"/>
    <w:rsid w:val="00373674"/>
    <w:rsid w:val="00374902"/>
    <w:rsid w:val="003766A9"/>
    <w:rsid w:val="003766D7"/>
    <w:rsid w:val="003770E2"/>
    <w:rsid w:val="00377297"/>
    <w:rsid w:val="00377837"/>
    <w:rsid w:val="00377A73"/>
    <w:rsid w:val="003809F5"/>
    <w:rsid w:val="003819F8"/>
    <w:rsid w:val="00381C56"/>
    <w:rsid w:val="00382C37"/>
    <w:rsid w:val="0038333F"/>
    <w:rsid w:val="00383C4F"/>
    <w:rsid w:val="003854F5"/>
    <w:rsid w:val="00385F1B"/>
    <w:rsid w:val="00385FE5"/>
    <w:rsid w:val="0038750D"/>
    <w:rsid w:val="00390864"/>
    <w:rsid w:val="00390D5C"/>
    <w:rsid w:val="00391AF8"/>
    <w:rsid w:val="00392DC2"/>
    <w:rsid w:val="00394EDE"/>
    <w:rsid w:val="00395362"/>
    <w:rsid w:val="003956AB"/>
    <w:rsid w:val="00396A3C"/>
    <w:rsid w:val="003979E1"/>
    <w:rsid w:val="003A0399"/>
    <w:rsid w:val="003A0875"/>
    <w:rsid w:val="003A0B4E"/>
    <w:rsid w:val="003A105A"/>
    <w:rsid w:val="003A29A1"/>
    <w:rsid w:val="003A3C6B"/>
    <w:rsid w:val="003A4034"/>
    <w:rsid w:val="003A41A0"/>
    <w:rsid w:val="003A4375"/>
    <w:rsid w:val="003A599C"/>
    <w:rsid w:val="003A5D99"/>
    <w:rsid w:val="003A5E22"/>
    <w:rsid w:val="003B04BA"/>
    <w:rsid w:val="003B06EB"/>
    <w:rsid w:val="003B1376"/>
    <w:rsid w:val="003B148A"/>
    <w:rsid w:val="003B1B31"/>
    <w:rsid w:val="003B4857"/>
    <w:rsid w:val="003B48FF"/>
    <w:rsid w:val="003B4E9A"/>
    <w:rsid w:val="003B5F70"/>
    <w:rsid w:val="003B6DBB"/>
    <w:rsid w:val="003B7218"/>
    <w:rsid w:val="003B7305"/>
    <w:rsid w:val="003B7325"/>
    <w:rsid w:val="003C0D8E"/>
    <w:rsid w:val="003C1C8A"/>
    <w:rsid w:val="003C2382"/>
    <w:rsid w:val="003C29C7"/>
    <w:rsid w:val="003C384A"/>
    <w:rsid w:val="003C60F2"/>
    <w:rsid w:val="003C6813"/>
    <w:rsid w:val="003C6A2C"/>
    <w:rsid w:val="003C76C8"/>
    <w:rsid w:val="003D31C2"/>
    <w:rsid w:val="003D4ABA"/>
    <w:rsid w:val="003D5E66"/>
    <w:rsid w:val="003D699A"/>
    <w:rsid w:val="003D6BCA"/>
    <w:rsid w:val="003D73D4"/>
    <w:rsid w:val="003E34B0"/>
    <w:rsid w:val="003E39D9"/>
    <w:rsid w:val="003E4498"/>
    <w:rsid w:val="003E456D"/>
    <w:rsid w:val="003E48DD"/>
    <w:rsid w:val="003E4C2C"/>
    <w:rsid w:val="003E5655"/>
    <w:rsid w:val="003E636A"/>
    <w:rsid w:val="003E6D8C"/>
    <w:rsid w:val="003E7794"/>
    <w:rsid w:val="003E7D03"/>
    <w:rsid w:val="003F1C00"/>
    <w:rsid w:val="003F2FBB"/>
    <w:rsid w:val="003F38C9"/>
    <w:rsid w:val="003F4AA7"/>
    <w:rsid w:val="003F51CA"/>
    <w:rsid w:val="003F6B95"/>
    <w:rsid w:val="003F7869"/>
    <w:rsid w:val="00400771"/>
    <w:rsid w:val="00401AB3"/>
    <w:rsid w:val="00402BB1"/>
    <w:rsid w:val="00403409"/>
    <w:rsid w:val="00404BB0"/>
    <w:rsid w:val="00406695"/>
    <w:rsid w:val="00406CC3"/>
    <w:rsid w:val="004075BB"/>
    <w:rsid w:val="00407FF4"/>
    <w:rsid w:val="00410BDB"/>
    <w:rsid w:val="00411978"/>
    <w:rsid w:val="00411D4F"/>
    <w:rsid w:val="0041240A"/>
    <w:rsid w:val="00412A43"/>
    <w:rsid w:val="00412E2E"/>
    <w:rsid w:val="0041536F"/>
    <w:rsid w:val="004172AE"/>
    <w:rsid w:val="004173F7"/>
    <w:rsid w:val="00420759"/>
    <w:rsid w:val="0042107F"/>
    <w:rsid w:val="00422271"/>
    <w:rsid w:val="004237EC"/>
    <w:rsid w:val="00423A63"/>
    <w:rsid w:val="004243BA"/>
    <w:rsid w:val="00424DB6"/>
    <w:rsid w:val="004252A7"/>
    <w:rsid w:val="0042597F"/>
    <w:rsid w:val="00426EE4"/>
    <w:rsid w:val="00430DEA"/>
    <w:rsid w:val="0043106C"/>
    <w:rsid w:val="00431B9D"/>
    <w:rsid w:val="004329ED"/>
    <w:rsid w:val="00432BCF"/>
    <w:rsid w:val="0043306F"/>
    <w:rsid w:val="00433AE5"/>
    <w:rsid w:val="004347EF"/>
    <w:rsid w:val="00435DDC"/>
    <w:rsid w:val="00436327"/>
    <w:rsid w:val="0043711C"/>
    <w:rsid w:val="0043779E"/>
    <w:rsid w:val="00437B6D"/>
    <w:rsid w:val="0044018A"/>
    <w:rsid w:val="004404FC"/>
    <w:rsid w:val="0044079D"/>
    <w:rsid w:val="0044123D"/>
    <w:rsid w:val="004414FF"/>
    <w:rsid w:val="00441E3D"/>
    <w:rsid w:val="00442035"/>
    <w:rsid w:val="00442E99"/>
    <w:rsid w:val="00443205"/>
    <w:rsid w:val="00444C0A"/>
    <w:rsid w:val="00444D3A"/>
    <w:rsid w:val="00445556"/>
    <w:rsid w:val="0044589E"/>
    <w:rsid w:val="0044712A"/>
    <w:rsid w:val="004471BC"/>
    <w:rsid w:val="00450549"/>
    <w:rsid w:val="00450B39"/>
    <w:rsid w:val="00451F19"/>
    <w:rsid w:val="00452F4F"/>
    <w:rsid w:val="00454306"/>
    <w:rsid w:val="004553CA"/>
    <w:rsid w:val="00457458"/>
    <w:rsid w:val="004577BD"/>
    <w:rsid w:val="00460FF3"/>
    <w:rsid w:val="0046120A"/>
    <w:rsid w:val="00461960"/>
    <w:rsid w:val="00461A55"/>
    <w:rsid w:val="00461A84"/>
    <w:rsid w:val="004634D0"/>
    <w:rsid w:val="004635B4"/>
    <w:rsid w:val="00464369"/>
    <w:rsid w:val="004647A4"/>
    <w:rsid w:val="00465E3F"/>
    <w:rsid w:val="00466C03"/>
    <w:rsid w:val="00466C84"/>
    <w:rsid w:val="00467937"/>
    <w:rsid w:val="0047017D"/>
    <w:rsid w:val="00470415"/>
    <w:rsid w:val="0047085C"/>
    <w:rsid w:val="00470ADF"/>
    <w:rsid w:val="0047120D"/>
    <w:rsid w:val="004712AB"/>
    <w:rsid w:val="00471BCA"/>
    <w:rsid w:val="00472475"/>
    <w:rsid w:val="00472BB1"/>
    <w:rsid w:val="00472FC3"/>
    <w:rsid w:val="00473028"/>
    <w:rsid w:val="004736D1"/>
    <w:rsid w:val="00473ED0"/>
    <w:rsid w:val="00474608"/>
    <w:rsid w:val="00474750"/>
    <w:rsid w:val="00474A3D"/>
    <w:rsid w:val="00475E17"/>
    <w:rsid w:val="004764CD"/>
    <w:rsid w:val="004777CA"/>
    <w:rsid w:val="004777CB"/>
    <w:rsid w:val="0048036E"/>
    <w:rsid w:val="004806EF"/>
    <w:rsid w:val="00482849"/>
    <w:rsid w:val="0048309E"/>
    <w:rsid w:val="00483A25"/>
    <w:rsid w:val="00484430"/>
    <w:rsid w:val="0048491D"/>
    <w:rsid w:val="00486E12"/>
    <w:rsid w:val="00486F84"/>
    <w:rsid w:val="004870C5"/>
    <w:rsid w:val="00487A7B"/>
    <w:rsid w:val="00487ED1"/>
    <w:rsid w:val="0049001C"/>
    <w:rsid w:val="00490498"/>
    <w:rsid w:val="00490EEB"/>
    <w:rsid w:val="0049204E"/>
    <w:rsid w:val="00492673"/>
    <w:rsid w:val="004935D4"/>
    <w:rsid w:val="00493791"/>
    <w:rsid w:val="00493B40"/>
    <w:rsid w:val="004949C4"/>
    <w:rsid w:val="00494FCC"/>
    <w:rsid w:val="00495677"/>
    <w:rsid w:val="0049569E"/>
    <w:rsid w:val="00497AE4"/>
    <w:rsid w:val="004A06C1"/>
    <w:rsid w:val="004A17BD"/>
    <w:rsid w:val="004A21B1"/>
    <w:rsid w:val="004A3045"/>
    <w:rsid w:val="004A385B"/>
    <w:rsid w:val="004A4552"/>
    <w:rsid w:val="004A4879"/>
    <w:rsid w:val="004A598D"/>
    <w:rsid w:val="004A5D8F"/>
    <w:rsid w:val="004A61D4"/>
    <w:rsid w:val="004A75A5"/>
    <w:rsid w:val="004A79F7"/>
    <w:rsid w:val="004B08DD"/>
    <w:rsid w:val="004B1A99"/>
    <w:rsid w:val="004B29EA"/>
    <w:rsid w:val="004B2A1D"/>
    <w:rsid w:val="004B34EC"/>
    <w:rsid w:val="004B45CD"/>
    <w:rsid w:val="004B4A19"/>
    <w:rsid w:val="004B4BE3"/>
    <w:rsid w:val="004B7BD7"/>
    <w:rsid w:val="004C0027"/>
    <w:rsid w:val="004C2F6F"/>
    <w:rsid w:val="004C3334"/>
    <w:rsid w:val="004C3BDF"/>
    <w:rsid w:val="004C548C"/>
    <w:rsid w:val="004C54C5"/>
    <w:rsid w:val="004C673B"/>
    <w:rsid w:val="004D0D40"/>
    <w:rsid w:val="004D0E74"/>
    <w:rsid w:val="004D179B"/>
    <w:rsid w:val="004D418E"/>
    <w:rsid w:val="004D4E8F"/>
    <w:rsid w:val="004D6A0D"/>
    <w:rsid w:val="004D7E41"/>
    <w:rsid w:val="004E1769"/>
    <w:rsid w:val="004E2066"/>
    <w:rsid w:val="004E2963"/>
    <w:rsid w:val="004E3242"/>
    <w:rsid w:val="004E484F"/>
    <w:rsid w:val="004E60FD"/>
    <w:rsid w:val="004E62EF"/>
    <w:rsid w:val="004E660F"/>
    <w:rsid w:val="004F0086"/>
    <w:rsid w:val="004F06D7"/>
    <w:rsid w:val="004F06FC"/>
    <w:rsid w:val="004F09F9"/>
    <w:rsid w:val="004F0EA9"/>
    <w:rsid w:val="004F194D"/>
    <w:rsid w:val="004F25D0"/>
    <w:rsid w:val="004F2AF0"/>
    <w:rsid w:val="004F34BD"/>
    <w:rsid w:val="004F4412"/>
    <w:rsid w:val="004F509C"/>
    <w:rsid w:val="004F5949"/>
    <w:rsid w:val="004F5A00"/>
    <w:rsid w:val="004F5EAA"/>
    <w:rsid w:val="004F711D"/>
    <w:rsid w:val="004F7BC5"/>
    <w:rsid w:val="004F7E6F"/>
    <w:rsid w:val="0050189D"/>
    <w:rsid w:val="005025E8"/>
    <w:rsid w:val="005026DF"/>
    <w:rsid w:val="00503162"/>
    <w:rsid w:val="00504975"/>
    <w:rsid w:val="00504A3F"/>
    <w:rsid w:val="0050602B"/>
    <w:rsid w:val="00507666"/>
    <w:rsid w:val="00507972"/>
    <w:rsid w:val="00507E2B"/>
    <w:rsid w:val="00510615"/>
    <w:rsid w:val="005111FD"/>
    <w:rsid w:val="00511488"/>
    <w:rsid w:val="0051394A"/>
    <w:rsid w:val="00513ACF"/>
    <w:rsid w:val="00513FDF"/>
    <w:rsid w:val="0051413E"/>
    <w:rsid w:val="005141DF"/>
    <w:rsid w:val="005150A3"/>
    <w:rsid w:val="00515DE1"/>
    <w:rsid w:val="005164C9"/>
    <w:rsid w:val="0051661E"/>
    <w:rsid w:val="00517389"/>
    <w:rsid w:val="00517459"/>
    <w:rsid w:val="0052097B"/>
    <w:rsid w:val="0052377B"/>
    <w:rsid w:val="00524286"/>
    <w:rsid w:val="00524479"/>
    <w:rsid w:val="005246A1"/>
    <w:rsid w:val="00524CA9"/>
    <w:rsid w:val="005271A7"/>
    <w:rsid w:val="00527524"/>
    <w:rsid w:val="00527873"/>
    <w:rsid w:val="00527A07"/>
    <w:rsid w:val="00530FC5"/>
    <w:rsid w:val="00531614"/>
    <w:rsid w:val="005327FD"/>
    <w:rsid w:val="0053387C"/>
    <w:rsid w:val="005349E6"/>
    <w:rsid w:val="005359FA"/>
    <w:rsid w:val="00536147"/>
    <w:rsid w:val="0053633F"/>
    <w:rsid w:val="00537791"/>
    <w:rsid w:val="005411E3"/>
    <w:rsid w:val="0054142A"/>
    <w:rsid w:val="00543567"/>
    <w:rsid w:val="00545C22"/>
    <w:rsid w:val="00546225"/>
    <w:rsid w:val="005463DC"/>
    <w:rsid w:val="005469F6"/>
    <w:rsid w:val="00546B08"/>
    <w:rsid w:val="00547807"/>
    <w:rsid w:val="005479BB"/>
    <w:rsid w:val="00547A10"/>
    <w:rsid w:val="00550A2A"/>
    <w:rsid w:val="005511C0"/>
    <w:rsid w:val="00551E24"/>
    <w:rsid w:val="00553C13"/>
    <w:rsid w:val="005540EF"/>
    <w:rsid w:val="005552DF"/>
    <w:rsid w:val="00555D69"/>
    <w:rsid w:val="00556095"/>
    <w:rsid w:val="00556E45"/>
    <w:rsid w:val="005572BC"/>
    <w:rsid w:val="00560719"/>
    <w:rsid w:val="00560975"/>
    <w:rsid w:val="00561810"/>
    <w:rsid w:val="00562FB2"/>
    <w:rsid w:val="005633FE"/>
    <w:rsid w:val="005637D1"/>
    <w:rsid w:val="005643DD"/>
    <w:rsid w:val="00564579"/>
    <w:rsid w:val="00564C80"/>
    <w:rsid w:val="00565715"/>
    <w:rsid w:val="005658CA"/>
    <w:rsid w:val="00566453"/>
    <w:rsid w:val="00566ECF"/>
    <w:rsid w:val="00567A27"/>
    <w:rsid w:val="00571C0B"/>
    <w:rsid w:val="0057212F"/>
    <w:rsid w:val="00573BE3"/>
    <w:rsid w:val="00573CB6"/>
    <w:rsid w:val="00574905"/>
    <w:rsid w:val="005753F2"/>
    <w:rsid w:val="00576F50"/>
    <w:rsid w:val="00577FD3"/>
    <w:rsid w:val="0058218A"/>
    <w:rsid w:val="0058241A"/>
    <w:rsid w:val="00583070"/>
    <w:rsid w:val="00583224"/>
    <w:rsid w:val="005840C7"/>
    <w:rsid w:val="00584D46"/>
    <w:rsid w:val="0058625E"/>
    <w:rsid w:val="00586B2F"/>
    <w:rsid w:val="00586CDE"/>
    <w:rsid w:val="005879F3"/>
    <w:rsid w:val="00587F96"/>
    <w:rsid w:val="00587FDB"/>
    <w:rsid w:val="00590523"/>
    <w:rsid w:val="0059058F"/>
    <w:rsid w:val="0059144F"/>
    <w:rsid w:val="005919AC"/>
    <w:rsid w:val="00591C1C"/>
    <w:rsid w:val="0059260F"/>
    <w:rsid w:val="00594F01"/>
    <w:rsid w:val="00594F2C"/>
    <w:rsid w:val="0059537B"/>
    <w:rsid w:val="00596297"/>
    <w:rsid w:val="00596724"/>
    <w:rsid w:val="005969E4"/>
    <w:rsid w:val="00597D83"/>
    <w:rsid w:val="005A03DF"/>
    <w:rsid w:val="005A5A8D"/>
    <w:rsid w:val="005B1CB8"/>
    <w:rsid w:val="005B2677"/>
    <w:rsid w:val="005B2927"/>
    <w:rsid w:val="005B2E78"/>
    <w:rsid w:val="005B348D"/>
    <w:rsid w:val="005B3D94"/>
    <w:rsid w:val="005B4E5C"/>
    <w:rsid w:val="005B51F6"/>
    <w:rsid w:val="005B60A7"/>
    <w:rsid w:val="005B69FA"/>
    <w:rsid w:val="005B7194"/>
    <w:rsid w:val="005B7DD8"/>
    <w:rsid w:val="005C13F6"/>
    <w:rsid w:val="005C1523"/>
    <w:rsid w:val="005C1980"/>
    <w:rsid w:val="005C19D8"/>
    <w:rsid w:val="005C2132"/>
    <w:rsid w:val="005C2B59"/>
    <w:rsid w:val="005C3183"/>
    <w:rsid w:val="005C46CB"/>
    <w:rsid w:val="005C57E3"/>
    <w:rsid w:val="005C6747"/>
    <w:rsid w:val="005C6FFD"/>
    <w:rsid w:val="005D0320"/>
    <w:rsid w:val="005D19DA"/>
    <w:rsid w:val="005D2571"/>
    <w:rsid w:val="005D4948"/>
    <w:rsid w:val="005D4F69"/>
    <w:rsid w:val="005D60AD"/>
    <w:rsid w:val="005D6306"/>
    <w:rsid w:val="005D7499"/>
    <w:rsid w:val="005D765D"/>
    <w:rsid w:val="005E01A2"/>
    <w:rsid w:val="005E06B9"/>
    <w:rsid w:val="005E1154"/>
    <w:rsid w:val="005E1337"/>
    <w:rsid w:val="005E1C56"/>
    <w:rsid w:val="005E2B7E"/>
    <w:rsid w:val="005E2E89"/>
    <w:rsid w:val="005F1068"/>
    <w:rsid w:val="005F1A02"/>
    <w:rsid w:val="005F2DD4"/>
    <w:rsid w:val="005F3808"/>
    <w:rsid w:val="005F3F73"/>
    <w:rsid w:val="005F4521"/>
    <w:rsid w:val="005F490D"/>
    <w:rsid w:val="005F4F37"/>
    <w:rsid w:val="005F61B1"/>
    <w:rsid w:val="006004E6"/>
    <w:rsid w:val="00600705"/>
    <w:rsid w:val="00600D36"/>
    <w:rsid w:val="00602987"/>
    <w:rsid w:val="00603D5C"/>
    <w:rsid w:val="0060553C"/>
    <w:rsid w:val="0060669C"/>
    <w:rsid w:val="00606B77"/>
    <w:rsid w:val="00607BAF"/>
    <w:rsid w:val="00611BCE"/>
    <w:rsid w:val="006126CB"/>
    <w:rsid w:val="00613AEC"/>
    <w:rsid w:val="00614BF8"/>
    <w:rsid w:val="006154AF"/>
    <w:rsid w:val="00616ABD"/>
    <w:rsid w:val="00616FE2"/>
    <w:rsid w:val="00621F74"/>
    <w:rsid w:val="0062367B"/>
    <w:rsid w:val="006248E5"/>
    <w:rsid w:val="00624AFC"/>
    <w:rsid w:val="00625266"/>
    <w:rsid w:val="00625ECB"/>
    <w:rsid w:val="00626D84"/>
    <w:rsid w:val="00627EBE"/>
    <w:rsid w:val="00631BE9"/>
    <w:rsid w:val="00631D0E"/>
    <w:rsid w:val="00632F56"/>
    <w:rsid w:val="0063398D"/>
    <w:rsid w:val="006339D0"/>
    <w:rsid w:val="00633CDC"/>
    <w:rsid w:val="0063528A"/>
    <w:rsid w:val="00636987"/>
    <w:rsid w:val="00637A2F"/>
    <w:rsid w:val="00637BD7"/>
    <w:rsid w:val="0064001D"/>
    <w:rsid w:val="006404B6"/>
    <w:rsid w:val="00640EF7"/>
    <w:rsid w:val="00641068"/>
    <w:rsid w:val="00641F38"/>
    <w:rsid w:val="0064249C"/>
    <w:rsid w:val="0064294B"/>
    <w:rsid w:val="00642BE6"/>
    <w:rsid w:val="00643DA0"/>
    <w:rsid w:val="00644EF0"/>
    <w:rsid w:val="0064521D"/>
    <w:rsid w:val="00645840"/>
    <w:rsid w:val="006461AF"/>
    <w:rsid w:val="00647EF9"/>
    <w:rsid w:val="00651CC7"/>
    <w:rsid w:val="00652864"/>
    <w:rsid w:val="006553BC"/>
    <w:rsid w:val="00655B62"/>
    <w:rsid w:val="00655C94"/>
    <w:rsid w:val="006560C8"/>
    <w:rsid w:val="00656367"/>
    <w:rsid w:val="00656A8D"/>
    <w:rsid w:val="00656E32"/>
    <w:rsid w:val="00657E62"/>
    <w:rsid w:val="00660E09"/>
    <w:rsid w:val="00664885"/>
    <w:rsid w:val="00664A6B"/>
    <w:rsid w:val="00667B64"/>
    <w:rsid w:val="006707B2"/>
    <w:rsid w:val="006716E1"/>
    <w:rsid w:val="00671C99"/>
    <w:rsid w:val="006728D5"/>
    <w:rsid w:val="006735A9"/>
    <w:rsid w:val="00674BEA"/>
    <w:rsid w:val="006766DB"/>
    <w:rsid w:val="006818DC"/>
    <w:rsid w:val="00682233"/>
    <w:rsid w:val="006846B7"/>
    <w:rsid w:val="00684960"/>
    <w:rsid w:val="00686EE2"/>
    <w:rsid w:val="006877B9"/>
    <w:rsid w:val="00687BFC"/>
    <w:rsid w:val="0069119D"/>
    <w:rsid w:val="00692D27"/>
    <w:rsid w:val="00692F21"/>
    <w:rsid w:val="0069334E"/>
    <w:rsid w:val="006961A2"/>
    <w:rsid w:val="006972BC"/>
    <w:rsid w:val="00697BCF"/>
    <w:rsid w:val="00697FC0"/>
    <w:rsid w:val="006A06A8"/>
    <w:rsid w:val="006A09CA"/>
    <w:rsid w:val="006A0EB5"/>
    <w:rsid w:val="006A10ED"/>
    <w:rsid w:val="006A11CC"/>
    <w:rsid w:val="006A14BF"/>
    <w:rsid w:val="006A15F9"/>
    <w:rsid w:val="006A46A2"/>
    <w:rsid w:val="006A6CE7"/>
    <w:rsid w:val="006A6D24"/>
    <w:rsid w:val="006A710D"/>
    <w:rsid w:val="006A79B2"/>
    <w:rsid w:val="006B2F1F"/>
    <w:rsid w:val="006B4BF3"/>
    <w:rsid w:val="006B4D18"/>
    <w:rsid w:val="006B632E"/>
    <w:rsid w:val="006B6ADD"/>
    <w:rsid w:val="006B7295"/>
    <w:rsid w:val="006C0271"/>
    <w:rsid w:val="006C1103"/>
    <w:rsid w:val="006C42E9"/>
    <w:rsid w:val="006C4E52"/>
    <w:rsid w:val="006C5319"/>
    <w:rsid w:val="006C53AD"/>
    <w:rsid w:val="006C6B86"/>
    <w:rsid w:val="006C725A"/>
    <w:rsid w:val="006C72F0"/>
    <w:rsid w:val="006C7D2B"/>
    <w:rsid w:val="006C7FAC"/>
    <w:rsid w:val="006D0218"/>
    <w:rsid w:val="006D0FCE"/>
    <w:rsid w:val="006D1F9F"/>
    <w:rsid w:val="006D2001"/>
    <w:rsid w:val="006D20AF"/>
    <w:rsid w:val="006D2BC5"/>
    <w:rsid w:val="006D2E3D"/>
    <w:rsid w:val="006D3A00"/>
    <w:rsid w:val="006D3A94"/>
    <w:rsid w:val="006D4080"/>
    <w:rsid w:val="006D5C68"/>
    <w:rsid w:val="006D6B9A"/>
    <w:rsid w:val="006D75FE"/>
    <w:rsid w:val="006D7AC7"/>
    <w:rsid w:val="006E0D9F"/>
    <w:rsid w:val="006E0ED9"/>
    <w:rsid w:val="006E2114"/>
    <w:rsid w:val="006E2479"/>
    <w:rsid w:val="006E31A9"/>
    <w:rsid w:val="006E32E5"/>
    <w:rsid w:val="006E330C"/>
    <w:rsid w:val="006E3458"/>
    <w:rsid w:val="006E38E9"/>
    <w:rsid w:val="006E4313"/>
    <w:rsid w:val="006E4605"/>
    <w:rsid w:val="006E47D6"/>
    <w:rsid w:val="006E53C9"/>
    <w:rsid w:val="006E5F38"/>
    <w:rsid w:val="006E63FA"/>
    <w:rsid w:val="006E7488"/>
    <w:rsid w:val="006E7A3E"/>
    <w:rsid w:val="006E7A5D"/>
    <w:rsid w:val="006F145B"/>
    <w:rsid w:val="006F2ADC"/>
    <w:rsid w:val="006F55C1"/>
    <w:rsid w:val="006F6882"/>
    <w:rsid w:val="006F6BEB"/>
    <w:rsid w:val="0070059F"/>
    <w:rsid w:val="00700D62"/>
    <w:rsid w:val="00703834"/>
    <w:rsid w:val="0070401D"/>
    <w:rsid w:val="0070437A"/>
    <w:rsid w:val="00704FBE"/>
    <w:rsid w:val="0070608E"/>
    <w:rsid w:val="00711A0A"/>
    <w:rsid w:val="00711CC2"/>
    <w:rsid w:val="007120B5"/>
    <w:rsid w:val="007138B3"/>
    <w:rsid w:val="00714027"/>
    <w:rsid w:val="00714995"/>
    <w:rsid w:val="00714E30"/>
    <w:rsid w:val="00715EFD"/>
    <w:rsid w:val="007172A3"/>
    <w:rsid w:val="0071761A"/>
    <w:rsid w:val="00717A96"/>
    <w:rsid w:val="00720D2A"/>
    <w:rsid w:val="0072191D"/>
    <w:rsid w:val="007226F1"/>
    <w:rsid w:val="00722830"/>
    <w:rsid w:val="0072373B"/>
    <w:rsid w:val="00723835"/>
    <w:rsid w:val="00723F38"/>
    <w:rsid w:val="00724570"/>
    <w:rsid w:val="007248A4"/>
    <w:rsid w:val="00725C14"/>
    <w:rsid w:val="00725DC1"/>
    <w:rsid w:val="00727BFE"/>
    <w:rsid w:val="0073021D"/>
    <w:rsid w:val="00730835"/>
    <w:rsid w:val="00730BFF"/>
    <w:rsid w:val="00732842"/>
    <w:rsid w:val="00734160"/>
    <w:rsid w:val="00734820"/>
    <w:rsid w:val="00734BF1"/>
    <w:rsid w:val="00735254"/>
    <w:rsid w:val="00735464"/>
    <w:rsid w:val="007354CD"/>
    <w:rsid w:val="0073610E"/>
    <w:rsid w:val="00736829"/>
    <w:rsid w:val="00736B8F"/>
    <w:rsid w:val="00736FDD"/>
    <w:rsid w:val="00740B96"/>
    <w:rsid w:val="00741E2E"/>
    <w:rsid w:val="00742FD4"/>
    <w:rsid w:val="007434CD"/>
    <w:rsid w:val="00743CAD"/>
    <w:rsid w:val="00743E0A"/>
    <w:rsid w:val="007441C6"/>
    <w:rsid w:val="00745334"/>
    <w:rsid w:val="007453C0"/>
    <w:rsid w:val="00746773"/>
    <w:rsid w:val="00746C96"/>
    <w:rsid w:val="00747300"/>
    <w:rsid w:val="007507CB"/>
    <w:rsid w:val="007521D6"/>
    <w:rsid w:val="00752EEF"/>
    <w:rsid w:val="00753AF1"/>
    <w:rsid w:val="007546DD"/>
    <w:rsid w:val="00757684"/>
    <w:rsid w:val="00757AA0"/>
    <w:rsid w:val="00761955"/>
    <w:rsid w:val="00762CB1"/>
    <w:rsid w:val="0076356F"/>
    <w:rsid w:val="00764681"/>
    <w:rsid w:val="00764CEE"/>
    <w:rsid w:val="007656F5"/>
    <w:rsid w:val="00766186"/>
    <w:rsid w:val="00766D9D"/>
    <w:rsid w:val="007709E8"/>
    <w:rsid w:val="007709FD"/>
    <w:rsid w:val="00770AFD"/>
    <w:rsid w:val="007714E0"/>
    <w:rsid w:val="00771A7C"/>
    <w:rsid w:val="00771EBC"/>
    <w:rsid w:val="007730A3"/>
    <w:rsid w:val="00773F0C"/>
    <w:rsid w:val="007772A8"/>
    <w:rsid w:val="0078032E"/>
    <w:rsid w:val="00780678"/>
    <w:rsid w:val="0078140E"/>
    <w:rsid w:val="007826D0"/>
    <w:rsid w:val="00784387"/>
    <w:rsid w:val="007847E8"/>
    <w:rsid w:val="00784ACA"/>
    <w:rsid w:val="00785224"/>
    <w:rsid w:val="007853FF"/>
    <w:rsid w:val="00785CF9"/>
    <w:rsid w:val="00785EAE"/>
    <w:rsid w:val="00787202"/>
    <w:rsid w:val="0079022F"/>
    <w:rsid w:val="0079076E"/>
    <w:rsid w:val="00790F64"/>
    <w:rsid w:val="007910E8"/>
    <w:rsid w:val="00791282"/>
    <w:rsid w:val="007917CB"/>
    <w:rsid w:val="00791FBC"/>
    <w:rsid w:val="00792E38"/>
    <w:rsid w:val="0079459F"/>
    <w:rsid w:val="00794999"/>
    <w:rsid w:val="00797450"/>
    <w:rsid w:val="007A03A2"/>
    <w:rsid w:val="007A0E9C"/>
    <w:rsid w:val="007A21CD"/>
    <w:rsid w:val="007A419A"/>
    <w:rsid w:val="007A4D4C"/>
    <w:rsid w:val="007A5D65"/>
    <w:rsid w:val="007A6476"/>
    <w:rsid w:val="007A6B56"/>
    <w:rsid w:val="007A6B6B"/>
    <w:rsid w:val="007A6C13"/>
    <w:rsid w:val="007B00B8"/>
    <w:rsid w:val="007B014E"/>
    <w:rsid w:val="007B2555"/>
    <w:rsid w:val="007B2FC6"/>
    <w:rsid w:val="007B34EA"/>
    <w:rsid w:val="007B4563"/>
    <w:rsid w:val="007B5EBD"/>
    <w:rsid w:val="007B5FA7"/>
    <w:rsid w:val="007B6412"/>
    <w:rsid w:val="007B6869"/>
    <w:rsid w:val="007B6BF0"/>
    <w:rsid w:val="007B7295"/>
    <w:rsid w:val="007C01EC"/>
    <w:rsid w:val="007C22B2"/>
    <w:rsid w:val="007C4A0F"/>
    <w:rsid w:val="007C4D31"/>
    <w:rsid w:val="007C4F88"/>
    <w:rsid w:val="007C5110"/>
    <w:rsid w:val="007C6CE7"/>
    <w:rsid w:val="007C734E"/>
    <w:rsid w:val="007D0CFD"/>
    <w:rsid w:val="007D0D64"/>
    <w:rsid w:val="007D1BDD"/>
    <w:rsid w:val="007D1DBB"/>
    <w:rsid w:val="007D27C2"/>
    <w:rsid w:val="007D2FED"/>
    <w:rsid w:val="007D325F"/>
    <w:rsid w:val="007D3572"/>
    <w:rsid w:val="007D359C"/>
    <w:rsid w:val="007D42E2"/>
    <w:rsid w:val="007D50C2"/>
    <w:rsid w:val="007D56A1"/>
    <w:rsid w:val="007D76B1"/>
    <w:rsid w:val="007D7CB7"/>
    <w:rsid w:val="007E0496"/>
    <w:rsid w:val="007E0F9C"/>
    <w:rsid w:val="007E252A"/>
    <w:rsid w:val="007E33E8"/>
    <w:rsid w:val="007E56A9"/>
    <w:rsid w:val="007E56CF"/>
    <w:rsid w:val="007E5FD6"/>
    <w:rsid w:val="007E745F"/>
    <w:rsid w:val="007E7A0E"/>
    <w:rsid w:val="007E7F3A"/>
    <w:rsid w:val="007E7F54"/>
    <w:rsid w:val="007F0300"/>
    <w:rsid w:val="007F13F7"/>
    <w:rsid w:val="007F294B"/>
    <w:rsid w:val="007F3C4D"/>
    <w:rsid w:val="007F4A90"/>
    <w:rsid w:val="007F4C11"/>
    <w:rsid w:val="007F6A3A"/>
    <w:rsid w:val="00800D9A"/>
    <w:rsid w:val="008013C3"/>
    <w:rsid w:val="008016E4"/>
    <w:rsid w:val="0080392F"/>
    <w:rsid w:val="00805237"/>
    <w:rsid w:val="0080677D"/>
    <w:rsid w:val="00807099"/>
    <w:rsid w:val="00807549"/>
    <w:rsid w:val="00807580"/>
    <w:rsid w:val="00807734"/>
    <w:rsid w:val="0081244E"/>
    <w:rsid w:val="00813074"/>
    <w:rsid w:val="00813FB3"/>
    <w:rsid w:val="00814A75"/>
    <w:rsid w:val="0081563F"/>
    <w:rsid w:val="0081608F"/>
    <w:rsid w:val="00817F11"/>
    <w:rsid w:val="00820F86"/>
    <w:rsid w:val="008221E2"/>
    <w:rsid w:val="0082225C"/>
    <w:rsid w:val="00822A76"/>
    <w:rsid w:val="00822F19"/>
    <w:rsid w:val="00823266"/>
    <w:rsid w:val="00823336"/>
    <w:rsid w:val="00823B80"/>
    <w:rsid w:val="00824B45"/>
    <w:rsid w:val="008251A3"/>
    <w:rsid w:val="00826FD3"/>
    <w:rsid w:val="00827336"/>
    <w:rsid w:val="00827A92"/>
    <w:rsid w:val="00827A9A"/>
    <w:rsid w:val="00827D4F"/>
    <w:rsid w:val="00830B37"/>
    <w:rsid w:val="00830D5E"/>
    <w:rsid w:val="008311CB"/>
    <w:rsid w:val="00831358"/>
    <w:rsid w:val="00832308"/>
    <w:rsid w:val="008332C2"/>
    <w:rsid w:val="00833736"/>
    <w:rsid w:val="0083495F"/>
    <w:rsid w:val="00835343"/>
    <w:rsid w:val="0083683C"/>
    <w:rsid w:val="008368AD"/>
    <w:rsid w:val="00840166"/>
    <w:rsid w:val="0084074D"/>
    <w:rsid w:val="00841E83"/>
    <w:rsid w:val="00842C84"/>
    <w:rsid w:val="00843078"/>
    <w:rsid w:val="008443A3"/>
    <w:rsid w:val="00844500"/>
    <w:rsid w:val="00845093"/>
    <w:rsid w:val="00845D65"/>
    <w:rsid w:val="0084610C"/>
    <w:rsid w:val="00846DE0"/>
    <w:rsid w:val="00850D7C"/>
    <w:rsid w:val="008520A8"/>
    <w:rsid w:val="008534B6"/>
    <w:rsid w:val="00854A2A"/>
    <w:rsid w:val="00855093"/>
    <w:rsid w:val="00855C0B"/>
    <w:rsid w:val="00856076"/>
    <w:rsid w:val="00856D1D"/>
    <w:rsid w:val="0085766B"/>
    <w:rsid w:val="0086103D"/>
    <w:rsid w:val="00862446"/>
    <w:rsid w:val="00862B0F"/>
    <w:rsid w:val="00862C1C"/>
    <w:rsid w:val="00863EBF"/>
    <w:rsid w:val="00865AB1"/>
    <w:rsid w:val="00865C40"/>
    <w:rsid w:val="00866987"/>
    <w:rsid w:val="008672F6"/>
    <w:rsid w:val="00867A4E"/>
    <w:rsid w:val="00871656"/>
    <w:rsid w:val="00871797"/>
    <w:rsid w:val="008718C2"/>
    <w:rsid w:val="00873926"/>
    <w:rsid w:val="00873DA6"/>
    <w:rsid w:val="00874D0D"/>
    <w:rsid w:val="00880D83"/>
    <w:rsid w:val="00881157"/>
    <w:rsid w:val="008811D6"/>
    <w:rsid w:val="00882293"/>
    <w:rsid w:val="008825C9"/>
    <w:rsid w:val="008848A4"/>
    <w:rsid w:val="00884BD7"/>
    <w:rsid w:val="00885057"/>
    <w:rsid w:val="00885AB3"/>
    <w:rsid w:val="00885BCB"/>
    <w:rsid w:val="00886446"/>
    <w:rsid w:val="00886623"/>
    <w:rsid w:val="00886DF1"/>
    <w:rsid w:val="00887145"/>
    <w:rsid w:val="00887FA3"/>
    <w:rsid w:val="0089060D"/>
    <w:rsid w:val="008923D4"/>
    <w:rsid w:val="00892ABC"/>
    <w:rsid w:val="00892C2D"/>
    <w:rsid w:val="00894738"/>
    <w:rsid w:val="00894AB6"/>
    <w:rsid w:val="00894F3B"/>
    <w:rsid w:val="00894F9D"/>
    <w:rsid w:val="0089548C"/>
    <w:rsid w:val="00895AC3"/>
    <w:rsid w:val="00896170"/>
    <w:rsid w:val="008963AB"/>
    <w:rsid w:val="00896BB8"/>
    <w:rsid w:val="008A2030"/>
    <w:rsid w:val="008A227C"/>
    <w:rsid w:val="008A354F"/>
    <w:rsid w:val="008A3794"/>
    <w:rsid w:val="008A3DE6"/>
    <w:rsid w:val="008A5FAD"/>
    <w:rsid w:val="008A6354"/>
    <w:rsid w:val="008A674A"/>
    <w:rsid w:val="008A67BA"/>
    <w:rsid w:val="008A6C03"/>
    <w:rsid w:val="008A773D"/>
    <w:rsid w:val="008A7CD2"/>
    <w:rsid w:val="008B1AEB"/>
    <w:rsid w:val="008B20A6"/>
    <w:rsid w:val="008B2262"/>
    <w:rsid w:val="008B234C"/>
    <w:rsid w:val="008B2B16"/>
    <w:rsid w:val="008B4550"/>
    <w:rsid w:val="008B48DC"/>
    <w:rsid w:val="008B4E31"/>
    <w:rsid w:val="008B5159"/>
    <w:rsid w:val="008B6A16"/>
    <w:rsid w:val="008B72F6"/>
    <w:rsid w:val="008C09EB"/>
    <w:rsid w:val="008C0A9A"/>
    <w:rsid w:val="008C0ED8"/>
    <w:rsid w:val="008C0FCC"/>
    <w:rsid w:val="008C2007"/>
    <w:rsid w:val="008C25E3"/>
    <w:rsid w:val="008C4749"/>
    <w:rsid w:val="008C4D9D"/>
    <w:rsid w:val="008C5539"/>
    <w:rsid w:val="008C6B32"/>
    <w:rsid w:val="008C6C0F"/>
    <w:rsid w:val="008C755F"/>
    <w:rsid w:val="008D0468"/>
    <w:rsid w:val="008D0935"/>
    <w:rsid w:val="008D0BD4"/>
    <w:rsid w:val="008D0D0E"/>
    <w:rsid w:val="008D1478"/>
    <w:rsid w:val="008D1651"/>
    <w:rsid w:val="008D212A"/>
    <w:rsid w:val="008D25EA"/>
    <w:rsid w:val="008D3BE4"/>
    <w:rsid w:val="008D4F3B"/>
    <w:rsid w:val="008D5694"/>
    <w:rsid w:val="008D6F49"/>
    <w:rsid w:val="008D71FF"/>
    <w:rsid w:val="008D734D"/>
    <w:rsid w:val="008D7F77"/>
    <w:rsid w:val="008E0650"/>
    <w:rsid w:val="008E21DF"/>
    <w:rsid w:val="008E22A1"/>
    <w:rsid w:val="008E2B3D"/>
    <w:rsid w:val="008E2FD8"/>
    <w:rsid w:val="008E3C56"/>
    <w:rsid w:val="008E44FC"/>
    <w:rsid w:val="008E4AB5"/>
    <w:rsid w:val="008E515E"/>
    <w:rsid w:val="008E6A40"/>
    <w:rsid w:val="008E6D84"/>
    <w:rsid w:val="008E73AD"/>
    <w:rsid w:val="008F053B"/>
    <w:rsid w:val="008F0932"/>
    <w:rsid w:val="008F2850"/>
    <w:rsid w:val="008F28F5"/>
    <w:rsid w:val="008F414F"/>
    <w:rsid w:val="008F545C"/>
    <w:rsid w:val="008F6FA1"/>
    <w:rsid w:val="00900048"/>
    <w:rsid w:val="0090050F"/>
    <w:rsid w:val="00902696"/>
    <w:rsid w:val="00902ED9"/>
    <w:rsid w:val="00903347"/>
    <w:rsid w:val="00903360"/>
    <w:rsid w:val="009038BF"/>
    <w:rsid w:val="009052F6"/>
    <w:rsid w:val="00905325"/>
    <w:rsid w:val="00906E56"/>
    <w:rsid w:val="0090714A"/>
    <w:rsid w:val="0090735D"/>
    <w:rsid w:val="00907B4E"/>
    <w:rsid w:val="009107EA"/>
    <w:rsid w:val="009108FE"/>
    <w:rsid w:val="00910970"/>
    <w:rsid w:val="0091143A"/>
    <w:rsid w:val="00913327"/>
    <w:rsid w:val="00913588"/>
    <w:rsid w:val="00914998"/>
    <w:rsid w:val="00914B9F"/>
    <w:rsid w:val="00915987"/>
    <w:rsid w:val="00916343"/>
    <w:rsid w:val="0091683E"/>
    <w:rsid w:val="00917041"/>
    <w:rsid w:val="0092062D"/>
    <w:rsid w:val="00922281"/>
    <w:rsid w:val="00922B62"/>
    <w:rsid w:val="00923F25"/>
    <w:rsid w:val="00924EC9"/>
    <w:rsid w:val="00925E93"/>
    <w:rsid w:val="0092668C"/>
    <w:rsid w:val="009266A7"/>
    <w:rsid w:val="00926AC2"/>
    <w:rsid w:val="00926C00"/>
    <w:rsid w:val="0093095C"/>
    <w:rsid w:val="00930A2B"/>
    <w:rsid w:val="00930A34"/>
    <w:rsid w:val="00931FC0"/>
    <w:rsid w:val="009326A9"/>
    <w:rsid w:val="00932B18"/>
    <w:rsid w:val="00932BE9"/>
    <w:rsid w:val="009331D3"/>
    <w:rsid w:val="009336CE"/>
    <w:rsid w:val="00933715"/>
    <w:rsid w:val="00933FCA"/>
    <w:rsid w:val="00934731"/>
    <w:rsid w:val="00934DB8"/>
    <w:rsid w:val="00935868"/>
    <w:rsid w:val="009359A1"/>
    <w:rsid w:val="00935E3F"/>
    <w:rsid w:val="009366CF"/>
    <w:rsid w:val="0093670F"/>
    <w:rsid w:val="00936BC6"/>
    <w:rsid w:val="009376A6"/>
    <w:rsid w:val="00937B9A"/>
    <w:rsid w:val="009402D9"/>
    <w:rsid w:val="0094111F"/>
    <w:rsid w:val="00941CD6"/>
    <w:rsid w:val="009432DE"/>
    <w:rsid w:val="00943337"/>
    <w:rsid w:val="0094397A"/>
    <w:rsid w:val="00944958"/>
    <w:rsid w:val="00945F97"/>
    <w:rsid w:val="009501D5"/>
    <w:rsid w:val="009504A4"/>
    <w:rsid w:val="00951812"/>
    <w:rsid w:val="00951F06"/>
    <w:rsid w:val="00952AE3"/>
    <w:rsid w:val="00953722"/>
    <w:rsid w:val="009539A7"/>
    <w:rsid w:val="00953FD2"/>
    <w:rsid w:val="0095459B"/>
    <w:rsid w:val="00954ECE"/>
    <w:rsid w:val="009551FF"/>
    <w:rsid w:val="00955AC7"/>
    <w:rsid w:val="00955E2D"/>
    <w:rsid w:val="0095676E"/>
    <w:rsid w:val="009569E8"/>
    <w:rsid w:val="00957372"/>
    <w:rsid w:val="00957BE2"/>
    <w:rsid w:val="0096001C"/>
    <w:rsid w:val="00960E40"/>
    <w:rsid w:val="00961D90"/>
    <w:rsid w:val="0096311D"/>
    <w:rsid w:val="00963360"/>
    <w:rsid w:val="009635EB"/>
    <w:rsid w:val="00963DF5"/>
    <w:rsid w:val="00964CC3"/>
    <w:rsid w:val="00965604"/>
    <w:rsid w:val="009669C6"/>
    <w:rsid w:val="00966D15"/>
    <w:rsid w:val="0097194E"/>
    <w:rsid w:val="00971D56"/>
    <w:rsid w:val="00972EC9"/>
    <w:rsid w:val="009739F2"/>
    <w:rsid w:val="00975B0B"/>
    <w:rsid w:val="00976502"/>
    <w:rsid w:val="00977627"/>
    <w:rsid w:val="009779AF"/>
    <w:rsid w:val="00977E19"/>
    <w:rsid w:val="00980FF3"/>
    <w:rsid w:val="00981DB0"/>
    <w:rsid w:val="00981FBD"/>
    <w:rsid w:val="00983A16"/>
    <w:rsid w:val="00984145"/>
    <w:rsid w:val="00984324"/>
    <w:rsid w:val="009843DF"/>
    <w:rsid w:val="00984920"/>
    <w:rsid w:val="009849D0"/>
    <w:rsid w:val="009854CE"/>
    <w:rsid w:val="0098552A"/>
    <w:rsid w:val="009865EF"/>
    <w:rsid w:val="00986ABF"/>
    <w:rsid w:val="00986ACD"/>
    <w:rsid w:val="00986ECF"/>
    <w:rsid w:val="009902F2"/>
    <w:rsid w:val="0099080D"/>
    <w:rsid w:val="00990F9C"/>
    <w:rsid w:val="009917C2"/>
    <w:rsid w:val="00991C6D"/>
    <w:rsid w:val="00991F58"/>
    <w:rsid w:val="009924F8"/>
    <w:rsid w:val="00993666"/>
    <w:rsid w:val="0099547B"/>
    <w:rsid w:val="009959EE"/>
    <w:rsid w:val="00996D76"/>
    <w:rsid w:val="00997981"/>
    <w:rsid w:val="00997A2D"/>
    <w:rsid w:val="00997E5C"/>
    <w:rsid w:val="009A01FC"/>
    <w:rsid w:val="009A024A"/>
    <w:rsid w:val="009A051F"/>
    <w:rsid w:val="009A1CA5"/>
    <w:rsid w:val="009A1D47"/>
    <w:rsid w:val="009A2894"/>
    <w:rsid w:val="009A2CF6"/>
    <w:rsid w:val="009A50D3"/>
    <w:rsid w:val="009A6402"/>
    <w:rsid w:val="009A6CB5"/>
    <w:rsid w:val="009A71E0"/>
    <w:rsid w:val="009B0938"/>
    <w:rsid w:val="009B0FB7"/>
    <w:rsid w:val="009B2223"/>
    <w:rsid w:val="009B2349"/>
    <w:rsid w:val="009B574B"/>
    <w:rsid w:val="009B5EDB"/>
    <w:rsid w:val="009B646F"/>
    <w:rsid w:val="009B7D1D"/>
    <w:rsid w:val="009C1165"/>
    <w:rsid w:val="009C1CE2"/>
    <w:rsid w:val="009C1D46"/>
    <w:rsid w:val="009C1E56"/>
    <w:rsid w:val="009C3AF0"/>
    <w:rsid w:val="009C6682"/>
    <w:rsid w:val="009C6EFB"/>
    <w:rsid w:val="009C743E"/>
    <w:rsid w:val="009C7A79"/>
    <w:rsid w:val="009D02C6"/>
    <w:rsid w:val="009D06B0"/>
    <w:rsid w:val="009D1B12"/>
    <w:rsid w:val="009D1CFB"/>
    <w:rsid w:val="009D20D5"/>
    <w:rsid w:val="009D215E"/>
    <w:rsid w:val="009D3F0D"/>
    <w:rsid w:val="009D4E57"/>
    <w:rsid w:val="009D51F3"/>
    <w:rsid w:val="009D63D2"/>
    <w:rsid w:val="009D6594"/>
    <w:rsid w:val="009D7617"/>
    <w:rsid w:val="009D7C06"/>
    <w:rsid w:val="009E069F"/>
    <w:rsid w:val="009E0B0D"/>
    <w:rsid w:val="009E1EC4"/>
    <w:rsid w:val="009E264F"/>
    <w:rsid w:val="009E2941"/>
    <w:rsid w:val="009E3322"/>
    <w:rsid w:val="009E465C"/>
    <w:rsid w:val="009E7641"/>
    <w:rsid w:val="009E784C"/>
    <w:rsid w:val="009E7872"/>
    <w:rsid w:val="009F0912"/>
    <w:rsid w:val="009F1AF7"/>
    <w:rsid w:val="009F376F"/>
    <w:rsid w:val="009F45CE"/>
    <w:rsid w:val="009F4A48"/>
    <w:rsid w:val="009F5583"/>
    <w:rsid w:val="009F6577"/>
    <w:rsid w:val="009F6A97"/>
    <w:rsid w:val="009F7D9A"/>
    <w:rsid w:val="00A008EE"/>
    <w:rsid w:val="00A01A73"/>
    <w:rsid w:val="00A01F73"/>
    <w:rsid w:val="00A043C1"/>
    <w:rsid w:val="00A047CC"/>
    <w:rsid w:val="00A04DBC"/>
    <w:rsid w:val="00A0563D"/>
    <w:rsid w:val="00A05783"/>
    <w:rsid w:val="00A07633"/>
    <w:rsid w:val="00A109B2"/>
    <w:rsid w:val="00A11011"/>
    <w:rsid w:val="00A1158A"/>
    <w:rsid w:val="00A11B5B"/>
    <w:rsid w:val="00A12163"/>
    <w:rsid w:val="00A12206"/>
    <w:rsid w:val="00A12C51"/>
    <w:rsid w:val="00A12EDD"/>
    <w:rsid w:val="00A12F3B"/>
    <w:rsid w:val="00A13184"/>
    <w:rsid w:val="00A133BF"/>
    <w:rsid w:val="00A13F7E"/>
    <w:rsid w:val="00A1487F"/>
    <w:rsid w:val="00A14C4A"/>
    <w:rsid w:val="00A16429"/>
    <w:rsid w:val="00A172F4"/>
    <w:rsid w:val="00A177B0"/>
    <w:rsid w:val="00A17822"/>
    <w:rsid w:val="00A21749"/>
    <w:rsid w:val="00A21A3C"/>
    <w:rsid w:val="00A21E2F"/>
    <w:rsid w:val="00A22317"/>
    <w:rsid w:val="00A2269A"/>
    <w:rsid w:val="00A249D8"/>
    <w:rsid w:val="00A258DA"/>
    <w:rsid w:val="00A277E1"/>
    <w:rsid w:val="00A27F4C"/>
    <w:rsid w:val="00A31133"/>
    <w:rsid w:val="00A31451"/>
    <w:rsid w:val="00A315D2"/>
    <w:rsid w:val="00A318E2"/>
    <w:rsid w:val="00A33648"/>
    <w:rsid w:val="00A362D3"/>
    <w:rsid w:val="00A364BB"/>
    <w:rsid w:val="00A414FF"/>
    <w:rsid w:val="00A418E9"/>
    <w:rsid w:val="00A42C82"/>
    <w:rsid w:val="00A43902"/>
    <w:rsid w:val="00A4394D"/>
    <w:rsid w:val="00A45A91"/>
    <w:rsid w:val="00A46569"/>
    <w:rsid w:val="00A479C7"/>
    <w:rsid w:val="00A47A90"/>
    <w:rsid w:val="00A50A94"/>
    <w:rsid w:val="00A50AEF"/>
    <w:rsid w:val="00A516E5"/>
    <w:rsid w:val="00A518CE"/>
    <w:rsid w:val="00A54982"/>
    <w:rsid w:val="00A55524"/>
    <w:rsid w:val="00A56D06"/>
    <w:rsid w:val="00A602CF"/>
    <w:rsid w:val="00A60595"/>
    <w:rsid w:val="00A61235"/>
    <w:rsid w:val="00A617D4"/>
    <w:rsid w:val="00A61A75"/>
    <w:rsid w:val="00A61EF3"/>
    <w:rsid w:val="00A6275D"/>
    <w:rsid w:val="00A627F9"/>
    <w:rsid w:val="00A630E7"/>
    <w:rsid w:val="00A63226"/>
    <w:rsid w:val="00A637C7"/>
    <w:rsid w:val="00A63EB7"/>
    <w:rsid w:val="00A65324"/>
    <w:rsid w:val="00A65639"/>
    <w:rsid w:val="00A6700A"/>
    <w:rsid w:val="00A73C70"/>
    <w:rsid w:val="00A73CD7"/>
    <w:rsid w:val="00A7405B"/>
    <w:rsid w:val="00A740F4"/>
    <w:rsid w:val="00A75223"/>
    <w:rsid w:val="00A7567E"/>
    <w:rsid w:val="00A75BAB"/>
    <w:rsid w:val="00A7740D"/>
    <w:rsid w:val="00A779E4"/>
    <w:rsid w:val="00A77AD4"/>
    <w:rsid w:val="00A808D9"/>
    <w:rsid w:val="00A80CB9"/>
    <w:rsid w:val="00A81220"/>
    <w:rsid w:val="00A813F2"/>
    <w:rsid w:val="00A81FCF"/>
    <w:rsid w:val="00A827C0"/>
    <w:rsid w:val="00A82BE9"/>
    <w:rsid w:val="00A82FC3"/>
    <w:rsid w:val="00A83291"/>
    <w:rsid w:val="00A83742"/>
    <w:rsid w:val="00A838C4"/>
    <w:rsid w:val="00A84297"/>
    <w:rsid w:val="00A847D9"/>
    <w:rsid w:val="00A84B11"/>
    <w:rsid w:val="00A86765"/>
    <w:rsid w:val="00A8731A"/>
    <w:rsid w:val="00A879AC"/>
    <w:rsid w:val="00A900C6"/>
    <w:rsid w:val="00A907D3"/>
    <w:rsid w:val="00A912EE"/>
    <w:rsid w:val="00A91767"/>
    <w:rsid w:val="00A918FB"/>
    <w:rsid w:val="00A92366"/>
    <w:rsid w:val="00A92411"/>
    <w:rsid w:val="00A9796A"/>
    <w:rsid w:val="00A97E17"/>
    <w:rsid w:val="00AA1144"/>
    <w:rsid w:val="00AA3B6F"/>
    <w:rsid w:val="00AA4802"/>
    <w:rsid w:val="00AA4913"/>
    <w:rsid w:val="00AA5407"/>
    <w:rsid w:val="00AA54C1"/>
    <w:rsid w:val="00AA66CC"/>
    <w:rsid w:val="00AA6936"/>
    <w:rsid w:val="00AB0ADC"/>
    <w:rsid w:val="00AB0BC9"/>
    <w:rsid w:val="00AB1B8D"/>
    <w:rsid w:val="00AB2073"/>
    <w:rsid w:val="00AB2355"/>
    <w:rsid w:val="00AB438E"/>
    <w:rsid w:val="00AB6CCD"/>
    <w:rsid w:val="00AB6F34"/>
    <w:rsid w:val="00AB7BD8"/>
    <w:rsid w:val="00AC06B2"/>
    <w:rsid w:val="00AC07AA"/>
    <w:rsid w:val="00AC1A24"/>
    <w:rsid w:val="00AC20A4"/>
    <w:rsid w:val="00AC2333"/>
    <w:rsid w:val="00AC27E3"/>
    <w:rsid w:val="00AC37AA"/>
    <w:rsid w:val="00AC4077"/>
    <w:rsid w:val="00AC5B02"/>
    <w:rsid w:val="00AC5D24"/>
    <w:rsid w:val="00AC5E48"/>
    <w:rsid w:val="00AC729C"/>
    <w:rsid w:val="00AC76E6"/>
    <w:rsid w:val="00AD0152"/>
    <w:rsid w:val="00AD0166"/>
    <w:rsid w:val="00AD1704"/>
    <w:rsid w:val="00AD2926"/>
    <w:rsid w:val="00AD2B78"/>
    <w:rsid w:val="00AD3CBC"/>
    <w:rsid w:val="00AD442E"/>
    <w:rsid w:val="00AD4CD0"/>
    <w:rsid w:val="00AD6110"/>
    <w:rsid w:val="00AD6503"/>
    <w:rsid w:val="00AD6C53"/>
    <w:rsid w:val="00AD78F7"/>
    <w:rsid w:val="00AE0197"/>
    <w:rsid w:val="00AE1959"/>
    <w:rsid w:val="00AE2A69"/>
    <w:rsid w:val="00AE2BB8"/>
    <w:rsid w:val="00AE31B8"/>
    <w:rsid w:val="00AE31F7"/>
    <w:rsid w:val="00AE3B96"/>
    <w:rsid w:val="00AE4186"/>
    <w:rsid w:val="00AE4518"/>
    <w:rsid w:val="00AE460E"/>
    <w:rsid w:val="00AE5AF4"/>
    <w:rsid w:val="00AE7A28"/>
    <w:rsid w:val="00AE7BB1"/>
    <w:rsid w:val="00AE7C9D"/>
    <w:rsid w:val="00AF33E2"/>
    <w:rsid w:val="00AF45E9"/>
    <w:rsid w:val="00AF47AB"/>
    <w:rsid w:val="00AF49B1"/>
    <w:rsid w:val="00AF5026"/>
    <w:rsid w:val="00AF51D7"/>
    <w:rsid w:val="00AF51DD"/>
    <w:rsid w:val="00AF65ED"/>
    <w:rsid w:val="00B04649"/>
    <w:rsid w:val="00B0564E"/>
    <w:rsid w:val="00B07E2D"/>
    <w:rsid w:val="00B10795"/>
    <w:rsid w:val="00B10FC4"/>
    <w:rsid w:val="00B122C7"/>
    <w:rsid w:val="00B12A84"/>
    <w:rsid w:val="00B15D1B"/>
    <w:rsid w:val="00B16018"/>
    <w:rsid w:val="00B162DF"/>
    <w:rsid w:val="00B172AD"/>
    <w:rsid w:val="00B17501"/>
    <w:rsid w:val="00B17B5A"/>
    <w:rsid w:val="00B200E1"/>
    <w:rsid w:val="00B21CC6"/>
    <w:rsid w:val="00B21FA5"/>
    <w:rsid w:val="00B23826"/>
    <w:rsid w:val="00B23E1B"/>
    <w:rsid w:val="00B244F6"/>
    <w:rsid w:val="00B24EE5"/>
    <w:rsid w:val="00B26FFE"/>
    <w:rsid w:val="00B27616"/>
    <w:rsid w:val="00B3019A"/>
    <w:rsid w:val="00B34169"/>
    <w:rsid w:val="00B3454F"/>
    <w:rsid w:val="00B34EA5"/>
    <w:rsid w:val="00B35D87"/>
    <w:rsid w:val="00B35F01"/>
    <w:rsid w:val="00B35FE7"/>
    <w:rsid w:val="00B4022C"/>
    <w:rsid w:val="00B41D37"/>
    <w:rsid w:val="00B42B5F"/>
    <w:rsid w:val="00B438EB"/>
    <w:rsid w:val="00B43D4E"/>
    <w:rsid w:val="00B45601"/>
    <w:rsid w:val="00B45B37"/>
    <w:rsid w:val="00B461EE"/>
    <w:rsid w:val="00B47817"/>
    <w:rsid w:val="00B47CF7"/>
    <w:rsid w:val="00B50B72"/>
    <w:rsid w:val="00B5108F"/>
    <w:rsid w:val="00B5194F"/>
    <w:rsid w:val="00B51B85"/>
    <w:rsid w:val="00B51F2F"/>
    <w:rsid w:val="00B52B78"/>
    <w:rsid w:val="00B5319C"/>
    <w:rsid w:val="00B5539D"/>
    <w:rsid w:val="00B558A7"/>
    <w:rsid w:val="00B55C7C"/>
    <w:rsid w:val="00B56753"/>
    <w:rsid w:val="00B56F7E"/>
    <w:rsid w:val="00B600FE"/>
    <w:rsid w:val="00B6113D"/>
    <w:rsid w:val="00B62B3C"/>
    <w:rsid w:val="00B62F93"/>
    <w:rsid w:val="00B633F7"/>
    <w:rsid w:val="00B63433"/>
    <w:rsid w:val="00B6369A"/>
    <w:rsid w:val="00B63C97"/>
    <w:rsid w:val="00B63D4A"/>
    <w:rsid w:val="00B63E50"/>
    <w:rsid w:val="00B649ED"/>
    <w:rsid w:val="00B64A85"/>
    <w:rsid w:val="00B6607A"/>
    <w:rsid w:val="00B6634B"/>
    <w:rsid w:val="00B66822"/>
    <w:rsid w:val="00B67BCA"/>
    <w:rsid w:val="00B67E11"/>
    <w:rsid w:val="00B710F4"/>
    <w:rsid w:val="00B71192"/>
    <w:rsid w:val="00B73983"/>
    <w:rsid w:val="00B73EFF"/>
    <w:rsid w:val="00B74A97"/>
    <w:rsid w:val="00B75D57"/>
    <w:rsid w:val="00B762D2"/>
    <w:rsid w:val="00B765D7"/>
    <w:rsid w:val="00B766E3"/>
    <w:rsid w:val="00B774B1"/>
    <w:rsid w:val="00B77F3C"/>
    <w:rsid w:val="00B80503"/>
    <w:rsid w:val="00B81719"/>
    <w:rsid w:val="00B818EF"/>
    <w:rsid w:val="00B81BFF"/>
    <w:rsid w:val="00B8322D"/>
    <w:rsid w:val="00B832B8"/>
    <w:rsid w:val="00B8339D"/>
    <w:rsid w:val="00B83FB1"/>
    <w:rsid w:val="00B84182"/>
    <w:rsid w:val="00B841CD"/>
    <w:rsid w:val="00B844AA"/>
    <w:rsid w:val="00B84C71"/>
    <w:rsid w:val="00B84D68"/>
    <w:rsid w:val="00B85FBE"/>
    <w:rsid w:val="00B8628B"/>
    <w:rsid w:val="00B87196"/>
    <w:rsid w:val="00B90288"/>
    <w:rsid w:val="00B90834"/>
    <w:rsid w:val="00B91889"/>
    <w:rsid w:val="00B92039"/>
    <w:rsid w:val="00B93669"/>
    <w:rsid w:val="00B93E52"/>
    <w:rsid w:val="00B9437F"/>
    <w:rsid w:val="00B95C5A"/>
    <w:rsid w:val="00B95FF4"/>
    <w:rsid w:val="00B96786"/>
    <w:rsid w:val="00B97CCD"/>
    <w:rsid w:val="00B97DE3"/>
    <w:rsid w:val="00BA0250"/>
    <w:rsid w:val="00BA0F46"/>
    <w:rsid w:val="00BA4484"/>
    <w:rsid w:val="00BA5F82"/>
    <w:rsid w:val="00BA6184"/>
    <w:rsid w:val="00BA68D1"/>
    <w:rsid w:val="00BA74A7"/>
    <w:rsid w:val="00BB0E94"/>
    <w:rsid w:val="00BB0FAD"/>
    <w:rsid w:val="00BB2256"/>
    <w:rsid w:val="00BB26AA"/>
    <w:rsid w:val="00BB2BD6"/>
    <w:rsid w:val="00BB3118"/>
    <w:rsid w:val="00BB361A"/>
    <w:rsid w:val="00BB3D75"/>
    <w:rsid w:val="00BB4D6E"/>
    <w:rsid w:val="00BB4E6C"/>
    <w:rsid w:val="00BB5A6F"/>
    <w:rsid w:val="00BB5CFF"/>
    <w:rsid w:val="00BB5E71"/>
    <w:rsid w:val="00BB67DE"/>
    <w:rsid w:val="00BB6E17"/>
    <w:rsid w:val="00BB7E1F"/>
    <w:rsid w:val="00BC19EC"/>
    <w:rsid w:val="00BC1A00"/>
    <w:rsid w:val="00BC2641"/>
    <w:rsid w:val="00BC48EE"/>
    <w:rsid w:val="00BC4A5A"/>
    <w:rsid w:val="00BC4FFD"/>
    <w:rsid w:val="00BC70C0"/>
    <w:rsid w:val="00BC7128"/>
    <w:rsid w:val="00BC7B9B"/>
    <w:rsid w:val="00BD1C54"/>
    <w:rsid w:val="00BD1EEB"/>
    <w:rsid w:val="00BD4393"/>
    <w:rsid w:val="00BD4CBF"/>
    <w:rsid w:val="00BD573A"/>
    <w:rsid w:val="00BD5AE1"/>
    <w:rsid w:val="00BD60E5"/>
    <w:rsid w:val="00BD6259"/>
    <w:rsid w:val="00BD62CA"/>
    <w:rsid w:val="00BD6513"/>
    <w:rsid w:val="00BD6F0C"/>
    <w:rsid w:val="00BD7B25"/>
    <w:rsid w:val="00BE13AF"/>
    <w:rsid w:val="00BE174D"/>
    <w:rsid w:val="00BE261F"/>
    <w:rsid w:val="00BE28AF"/>
    <w:rsid w:val="00BE61A4"/>
    <w:rsid w:val="00BE7C8E"/>
    <w:rsid w:val="00BE7D23"/>
    <w:rsid w:val="00BF0082"/>
    <w:rsid w:val="00BF0A58"/>
    <w:rsid w:val="00BF3163"/>
    <w:rsid w:val="00BF3709"/>
    <w:rsid w:val="00BF3AB0"/>
    <w:rsid w:val="00BF535A"/>
    <w:rsid w:val="00BF577A"/>
    <w:rsid w:val="00C01AF2"/>
    <w:rsid w:val="00C03FF1"/>
    <w:rsid w:val="00C043C7"/>
    <w:rsid w:val="00C04A90"/>
    <w:rsid w:val="00C04BC7"/>
    <w:rsid w:val="00C068AD"/>
    <w:rsid w:val="00C071CF"/>
    <w:rsid w:val="00C07C3D"/>
    <w:rsid w:val="00C10134"/>
    <w:rsid w:val="00C10673"/>
    <w:rsid w:val="00C109D0"/>
    <w:rsid w:val="00C10E06"/>
    <w:rsid w:val="00C11BDB"/>
    <w:rsid w:val="00C12B69"/>
    <w:rsid w:val="00C12C9D"/>
    <w:rsid w:val="00C141A4"/>
    <w:rsid w:val="00C157B4"/>
    <w:rsid w:val="00C16FC4"/>
    <w:rsid w:val="00C178DA"/>
    <w:rsid w:val="00C17D42"/>
    <w:rsid w:val="00C2172B"/>
    <w:rsid w:val="00C21929"/>
    <w:rsid w:val="00C236F4"/>
    <w:rsid w:val="00C24D92"/>
    <w:rsid w:val="00C25C19"/>
    <w:rsid w:val="00C26121"/>
    <w:rsid w:val="00C2780C"/>
    <w:rsid w:val="00C2797C"/>
    <w:rsid w:val="00C3147F"/>
    <w:rsid w:val="00C32127"/>
    <w:rsid w:val="00C32C13"/>
    <w:rsid w:val="00C32C5B"/>
    <w:rsid w:val="00C33084"/>
    <w:rsid w:val="00C335A0"/>
    <w:rsid w:val="00C33E21"/>
    <w:rsid w:val="00C34123"/>
    <w:rsid w:val="00C342AA"/>
    <w:rsid w:val="00C34D95"/>
    <w:rsid w:val="00C34E57"/>
    <w:rsid w:val="00C3549E"/>
    <w:rsid w:val="00C36F48"/>
    <w:rsid w:val="00C377CA"/>
    <w:rsid w:val="00C4116F"/>
    <w:rsid w:val="00C41580"/>
    <w:rsid w:val="00C41A42"/>
    <w:rsid w:val="00C42504"/>
    <w:rsid w:val="00C429A7"/>
    <w:rsid w:val="00C42DA5"/>
    <w:rsid w:val="00C43023"/>
    <w:rsid w:val="00C43176"/>
    <w:rsid w:val="00C4590E"/>
    <w:rsid w:val="00C45EC0"/>
    <w:rsid w:val="00C47F4D"/>
    <w:rsid w:val="00C47F83"/>
    <w:rsid w:val="00C51891"/>
    <w:rsid w:val="00C51F30"/>
    <w:rsid w:val="00C5255A"/>
    <w:rsid w:val="00C5294D"/>
    <w:rsid w:val="00C52F96"/>
    <w:rsid w:val="00C5591A"/>
    <w:rsid w:val="00C5754A"/>
    <w:rsid w:val="00C604B8"/>
    <w:rsid w:val="00C608D4"/>
    <w:rsid w:val="00C616D6"/>
    <w:rsid w:val="00C63884"/>
    <w:rsid w:val="00C64630"/>
    <w:rsid w:val="00C64D0C"/>
    <w:rsid w:val="00C652DC"/>
    <w:rsid w:val="00C66447"/>
    <w:rsid w:val="00C70ABC"/>
    <w:rsid w:val="00C732BC"/>
    <w:rsid w:val="00C73365"/>
    <w:rsid w:val="00C73BE2"/>
    <w:rsid w:val="00C73F3C"/>
    <w:rsid w:val="00C742BD"/>
    <w:rsid w:val="00C75759"/>
    <w:rsid w:val="00C80164"/>
    <w:rsid w:val="00C82102"/>
    <w:rsid w:val="00C82F3B"/>
    <w:rsid w:val="00C83D3B"/>
    <w:rsid w:val="00C841B4"/>
    <w:rsid w:val="00C84944"/>
    <w:rsid w:val="00C858FE"/>
    <w:rsid w:val="00C87801"/>
    <w:rsid w:val="00C87A1B"/>
    <w:rsid w:val="00C9074C"/>
    <w:rsid w:val="00C90E64"/>
    <w:rsid w:val="00C912AB"/>
    <w:rsid w:val="00C92A1A"/>
    <w:rsid w:val="00C946FC"/>
    <w:rsid w:val="00C95DE4"/>
    <w:rsid w:val="00C967DA"/>
    <w:rsid w:val="00C96B5C"/>
    <w:rsid w:val="00C97165"/>
    <w:rsid w:val="00C973E0"/>
    <w:rsid w:val="00C97AEF"/>
    <w:rsid w:val="00CA14A3"/>
    <w:rsid w:val="00CA2158"/>
    <w:rsid w:val="00CA359E"/>
    <w:rsid w:val="00CA4BB5"/>
    <w:rsid w:val="00CA4D6D"/>
    <w:rsid w:val="00CA5588"/>
    <w:rsid w:val="00CA5807"/>
    <w:rsid w:val="00CA6456"/>
    <w:rsid w:val="00CA676D"/>
    <w:rsid w:val="00CA752A"/>
    <w:rsid w:val="00CA7D60"/>
    <w:rsid w:val="00CB16BC"/>
    <w:rsid w:val="00CB3146"/>
    <w:rsid w:val="00CB32CB"/>
    <w:rsid w:val="00CB3F59"/>
    <w:rsid w:val="00CB40E8"/>
    <w:rsid w:val="00CB41D2"/>
    <w:rsid w:val="00CB4E07"/>
    <w:rsid w:val="00CB543A"/>
    <w:rsid w:val="00CB5FDB"/>
    <w:rsid w:val="00CB6789"/>
    <w:rsid w:val="00CB75E9"/>
    <w:rsid w:val="00CB7750"/>
    <w:rsid w:val="00CB79D8"/>
    <w:rsid w:val="00CC0BEB"/>
    <w:rsid w:val="00CC2115"/>
    <w:rsid w:val="00CC3FC7"/>
    <w:rsid w:val="00CC4254"/>
    <w:rsid w:val="00CC46B4"/>
    <w:rsid w:val="00CC5179"/>
    <w:rsid w:val="00CC5FD3"/>
    <w:rsid w:val="00CC63D6"/>
    <w:rsid w:val="00CC6834"/>
    <w:rsid w:val="00CC6947"/>
    <w:rsid w:val="00CC6C4E"/>
    <w:rsid w:val="00CC71AC"/>
    <w:rsid w:val="00CC7714"/>
    <w:rsid w:val="00CC7CF0"/>
    <w:rsid w:val="00CC7DF0"/>
    <w:rsid w:val="00CD0492"/>
    <w:rsid w:val="00CD0E6D"/>
    <w:rsid w:val="00CD1CF0"/>
    <w:rsid w:val="00CD34A5"/>
    <w:rsid w:val="00CD3CE1"/>
    <w:rsid w:val="00CD4A08"/>
    <w:rsid w:val="00CD4D16"/>
    <w:rsid w:val="00CD548A"/>
    <w:rsid w:val="00CD5E35"/>
    <w:rsid w:val="00CD6929"/>
    <w:rsid w:val="00CD6B6E"/>
    <w:rsid w:val="00CD7FFE"/>
    <w:rsid w:val="00CE223F"/>
    <w:rsid w:val="00CE2739"/>
    <w:rsid w:val="00CE3CC0"/>
    <w:rsid w:val="00CE490C"/>
    <w:rsid w:val="00CE505F"/>
    <w:rsid w:val="00CE5170"/>
    <w:rsid w:val="00CE5D2B"/>
    <w:rsid w:val="00CE68D7"/>
    <w:rsid w:val="00CE6AF9"/>
    <w:rsid w:val="00CE7C16"/>
    <w:rsid w:val="00CF08B2"/>
    <w:rsid w:val="00CF0E8C"/>
    <w:rsid w:val="00CF2EEE"/>
    <w:rsid w:val="00CF402C"/>
    <w:rsid w:val="00CF510B"/>
    <w:rsid w:val="00CF62C6"/>
    <w:rsid w:val="00CF7773"/>
    <w:rsid w:val="00CF7C0C"/>
    <w:rsid w:val="00D0148F"/>
    <w:rsid w:val="00D01583"/>
    <w:rsid w:val="00D03F58"/>
    <w:rsid w:val="00D04349"/>
    <w:rsid w:val="00D05423"/>
    <w:rsid w:val="00D05BEA"/>
    <w:rsid w:val="00D05C1C"/>
    <w:rsid w:val="00D07358"/>
    <w:rsid w:val="00D07A10"/>
    <w:rsid w:val="00D11931"/>
    <w:rsid w:val="00D11C8F"/>
    <w:rsid w:val="00D127B6"/>
    <w:rsid w:val="00D15CEF"/>
    <w:rsid w:val="00D17BA3"/>
    <w:rsid w:val="00D20328"/>
    <w:rsid w:val="00D2156C"/>
    <w:rsid w:val="00D21912"/>
    <w:rsid w:val="00D21ACC"/>
    <w:rsid w:val="00D21F5D"/>
    <w:rsid w:val="00D22990"/>
    <w:rsid w:val="00D23253"/>
    <w:rsid w:val="00D237C2"/>
    <w:rsid w:val="00D23B02"/>
    <w:rsid w:val="00D24180"/>
    <w:rsid w:val="00D25763"/>
    <w:rsid w:val="00D25854"/>
    <w:rsid w:val="00D2597D"/>
    <w:rsid w:val="00D26826"/>
    <w:rsid w:val="00D27C2B"/>
    <w:rsid w:val="00D27F5F"/>
    <w:rsid w:val="00D30DE3"/>
    <w:rsid w:val="00D30E1F"/>
    <w:rsid w:val="00D30FEA"/>
    <w:rsid w:val="00D31E5B"/>
    <w:rsid w:val="00D32D60"/>
    <w:rsid w:val="00D337AB"/>
    <w:rsid w:val="00D33F7B"/>
    <w:rsid w:val="00D347B2"/>
    <w:rsid w:val="00D356C0"/>
    <w:rsid w:val="00D36D53"/>
    <w:rsid w:val="00D36F95"/>
    <w:rsid w:val="00D36FCD"/>
    <w:rsid w:val="00D37C91"/>
    <w:rsid w:val="00D41120"/>
    <w:rsid w:val="00D424F6"/>
    <w:rsid w:val="00D427C6"/>
    <w:rsid w:val="00D42DC7"/>
    <w:rsid w:val="00D44C06"/>
    <w:rsid w:val="00D45B1C"/>
    <w:rsid w:val="00D46D44"/>
    <w:rsid w:val="00D50031"/>
    <w:rsid w:val="00D50034"/>
    <w:rsid w:val="00D5149E"/>
    <w:rsid w:val="00D51C47"/>
    <w:rsid w:val="00D52068"/>
    <w:rsid w:val="00D52627"/>
    <w:rsid w:val="00D52F56"/>
    <w:rsid w:val="00D530D0"/>
    <w:rsid w:val="00D53375"/>
    <w:rsid w:val="00D54226"/>
    <w:rsid w:val="00D550AE"/>
    <w:rsid w:val="00D550EB"/>
    <w:rsid w:val="00D55A4F"/>
    <w:rsid w:val="00D56411"/>
    <w:rsid w:val="00D574F7"/>
    <w:rsid w:val="00D57CAF"/>
    <w:rsid w:val="00D62AFF"/>
    <w:rsid w:val="00D6392E"/>
    <w:rsid w:val="00D63A8C"/>
    <w:rsid w:val="00D63FA5"/>
    <w:rsid w:val="00D6406B"/>
    <w:rsid w:val="00D6418E"/>
    <w:rsid w:val="00D6422A"/>
    <w:rsid w:val="00D66948"/>
    <w:rsid w:val="00D66A73"/>
    <w:rsid w:val="00D71288"/>
    <w:rsid w:val="00D71C63"/>
    <w:rsid w:val="00D72D4C"/>
    <w:rsid w:val="00D74D68"/>
    <w:rsid w:val="00D75691"/>
    <w:rsid w:val="00D762BA"/>
    <w:rsid w:val="00D770FA"/>
    <w:rsid w:val="00D77987"/>
    <w:rsid w:val="00D77B5C"/>
    <w:rsid w:val="00D77ECF"/>
    <w:rsid w:val="00D819C3"/>
    <w:rsid w:val="00D81FE2"/>
    <w:rsid w:val="00D82F54"/>
    <w:rsid w:val="00D83B35"/>
    <w:rsid w:val="00D8513C"/>
    <w:rsid w:val="00D86B34"/>
    <w:rsid w:val="00D8766E"/>
    <w:rsid w:val="00D90218"/>
    <w:rsid w:val="00D9032C"/>
    <w:rsid w:val="00D91549"/>
    <w:rsid w:val="00D929B8"/>
    <w:rsid w:val="00D939B0"/>
    <w:rsid w:val="00D93B29"/>
    <w:rsid w:val="00D9460C"/>
    <w:rsid w:val="00D96228"/>
    <w:rsid w:val="00D96756"/>
    <w:rsid w:val="00D975B6"/>
    <w:rsid w:val="00DA0D9E"/>
    <w:rsid w:val="00DA1A9B"/>
    <w:rsid w:val="00DA1B98"/>
    <w:rsid w:val="00DA21B6"/>
    <w:rsid w:val="00DA29FA"/>
    <w:rsid w:val="00DA2E69"/>
    <w:rsid w:val="00DA3D7A"/>
    <w:rsid w:val="00DA4263"/>
    <w:rsid w:val="00DA7414"/>
    <w:rsid w:val="00DA7DF7"/>
    <w:rsid w:val="00DB0320"/>
    <w:rsid w:val="00DB0991"/>
    <w:rsid w:val="00DB23AA"/>
    <w:rsid w:val="00DB2EAF"/>
    <w:rsid w:val="00DB418A"/>
    <w:rsid w:val="00DB4EF8"/>
    <w:rsid w:val="00DB5510"/>
    <w:rsid w:val="00DB7452"/>
    <w:rsid w:val="00DB7479"/>
    <w:rsid w:val="00DB7C16"/>
    <w:rsid w:val="00DB7EE2"/>
    <w:rsid w:val="00DC0E03"/>
    <w:rsid w:val="00DC112F"/>
    <w:rsid w:val="00DC14A4"/>
    <w:rsid w:val="00DC1E2C"/>
    <w:rsid w:val="00DC1F0E"/>
    <w:rsid w:val="00DC3EF2"/>
    <w:rsid w:val="00DC4D9B"/>
    <w:rsid w:val="00DC5016"/>
    <w:rsid w:val="00DC536C"/>
    <w:rsid w:val="00DD1FDE"/>
    <w:rsid w:val="00DD3F4F"/>
    <w:rsid w:val="00DD5063"/>
    <w:rsid w:val="00DD5B95"/>
    <w:rsid w:val="00DD5DE7"/>
    <w:rsid w:val="00DD6A95"/>
    <w:rsid w:val="00DD772A"/>
    <w:rsid w:val="00DE0282"/>
    <w:rsid w:val="00DE04D5"/>
    <w:rsid w:val="00DE0A4B"/>
    <w:rsid w:val="00DE0C83"/>
    <w:rsid w:val="00DE10CE"/>
    <w:rsid w:val="00DE1442"/>
    <w:rsid w:val="00DE1503"/>
    <w:rsid w:val="00DE212E"/>
    <w:rsid w:val="00DE2453"/>
    <w:rsid w:val="00DE2682"/>
    <w:rsid w:val="00DE28B5"/>
    <w:rsid w:val="00DE3A4A"/>
    <w:rsid w:val="00DE3D44"/>
    <w:rsid w:val="00DE402F"/>
    <w:rsid w:val="00DE4A05"/>
    <w:rsid w:val="00DE6A91"/>
    <w:rsid w:val="00DE71A3"/>
    <w:rsid w:val="00DE7642"/>
    <w:rsid w:val="00DF0812"/>
    <w:rsid w:val="00DF0997"/>
    <w:rsid w:val="00DF38B4"/>
    <w:rsid w:val="00DF3F0A"/>
    <w:rsid w:val="00DF4B60"/>
    <w:rsid w:val="00DF4DCF"/>
    <w:rsid w:val="00DF5E0A"/>
    <w:rsid w:val="00DF6153"/>
    <w:rsid w:val="00DF6849"/>
    <w:rsid w:val="00DF6D97"/>
    <w:rsid w:val="00DF73A3"/>
    <w:rsid w:val="00DF74D6"/>
    <w:rsid w:val="00E00085"/>
    <w:rsid w:val="00E05835"/>
    <w:rsid w:val="00E07AF6"/>
    <w:rsid w:val="00E07EDA"/>
    <w:rsid w:val="00E11ECE"/>
    <w:rsid w:val="00E124EA"/>
    <w:rsid w:val="00E125EA"/>
    <w:rsid w:val="00E1353A"/>
    <w:rsid w:val="00E13D60"/>
    <w:rsid w:val="00E140DD"/>
    <w:rsid w:val="00E148C4"/>
    <w:rsid w:val="00E15ABE"/>
    <w:rsid w:val="00E16957"/>
    <w:rsid w:val="00E16B59"/>
    <w:rsid w:val="00E179B7"/>
    <w:rsid w:val="00E17E8D"/>
    <w:rsid w:val="00E17F8E"/>
    <w:rsid w:val="00E20B6F"/>
    <w:rsid w:val="00E213D5"/>
    <w:rsid w:val="00E216E6"/>
    <w:rsid w:val="00E22B3E"/>
    <w:rsid w:val="00E23B76"/>
    <w:rsid w:val="00E2452D"/>
    <w:rsid w:val="00E25102"/>
    <w:rsid w:val="00E26ECE"/>
    <w:rsid w:val="00E27DAB"/>
    <w:rsid w:val="00E30AB5"/>
    <w:rsid w:val="00E33A5D"/>
    <w:rsid w:val="00E34137"/>
    <w:rsid w:val="00E34FDD"/>
    <w:rsid w:val="00E35818"/>
    <w:rsid w:val="00E36BD0"/>
    <w:rsid w:val="00E375EF"/>
    <w:rsid w:val="00E37812"/>
    <w:rsid w:val="00E400A3"/>
    <w:rsid w:val="00E40775"/>
    <w:rsid w:val="00E40F48"/>
    <w:rsid w:val="00E41537"/>
    <w:rsid w:val="00E42068"/>
    <w:rsid w:val="00E42FC3"/>
    <w:rsid w:val="00E43906"/>
    <w:rsid w:val="00E43D27"/>
    <w:rsid w:val="00E453FF"/>
    <w:rsid w:val="00E45742"/>
    <w:rsid w:val="00E45D44"/>
    <w:rsid w:val="00E470A8"/>
    <w:rsid w:val="00E47B83"/>
    <w:rsid w:val="00E47D6F"/>
    <w:rsid w:val="00E501B2"/>
    <w:rsid w:val="00E508D3"/>
    <w:rsid w:val="00E51BFC"/>
    <w:rsid w:val="00E53495"/>
    <w:rsid w:val="00E5489A"/>
    <w:rsid w:val="00E54FCA"/>
    <w:rsid w:val="00E55168"/>
    <w:rsid w:val="00E5676C"/>
    <w:rsid w:val="00E56A83"/>
    <w:rsid w:val="00E606FB"/>
    <w:rsid w:val="00E6124D"/>
    <w:rsid w:val="00E623E7"/>
    <w:rsid w:val="00E629D4"/>
    <w:rsid w:val="00E636D3"/>
    <w:rsid w:val="00E63D7D"/>
    <w:rsid w:val="00E63FDE"/>
    <w:rsid w:val="00E64D54"/>
    <w:rsid w:val="00E670B5"/>
    <w:rsid w:val="00E673A3"/>
    <w:rsid w:val="00E72696"/>
    <w:rsid w:val="00E72CE9"/>
    <w:rsid w:val="00E745CC"/>
    <w:rsid w:val="00E746F6"/>
    <w:rsid w:val="00E755E6"/>
    <w:rsid w:val="00E758FF"/>
    <w:rsid w:val="00E7675C"/>
    <w:rsid w:val="00E80382"/>
    <w:rsid w:val="00E80BD0"/>
    <w:rsid w:val="00E81EA7"/>
    <w:rsid w:val="00E821EF"/>
    <w:rsid w:val="00E8371F"/>
    <w:rsid w:val="00E852A4"/>
    <w:rsid w:val="00E8621B"/>
    <w:rsid w:val="00E87008"/>
    <w:rsid w:val="00E9060E"/>
    <w:rsid w:val="00E9465F"/>
    <w:rsid w:val="00E9615F"/>
    <w:rsid w:val="00E96272"/>
    <w:rsid w:val="00EA0378"/>
    <w:rsid w:val="00EA0CAD"/>
    <w:rsid w:val="00EA320B"/>
    <w:rsid w:val="00EA35FF"/>
    <w:rsid w:val="00EA3B72"/>
    <w:rsid w:val="00EA418C"/>
    <w:rsid w:val="00EA54B3"/>
    <w:rsid w:val="00EA7AC6"/>
    <w:rsid w:val="00EB1427"/>
    <w:rsid w:val="00EB1979"/>
    <w:rsid w:val="00EB2643"/>
    <w:rsid w:val="00EB33FC"/>
    <w:rsid w:val="00EB4DA9"/>
    <w:rsid w:val="00EB623D"/>
    <w:rsid w:val="00EB68F5"/>
    <w:rsid w:val="00EB7896"/>
    <w:rsid w:val="00EB79EE"/>
    <w:rsid w:val="00EC0D71"/>
    <w:rsid w:val="00EC0D88"/>
    <w:rsid w:val="00EC1899"/>
    <w:rsid w:val="00EC1D4A"/>
    <w:rsid w:val="00EC3842"/>
    <w:rsid w:val="00EC7146"/>
    <w:rsid w:val="00EC7A4A"/>
    <w:rsid w:val="00ED04CD"/>
    <w:rsid w:val="00ED0556"/>
    <w:rsid w:val="00ED107E"/>
    <w:rsid w:val="00ED107F"/>
    <w:rsid w:val="00ED2A64"/>
    <w:rsid w:val="00ED3B06"/>
    <w:rsid w:val="00ED5540"/>
    <w:rsid w:val="00ED59FA"/>
    <w:rsid w:val="00ED657D"/>
    <w:rsid w:val="00ED683E"/>
    <w:rsid w:val="00ED6A33"/>
    <w:rsid w:val="00EE07C5"/>
    <w:rsid w:val="00EE0AB9"/>
    <w:rsid w:val="00EE2C0D"/>
    <w:rsid w:val="00EE346C"/>
    <w:rsid w:val="00EE35E2"/>
    <w:rsid w:val="00EE3870"/>
    <w:rsid w:val="00EE3DFA"/>
    <w:rsid w:val="00EE45C5"/>
    <w:rsid w:val="00EE4B60"/>
    <w:rsid w:val="00EE5CB1"/>
    <w:rsid w:val="00EE7133"/>
    <w:rsid w:val="00EE7232"/>
    <w:rsid w:val="00EF102A"/>
    <w:rsid w:val="00EF1ADC"/>
    <w:rsid w:val="00EF2C59"/>
    <w:rsid w:val="00EF3BC6"/>
    <w:rsid w:val="00EF3DE5"/>
    <w:rsid w:val="00EF597D"/>
    <w:rsid w:val="00EF61FF"/>
    <w:rsid w:val="00EF6D22"/>
    <w:rsid w:val="00EF6F18"/>
    <w:rsid w:val="00EF72CD"/>
    <w:rsid w:val="00EF7729"/>
    <w:rsid w:val="00F00A94"/>
    <w:rsid w:val="00F00F65"/>
    <w:rsid w:val="00F02324"/>
    <w:rsid w:val="00F02715"/>
    <w:rsid w:val="00F0305B"/>
    <w:rsid w:val="00F054F5"/>
    <w:rsid w:val="00F07BD2"/>
    <w:rsid w:val="00F10442"/>
    <w:rsid w:val="00F1234A"/>
    <w:rsid w:val="00F12C90"/>
    <w:rsid w:val="00F13212"/>
    <w:rsid w:val="00F146BB"/>
    <w:rsid w:val="00F14AF5"/>
    <w:rsid w:val="00F1516F"/>
    <w:rsid w:val="00F15B13"/>
    <w:rsid w:val="00F174CE"/>
    <w:rsid w:val="00F17860"/>
    <w:rsid w:val="00F2009F"/>
    <w:rsid w:val="00F21238"/>
    <w:rsid w:val="00F21555"/>
    <w:rsid w:val="00F216F4"/>
    <w:rsid w:val="00F23D7F"/>
    <w:rsid w:val="00F2500B"/>
    <w:rsid w:val="00F266B0"/>
    <w:rsid w:val="00F2709B"/>
    <w:rsid w:val="00F27A01"/>
    <w:rsid w:val="00F3076F"/>
    <w:rsid w:val="00F30F87"/>
    <w:rsid w:val="00F3280C"/>
    <w:rsid w:val="00F33134"/>
    <w:rsid w:val="00F37960"/>
    <w:rsid w:val="00F3796A"/>
    <w:rsid w:val="00F37ABB"/>
    <w:rsid w:val="00F37ABD"/>
    <w:rsid w:val="00F419AA"/>
    <w:rsid w:val="00F429E3"/>
    <w:rsid w:val="00F43804"/>
    <w:rsid w:val="00F464AB"/>
    <w:rsid w:val="00F466A1"/>
    <w:rsid w:val="00F46A36"/>
    <w:rsid w:val="00F47FE6"/>
    <w:rsid w:val="00F5080D"/>
    <w:rsid w:val="00F51F68"/>
    <w:rsid w:val="00F51F77"/>
    <w:rsid w:val="00F5298A"/>
    <w:rsid w:val="00F53FAC"/>
    <w:rsid w:val="00F540C7"/>
    <w:rsid w:val="00F547C2"/>
    <w:rsid w:val="00F575D6"/>
    <w:rsid w:val="00F62264"/>
    <w:rsid w:val="00F63A00"/>
    <w:rsid w:val="00F6687A"/>
    <w:rsid w:val="00F668C2"/>
    <w:rsid w:val="00F673FF"/>
    <w:rsid w:val="00F706B7"/>
    <w:rsid w:val="00F71B2B"/>
    <w:rsid w:val="00F72271"/>
    <w:rsid w:val="00F73CCC"/>
    <w:rsid w:val="00F74E8E"/>
    <w:rsid w:val="00F759A0"/>
    <w:rsid w:val="00F75DD4"/>
    <w:rsid w:val="00F7760E"/>
    <w:rsid w:val="00F77779"/>
    <w:rsid w:val="00F81C19"/>
    <w:rsid w:val="00F82026"/>
    <w:rsid w:val="00F83045"/>
    <w:rsid w:val="00F84852"/>
    <w:rsid w:val="00F848A6"/>
    <w:rsid w:val="00F85491"/>
    <w:rsid w:val="00F85C76"/>
    <w:rsid w:val="00F85F35"/>
    <w:rsid w:val="00F8690F"/>
    <w:rsid w:val="00F86C5A"/>
    <w:rsid w:val="00F86CA9"/>
    <w:rsid w:val="00F86D86"/>
    <w:rsid w:val="00F90926"/>
    <w:rsid w:val="00F91412"/>
    <w:rsid w:val="00F925F7"/>
    <w:rsid w:val="00F94023"/>
    <w:rsid w:val="00F94025"/>
    <w:rsid w:val="00F96192"/>
    <w:rsid w:val="00F96246"/>
    <w:rsid w:val="00F968F0"/>
    <w:rsid w:val="00F96A83"/>
    <w:rsid w:val="00FA059F"/>
    <w:rsid w:val="00FA0712"/>
    <w:rsid w:val="00FA0A6F"/>
    <w:rsid w:val="00FA0B68"/>
    <w:rsid w:val="00FA0DAB"/>
    <w:rsid w:val="00FA0F22"/>
    <w:rsid w:val="00FA19B9"/>
    <w:rsid w:val="00FA2672"/>
    <w:rsid w:val="00FA3107"/>
    <w:rsid w:val="00FA4B62"/>
    <w:rsid w:val="00FA4C88"/>
    <w:rsid w:val="00FA61AE"/>
    <w:rsid w:val="00FA6891"/>
    <w:rsid w:val="00FA6B77"/>
    <w:rsid w:val="00FA7382"/>
    <w:rsid w:val="00FA7F78"/>
    <w:rsid w:val="00FB01B4"/>
    <w:rsid w:val="00FB13B0"/>
    <w:rsid w:val="00FB182E"/>
    <w:rsid w:val="00FB41DF"/>
    <w:rsid w:val="00FB66B1"/>
    <w:rsid w:val="00FB689E"/>
    <w:rsid w:val="00FB7017"/>
    <w:rsid w:val="00FB761D"/>
    <w:rsid w:val="00FB763D"/>
    <w:rsid w:val="00FB7FBA"/>
    <w:rsid w:val="00FC0A60"/>
    <w:rsid w:val="00FC252D"/>
    <w:rsid w:val="00FC2639"/>
    <w:rsid w:val="00FC28A7"/>
    <w:rsid w:val="00FC2B51"/>
    <w:rsid w:val="00FC3B41"/>
    <w:rsid w:val="00FC3F28"/>
    <w:rsid w:val="00FC44BF"/>
    <w:rsid w:val="00FC48E8"/>
    <w:rsid w:val="00FC4DEB"/>
    <w:rsid w:val="00FC7063"/>
    <w:rsid w:val="00FC7095"/>
    <w:rsid w:val="00FD1854"/>
    <w:rsid w:val="00FD3228"/>
    <w:rsid w:val="00FD374A"/>
    <w:rsid w:val="00FD3A7E"/>
    <w:rsid w:val="00FD3A86"/>
    <w:rsid w:val="00FD4007"/>
    <w:rsid w:val="00FD572F"/>
    <w:rsid w:val="00FD58B9"/>
    <w:rsid w:val="00FD6508"/>
    <w:rsid w:val="00FD7D01"/>
    <w:rsid w:val="00FE09C5"/>
    <w:rsid w:val="00FE0FE0"/>
    <w:rsid w:val="00FE20B4"/>
    <w:rsid w:val="00FE29F3"/>
    <w:rsid w:val="00FE2BC1"/>
    <w:rsid w:val="00FE349C"/>
    <w:rsid w:val="00FE4051"/>
    <w:rsid w:val="00FE4388"/>
    <w:rsid w:val="00FE43AE"/>
    <w:rsid w:val="00FE4C3B"/>
    <w:rsid w:val="00FE6464"/>
    <w:rsid w:val="00FE6496"/>
    <w:rsid w:val="00FE78A6"/>
    <w:rsid w:val="00FF0076"/>
    <w:rsid w:val="00FF0789"/>
    <w:rsid w:val="00FF0B09"/>
    <w:rsid w:val="00FF38C0"/>
    <w:rsid w:val="00FF4190"/>
    <w:rsid w:val="00FF44EE"/>
    <w:rsid w:val="00FF50A5"/>
    <w:rsid w:val="00FF5BEF"/>
    <w:rsid w:val="00FF665D"/>
    <w:rsid w:val="00FF6894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F3E6D"/>
  <w15:docId w15:val="{2A64107B-2384-4128-8DD7-4E73170B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9B1"/>
    <w:pPr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92DC2"/>
    <w:pPr>
      <w:keepNext/>
      <w:keepLines/>
      <w:spacing w:before="240" w:line="259" w:lineRule="auto"/>
      <w:jc w:val="center"/>
      <w:outlineLvl w:val="0"/>
    </w:pPr>
    <w:rPr>
      <w:rFonts w:eastAsia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392DC2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unhideWhenUsed/>
    <w:qFormat/>
    <w:rsid w:val="00926AC2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92DC2"/>
    <w:rPr>
      <w:rFonts w:ascii="Times New Roman" w:eastAsia="Times New Roman" w:hAnsi="Times New Roman"/>
      <w:b/>
      <w:sz w:val="32"/>
      <w:szCs w:val="32"/>
    </w:rPr>
  </w:style>
  <w:style w:type="character" w:customStyle="1" w:styleId="30">
    <w:name w:val="Заголовок 3 Знак"/>
    <w:link w:val="3"/>
    <w:uiPriority w:val="1"/>
    <w:rsid w:val="00926AC2"/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Default">
    <w:name w:val="Default"/>
    <w:qFormat/>
    <w:rsid w:val="00926AC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9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926AC2"/>
    <w:pPr>
      <w:jc w:val="left"/>
    </w:pPr>
    <w:rPr>
      <w:sz w:val="20"/>
      <w:szCs w:val="20"/>
    </w:rPr>
  </w:style>
  <w:style w:type="character" w:customStyle="1" w:styleId="a5">
    <w:name w:val="Текст сноски Знак"/>
    <w:link w:val="a4"/>
    <w:uiPriority w:val="99"/>
    <w:rsid w:val="00926AC2"/>
    <w:rPr>
      <w:sz w:val="20"/>
      <w:szCs w:val="20"/>
    </w:rPr>
  </w:style>
  <w:style w:type="character" w:styleId="a6">
    <w:name w:val="footnote reference"/>
    <w:semiHidden/>
    <w:unhideWhenUsed/>
    <w:rsid w:val="00926AC2"/>
    <w:rPr>
      <w:vertAlign w:val="superscript"/>
    </w:rPr>
  </w:style>
  <w:style w:type="paragraph" w:styleId="a7">
    <w:name w:val="List Paragraph"/>
    <w:basedOn w:val="a"/>
    <w:uiPriority w:val="34"/>
    <w:qFormat/>
    <w:rsid w:val="00926AC2"/>
    <w:pPr>
      <w:ind w:left="720"/>
      <w:contextualSpacing/>
      <w:jc w:val="left"/>
    </w:pPr>
  </w:style>
  <w:style w:type="paragraph" w:styleId="a8">
    <w:name w:val="header"/>
    <w:basedOn w:val="a"/>
    <w:link w:val="a9"/>
    <w:uiPriority w:val="99"/>
    <w:unhideWhenUsed/>
    <w:rsid w:val="00926AC2"/>
    <w:pPr>
      <w:tabs>
        <w:tab w:val="center" w:pos="4677"/>
        <w:tab w:val="right" w:pos="9355"/>
      </w:tabs>
      <w:jc w:val="left"/>
    </w:pPr>
  </w:style>
  <w:style w:type="character" w:customStyle="1" w:styleId="a9">
    <w:name w:val="Верхний колонтитул Знак"/>
    <w:basedOn w:val="a0"/>
    <w:link w:val="a8"/>
    <w:uiPriority w:val="99"/>
    <w:rsid w:val="00926AC2"/>
  </w:style>
  <w:style w:type="paragraph" w:styleId="aa">
    <w:name w:val="footer"/>
    <w:basedOn w:val="a"/>
    <w:link w:val="ab"/>
    <w:uiPriority w:val="99"/>
    <w:unhideWhenUsed/>
    <w:rsid w:val="00926AC2"/>
    <w:pPr>
      <w:tabs>
        <w:tab w:val="center" w:pos="4677"/>
        <w:tab w:val="right" w:pos="9355"/>
      </w:tabs>
      <w:jc w:val="left"/>
    </w:pPr>
  </w:style>
  <w:style w:type="character" w:customStyle="1" w:styleId="ab">
    <w:name w:val="Нижний колонтитул Знак"/>
    <w:basedOn w:val="a0"/>
    <w:link w:val="aa"/>
    <w:uiPriority w:val="99"/>
    <w:rsid w:val="00926AC2"/>
  </w:style>
  <w:style w:type="character" w:styleId="ac">
    <w:name w:val="Hyperlink"/>
    <w:uiPriority w:val="99"/>
    <w:unhideWhenUsed/>
    <w:rsid w:val="00926AC2"/>
    <w:rPr>
      <w:color w:val="0563C1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26AC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926AC2"/>
    <w:rPr>
      <w:rFonts w:ascii="Segoe UI" w:hAnsi="Segoe UI" w:cs="Segoe UI"/>
      <w:sz w:val="18"/>
      <w:szCs w:val="18"/>
    </w:rPr>
  </w:style>
  <w:style w:type="character" w:styleId="af">
    <w:name w:val="annotation reference"/>
    <w:uiPriority w:val="99"/>
    <w:semiHidden/>
    <w:unhideWhenUsed/>
    <w:rsid w:val="00926AC2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926AC2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rsid w:val="00926AC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26AC2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926AC2"/>
    <w:rPr>
      <w:b/>
      <w:bCs/>
      <w:sz w:val="20"/>
      <w:szCs w:val="20"/>
    </w:rPr>
  </w:style>
  <w:style w:type="table" w:customStyle="1" w:styleId="TableGrid">
    <w:name w:val="TableGrid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next w:val="a3"/>
    <w:uiPriority w:val="39"/>
    <w:rsid w:val="009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">
    <w:name w:val="Table Normal12"/>
    <w:uiPriority w:val="2"/>
    <w:semiHidden/>
    <w:qFormat/>
    <w:rsid w:val="00926AC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Revision"/>
    <w:hidden/>
    <w:uiPriority w:val="99"/>
    <w:semiHidden/>
    <w:rsid w:val="007D3572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1"/>
    <w:qFormat/>
    <w:rsid w:val="00392DC2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f5">
    <w:name w:val="No Spacing"/>
    <w:uiPriority w:val="1"/>
    <w:qFormat/>
    <w:rsid w:val="00392DC2"/>
    <w:pPr>
      <w:jc w:val="both"/>
    </w:pPr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392DC2"/>
    <w:pPr>
      <w:jc w:val="left"/>
      <w:outlineLvl w:val="9"/>
    </w:pPr>
    <w:rPr>
      <w:rFonts w:ascii="Calibri Light" w:hAnsi="Calibri Light"/>
      <w:b w:val="0"/>
      <w:color w:val="2F5496"/>
    </w:rPr>
  </w:style>
  <w:style w:type="paragraph" w:styleId="12">
    <w:name w:val="toc 1"/>
    <w:basedOn w:val="a"/>
    <w:next w:val="a"/>
    <w:autoRedefine/>
    <w:uiPriority w:val="39"/>
    <w:unhideWhenUsed/>
    <w:qFormat/>
    <w:rsid w:val="00B84C71"/>
    <w:pPr>
      <w:tabs>
        <w:tab w:val="right" w:leader="dot" w:pos="10195"/>
      </w:tabs>
      <w:ind w:left="284"/>
      <w:jc w:val="left"/>
    </w:pPr>
    <w:rPr>
      <w:b/>
      <w:bCs/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84387"/>
    <w:pPr>
      <w:tabs>
        <w:tab w:val="right" w:leader="dot" w:pos="10195"/>
      </w:tabs>
      <w:ind w:left="284"/>
      <w:jc w:val="left"/>
    </w:pPr>
    <w:rPr>
      <w:rFonts w:eastAsia="Times New Roman"/>
      <w:bCs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92DC2"/>
    <w:pPr>
      <w:ind w:left="440"/>
    </w:pPr>
  </w:style>
  <w:style w:type="character" w:customStyle="1" w:styleId="af7">
    <w:name w:val="Привязка сноски"/>
    <w:rsid w:val="00D21F5D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D21F5D"/>
    <w:rPr>
      <w:vertAlign w:val="superscript"/>
    </w:rPr>
  </w:style>
  <w:style w:type="character" w:customStyle="1" w:styleId="af8">
    <w:name w:val="Символ сноски"/>
    <w:qFormat/>
    <w:rsid w:val="00D21F5D"/>
  </w:style>
  <w:style w:type="table" w:customStyle="1" w:styleId="22">
    <w:name w:val="Сетка таблицы2"/>
    <w:basedOn w:val="a1"/>
    <w:uiPriority w:val="39"/>
    <w:rsid w:val="00D21F5D"/>
    <w:pPr>
      <w:suppressAutoHyphens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626D84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32C1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B765D7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F380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sid w:val="005F3808"/>
    <w:pPr>
      <w:widowControl w:val="0"/>
      <w:autoSpaceDE w:val="0"/>
      <w:autoSpaceDN w:val="0"/>
      <w:spacing w:before="1"/>
      <w:jc w:val="left"/>
    </w:pPr>
    <w:rPr>
      <w:rFonts w:eastAsia="Times New Roman"/>
      <w:sz w:val="20"/>
      <w:szCs w:val="20"/>
    </w:rPr>
  </w:style>
  <w:style w:type="character" w:customStyle="1" w:styleId="afa">
    <w:name w:val="Основной текст Знак"/>
    <w:basedOn w:val="a0"/>
    <w:link w:val="af9"/>
    <w:uiPriority w:val="1"/>
    <w:rsid w:val="005F3808"/>
    <w:rPr>
      <w:rFonts w:ascii="Times New Roman" w:eastAsia="Times New Roman" w:hAnsi="Times New Roman"/>
      <w:lang w:eastAsia="en-US"/>
    </w:rPr>
  </w:style>
  <w:style w:type="paragraph" w:styleId="afb">
    <w:name w:val="Title"/>
    <w:basedOn w:val="a"/>
    <w:link w:val="afc"/>
    <w:uiPriority w:val="10"/>
    <w:qFormat/>
    <w:rsid w:val="005F3808"/>
    <w:pPr>
      <w:widowControl w:val="0"/>
      <w:autoSpaceDE w:val="0"/>
      <w:autoSpaceDN w:val="0"/>
      <w:spacing w:before="73"/>
      <w:ind w:left="1132" w:right="1132"/>
      <w:jc w:val="center"/>
    </w:pPr>
    <w:rPr>
      <w:rFonts w:eastAsia="Times New Roman"/>
      <w:b/>
      <w:bCs/>
      <w:sz w:val="24"/>
      <w:szCs w:val="24"/>
    </w:rPr>
  </w:style>
  <w:style w:type="character" w:customStyle="1" w:styleId="afc">
    <w:name w:val="Заголовок Знак"/>
    <w:basedOn w:val="a0"/>
    <w:link w:val="afb"/>
    <w:uiPriority w:val="10"/>
    <w:rsid w:val="005F3808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F3808"/>
    <w:pPr>
      <w:widowControl w:val="0"/>
      <w:autoSpaceDE w:val="0"/>
      <w:autoSpaceDN w:val="0"/>
      <w:spacing w:line="256" w:lineRule="exact"/>
      <w:ind w:left="105"/>
      <w:jc w:val="left"/>
    </w:pPr>
    <w:rPr>
      <w:rFonts w:eastAsia="Times New Roman"/>
      <w:sz w:val="22"/>
    </w:rPr>
  </w:style>
  <w:style w:type="table" w:customStyle="1" w:styleId="41">
    <w:name w:val="Сетка таблицы41"/>
    <w:basedOn w:val="a1"/>
    <w:next w:val="a3"/>
    <w:uiPriority w:val="39"/>
    <w:rsid w:val="0008341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next w:val="-1"/>
    <w:uiPriority w:val="46"/>
    <w:rsid w:val="00100F8F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100F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0">
    <w:name w:val="Сетка таблицы31"/>
    <w:basedOn w:val="a1"/>
    <w:next w:val="a3"/>
    <w:uiPriority w:val="59"/>
    <w:rsid w:val="00871797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2">
    <w:name w:val="Таблица-сетка 1 светлая2"/>
    <w:basedOn w:val="a1"/>
    <w:next w:val="-1"/>
    <w:uiPriority w:val="46"/>
    <w:rsid w:val="000646CA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">
    <w:name w:val="Таблица-сетка 1 светлая3"/>
    <w:basedOn w:val="a1"/>
    <w:next w:val="-1"/>
    <w:uiPriority w:val="46"/>
    <w:rsid w:val="000C0CA0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">
    <w:name w:val="Таблица-сетка 1 светлая4"/>
    <w:basedOn w:val="a1"/>
    <w:next w:val="-1"/>
    <w:uiPriority w:val="46"/>
    <w:rsid w:val="0031033A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d">
    <w:name w:val="Основной текст_"/>
    <w:basedOn w:val="a0"/>
    <w:link w:val="14"/>
    <w:rsid w:val="00892C2D"/>
    <w:rPr>
      <w:rFonts w:ascii="Times New Roman" w:eastAsia="Times New Roman" w:hAnsi="Times New Roman"/>
      <w:sz w:val="28"/>
      <w:szCs w:val="28"/>
    </w:rPr>
  </w:style>
  <w:style w:type="character" w:customStyle="1" w:styleId="23">
    <w:name w:val="Колонтитул (2)_"/>
    <w:basedOn w:val="a0"/>
    <w:link w:val="24"/>
    <w:rsid w:val="00892C2D"/>
    <w:rPr>
      <w:rFonts w:ascii="Times New Roman" w:eastAsia="Times New Roman" w:hAnsi="Times New Roman"/>
    </w:rPr>
  </w:style>
  <w:style w:type="character" w:customStyle="1" w:styleId="25">
    <w:name w:val="Основной текст (2)_"/>
    <w:basedOn w:val="a0"/>
    <w:link w:val="26"/>
    <w:rsid w:val="00892C2D"/>
    <w:rPr>
      <w:rFonts w:ascii="Times New Roman" w:eastAsia="Times New Roman" w:hAnsi="Times New Roman"/>
      <w:b/>
      <w:bCs/>
    </w:rPr>
  </w:style>
  <w:style w:type="character" w:customStyle="1" w:styleId="afe">
    <w:name w:val="Подпись к таблице_"/>
    <w:basedOn w:val="a0"/>
    <w:link w:val="aff"/>
    <w:rsid w:val="00892C2D"/>
    <w:rPr>
      <w:rFonts w:ascii="Times New Roman" w:eastAsia="Times New Roman" w:hAnsi="Times New Roman"/>
    </w:rPr>
  </w:style>
  <w:style w:type="character" w:customStyle="1" w:styleId="aff0">
    <w:name w:val="Другое_"/>
    <w:basedOn w:val="a0"/>
    <w:link w:val="aff1"/>
    <w:rsid w:val="00892C2D"/>
    <w:rPr>
      <w:rFonts w:ascii="Times New Roman" w:eastAsia="Times New Roman" w:hAnsi="Times New Roman"/>
    </w:rPr>
  </w:style>
  <w:style w:type="paragraph" w:customStyle="1" w:styleId="14">
    <w:name w:val="Основной текст1"/>
    <w:basedOn w:val="a"/>
    <w:link w:val="afd"/>
    <w:rsid w:val="00892C2D"/>
    <w:pPr>
      <w:widowControl w:val="0"/>
      <w:spacing w:after="600"/>
      <w:jc w:val="right"/>
    </w:pPr>
    <w:rPr>
      <w:rFonts w:eastAsia="Times New Roman"/>
      <w:szCs w:val="28"/>
      <w:lang w:eastAsia="ru-RU"/>
    </w:rPr>
  </w:style>
  <w:style w:type="paragraph" w:customStyle="1" w:styleId="24">
    <w:name w:val="Колонтитул (2)"/>
    <w:basedOn w:val="a"/>
    <w:link w:val="23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paragraph" w:customStyle="1" w:styleId="26">
    <w:name w:val="Основной текст (2)"/>
    <w:basedOn w:val="a"/>
    <w:link w:val="25"/>
    <w:rsid w:val="00892C2D"/>
    <w:pPr>
      <w:widowControl w:val="0"/>
      <w:spacing w:after="540"/>
      <w:jc w:val="center"/>
    </w:pPr>
    <w:rPr>
      <w:rFonts w:eastAsia="Times New Roman"/>
      <w:b/>
      <w:bCs/>
      <w:sz w:val="20"/>
      <w:szCs w:val="20"/>
      <w:lang w:eastAsia="ru-RU"/>
    </w:rPr>
  </w:style>
  <w:style w:type="paragraph" w:customStyle="1" w:styleId="aff">
    <w:name w:val="Подпись к таблице"/>
    <w:basedOn w:val="a"/>
    <w:link w:val="afe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paragraph" w:customStyle="1" w:styleId="aff1">
    <w:name w:val="Другое"/>
    <w:basedOn w:val="a"/>
    <w:link w:val="aff0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character" w:styleId="aff2">
    <w:name w:val="FollowedHyperlink"/>
    <w:basedOn w:val="a0"/>
    <w:uiPriority w:val="99"/>
    <w:semiHidden/>
    <w:unhideWhenUsed/>
    <w:rsid w:val="00D56411"/>
    <w:rPr>
      <w:color w:val="954F72" w:themeColor="followedHyperlink"/>
      <w:u w:val="single"/>
    </w:rPr>
  </w:style>
  <w:style w:type="character" w:styleId="aff3">
    <w:name w:val="Unresolved Mention"/>
    <w:basedOn w:val="a0"/>
    <w:uiPriority w:val="99"/>
    <w:semiHidden/>
    <w:unhideWhenUsed/>
    <w:rsid w:val="00FF665D"/>
    <w:rPr>
      <w:color w:val="605E5C"/>
      <w:shd w:val="clear" w:color="auto" w:fill="E1DFDD"/>
    </w:rPr>
  </w:style>
  <w:style w:type="paragraph" w:customStyle="1" w:styleId="docdata">
    <w:name w:val="docdata"/>
    <w:aliases w:val="docy,v5,1385,bqiaagaaeyqcaaagiaiaaaojbaaabbeeaaaaaaaaaaaaaaaaaaaaaaaaaaaaaaaaaaaaaaaaaaaaaaaaaaaaaaaaaaaaaaaaaaaaaaaaaaaaaaaaaaaaaaaaaaaaaaaaaaaaaaaaaaaaaaaaaaaaaaaaaaaaaaaaaaaaaaaaaaaaaaaaaaaaaaaaaaaaaaaaaaaaaaaaaaaaaaaaaaaaaaaaaaaaaaaaaaaaaaaa"/>
    <w:basedOn w:val="a"/>
    <w:rsid w:val="0068496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8BAB-B216-4F58-BF1A-79CB8608F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13</Pages>
  <Words>3465</Words>
  <Characters>19754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23173</CharactersWithSpaces>
  <SharedDoc>false</SharedDoc>
  <HLinks>
    <vt:vector size="246" baseType="variant">
      <vt:variant>
        <vt:i4>4259846</vt:i4>
      </vt:variant>
      <vt:variant>
        <vt:i4>204</vt:i4>
      </vt:variant>
      <vt:variant>
        <vt:i4>0</vt:i4>
      </vt:variant>
      <vt:variant>
        <vt:i4>5</vt:i4>
      </vt:variant>
      <vt:variant>
        <vt:lpwstr>consultantplus://offline/ref=907D9E570BEF59CF53D8A01E2321A1A519FED175E386E36C95C7094026C6EA8CCE4F8463377FD6FDC271F34626n22CJ</vt:lpwstr>
      </vt:variant>
      <vt:variant>
        <vt:lpwstr/>
      </vt:variant>
      <vt:variant>
        <vt:i4>4259842</vt:i4>
      </vt:variant>
      <vt:variant>
        <vt:i4>201</vt:i4>
      </vt:variant>
      <vt:variant>
        <vt:i4>0</vt:i4>
      </vt:variant>
      <vt:variant>
        <vt:i4>5</vt:i4>
      </vt:variant>
      <vt:variant>
        <vt:lpwstr>consultantplus://offline/ref=907D9E570BEF59CF53D8A01E2321A1A519FED174E585E36C95C7094026C6EA8CCE4F8463377FD6FDC271F34626n22CJ</vt:lpwstr>
      </vt:variant>
      <vt:variant>
        <vt:lpwstr/>
      </vt:variant>
      <vt:variant>
        <vt:i4>2031666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_Toc107930719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_Toc107930718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_Toc107930717</vt:lpwstr>
      </vt:variant>
      <vt:variant>
        <vt:i4>2031666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_Toc107930716</vt:lpwstr>
      </vt:variant>
      <vt:variant>
        <vt:i4>2031666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_Toc107930715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_Toc107930714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_Toc107930713</vt:lpwstr>
      </vt:variant>
      <vt:variant>
        <vt:i4>2031666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_Toc107930712</vt:lpwstr>
      </vt:variant>
      <vt:variant>
        <vt:i4>2031666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_Toc107930711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_Toc107930710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_Toc107930709</vt:lpwstr>
      </vt:variant>
      <vt:variant>
        <vt:i4>1966130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_Toc107930708</vt:lpwstr>
      </vt:variant>
      <vt:variant>
        <vt:i4>1966130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_Toc107930707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_Toc107930706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_Toc107930705</vt:lpwstr>
      </vt:variant>
      <vt:variant>
        <vt:i4>1966130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_Toc107930704</vt:lpwstr>
      </vt:variant>
      <vt:variant>
        <vt:i4>1966130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_Toc107930703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_Toc107930702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_Toc107930701</vt:lpwstr>
      </vt:variant>
      <vt:variant>
        <vt:i4>1966130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_Toc107930700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_Toc107930699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_Toc107930698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_Toc107930697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_Toc107930696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_Toc107930695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_Toc107930694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_Toc107930693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_Toc107930692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_Toc107930691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_Toc107930690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_Toc107930689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_Toc107930688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_Toc107930687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_Toc107930686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_Toc107930685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_Toc107930684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_Toc107930683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_Toc107930682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_Toc107930681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Бадерко Евгения Ивановна</cp:lastModifiedBy>
  <cp:revision>102</cp:revision>
  <cp:lastPrinted>2024-08-16T14:41:00Z</cp:lastPrinted>
  <dcterms:created xsi:type="dcterms:W3CDTF">2025-05-22T13:12:00Z</dcterms:created>
  <dcterms:modified xsi:type="dcterms:W3CDTF">2025-09-25T06:29:00Z</dcterms:modified>
</cp:coreProperties>
</file>