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t xml:space="preserve">Event Creation Wizard</w:t>
      </w:r>
    </w:p>
    <w:p>
      <w:pPr>
        <w:pStyle w:val="DocTitle"/>
      </w:pPr>
      <w:r>
        <w:t xml:space="preserve">Mockup Screen Reference</w:t>
      </w:r>
    </w:p>
    <w:p>
      <w:pPr>
        <w:pStyle w:val="DocSubtitle"/>
      </w:pPr>
      <w:r>
        <w:t xml:space="preserve">Step 1: Basic Information  •  Step 2: Schedule &amp; Recurrence</w:t>
      </w:r>
    </w:p>
    <w:p>
      <w:pPr>
        <w:pStyle w:val="BodyText"/>
        <w:jc w:val="center"/>
      </w:pPr>
      <w:r>
        <w:t xml:space="preserve">This document provides a detailed written description of the ROCA Event Creation Wizard mockup screens for Steps 1 and 2 of the 6-step event creation wizard. It serves as a reference companion to the visual mockup image, documenting the purpose, layout zones, field validation rules, interaction design, and design callouts of each panel for the benefit of engineers, QA, and stakeholders.</w:t>
      </w:r>
    </w:p>
    <w:p>
      <w:pPr>
        <w:pStyle w:val="Heading1"/>
      </w:pPr>
      <w:r>
        <w:t xml:space="preserve">1.  Event Creation Wizard Mockup — Batch 1</w:t>
      </w:r>
    </w:p>
    <w:p>
      <w:pPr>
        <w:pStyle w:val="BodyText"/>
      </w:pPr>
      <w:r>
        <w:t xml:space="preserve">The mockup below renders the two entry screens of the ROCA Event Creation Wizard side by side, as they appear in the full-screen modal on a desktop web browser. The left panel covers Step 1 (Basic Information) and the right panel covers Step 2 (Schedule &amp; Recurrence). Both screens share the consistent ROCA wizard header, a 6-step progress indicator, a persistent event title bar (once entered in Step 1), and a floating [Save Draft] button.</w:t>
      </w:r>
    </w:p>
    <w:p>
      <w:pPr>
        <w:spacing w:after="80" w:before="160"/>
        <w:jc w:val="center"/>
      </w:pPr>
      <w:r>
        <w:drawing>
          <wp:inline distT="0" distB="0" distL="0" distR="0">
            <wp:extent cx="5905500" cy="3324225"/>
            <wp:effectExtent t="0" r="0" b="0" l="0"/>
            <wp:docPr id="1" name="wizard_batch1" descr="ROCA Event Creation Wizard Steps 1 and 2" title="Event Creation Wizard Batc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24225"/>
                    </a:xfrm>
                    <a:prstGeom prst="rect">
                      <a:avLst/>
                    </a:prstGeom>
                  </pic:spPr>
                </pic:pic>
              </a:graphicData>
            </a:graphic>
          </wp:inline>
        </w:drawing>
      </w:r>
    </w:p>
    <w:p>
      <w:pPr>
        <w:pStyle w:val="Caption"/>
      </w:pPr>
      <w:r>
        <w:t xml:space="preserve">Figure 1 — ROCA Event Creation Wizard: Step 1 (Basic Information, left) and Step 2 (Schedule &amp; Recurrence, right)</w:t>
      </w:r>
    </w:p>
    <w:p>
      <w:pPr>
        <w:pStyle w:val="Heading1"/>
      </w:pPr>
      <w:r>
        <w:t xml:space="preserve">2.  Left Panel — Step 1: Basic Information</w:t>
      </w:r>
    </w:p>
    <w:p>
      <w:pPr>
        <w:pStyle w:val="BodyText"/>
      </w:pPr>
      <w:r>
        <w:t xml:space="preserve">Step 1 is the opening screen of the ROCA Event Creation Wizard and the primary identity-setting surface for every new event. Its goal is to capture the essential descriptive properties that define what the event is: its title, category, visibility, optional description, cover image, liturgical context, and scripture assignment. The screen is intentionally minimal for simple events (title + category + visibility = done), but exposes richer fields for administrators and pastors who need them. A "Simple Mode" toggle in the wizard header allows ministry leaders to bypass Steps 2–5 and publish directly after Step 1.</w:t>
      </w:r>
    </w:p>
    <w:p>
      <w:pPr>
        <w:pStyle w:val="Heading2"/>
      </w:pPr>
      <w:r>
        <w:t xml:space="preserve">2.1  Purpose &amp; Goals</w:t>
      </w:r>
    </w:p>
    <w:p>
      <w:pPr>
        <w:pStyle w:val="ListParagraph"/>
        <w:numPr>
          <w:ilvl w:val="0"/>
          <w:numId w:val="2"/>
        </w:numPr>
      </w:pPr>
      <w:r>
        <w:rPr>
          <w:b/>
          <w:bCs/>
        </w:rPr>
        <w:t xml:space="preserve">Primary action:</w:t>
      </w:r>
      <w:r>
        <w:t xml:space="preserve"> Establish the event identity — title, category, visibility, and optional rich content.</w:t>
      </w:r>
    </w:p>
    <w:p>
      <w:pPr>
        <w:pStyle w:val="ListParagraph"/>
        <w:numPr>
          <w:ilvl w:val="0"/>
          <w:numId w:val="2"/>
        </w:numPr>
      </w:pPr>
      <w:r>
        <w:rPr>
          <w:b/>
          <w:bCs/>
        </w:rPr>
        <w:t xml:space="preserve">Progressive disclosure:</w:t>
      </w:r>
      <w:r>
        <w:t xml:space="preserve"> Only Event Title, Category, and Visibility are required fields. Description, cover image, liturgical tag, and scripture are optional and do not block progression.</w:t>
      </w:r>
    </w:p>
    <w:p>
      <w:pPr>
        <w:pStyle w:val="ListParagraph"/>
        <w:numPr>
          <w:ilvl w:val="0"/>
          <w:numId w:val="2"/>
        </w:numPr>
      </w:pPr>
      <w:r>
        <w:rPr>
          <w:b/>
          <w:bCs/>
        </w:rPr>
        <w:t xml:space="preserve">Liturgical awareness:</w:t>
      </w:r>
      <w:r>
        <w:t xml:space="preserve"> The liturgical tag auto-populates from the current calendar season (e.g., "Ordinary Time — Week 21"), reducing data entry burden for weekly services.</w:t>
      </w:r>
    </w:p>
    <w:p>
      <w:pPr>
        <w:pStyle w:val="ListParagraph"/>
        <w:numPr>
          <w:ilvl w:val="0"/>
          <w:numId w:val="2"/>
        </w:numPr>
      </w:pPr>
      <w:r>
        <w:rPr>
          <w:b/>
          <w:bCs/>
        </w:rPr>
        <w:t xml:space="preserve">Quick-create shortcut:</w:t>
      </w:r>
      <w:r>
        <w:t xml:space="preserve"> A "Simple Mode" toggle on the progress bar collapses the wizard to a single screen for ministry leaders who need only title, date/time, category, and campus.</w:t>
      </w:r>
    </w:p>
    <w:p>
      <w:pPr>
        <w:pStyle w:val="ListParagraph"/>
        <w:numPr>
          <w:ilvl w:val="0"/>
          <w:numId w:val="2"/>
        </w:numPr>
      </w:pPr>
      <w:r>
        <w:rPr>
          <w:b/>
          <w:bCs/>
        </w:rPr>
        <w:t xml:space="preserve">Persona coverage:</w:t>
      </w:r>
      <w:r>
        <w:t xml:space="preserve"> Serves both the Administrator/Pastor creating a complex multi-step event and the Ministry Leader scheduling a quick small-group meeting.</w:t>
      </w:r>
    </w:p>
    <w:p>
      <w:pPr>
        <w:pStyle w:val="Heading2"/>
      </w:pPr>
      <w:r>
        <w:t xml:space="preserve">2.2  Screen Layout</w:t>
      </w:r>
    </w:p>
    <w:p>
      <w:pPr>
        <w:pStyle w:val="BodyText"/>
      </w:pPr>
      <w:r>
        <w:t xml:space="preserve">Step 1 occupies the left panel of the wizard modal. The modal is full-screen on web with a maximum content width of approximately 720px per panel. A persistent wizard header bar runs across the top of the full modal, showing the ROCA wordmark on the left, the event title (blank until entered) in the center, and [Save Draft] + close [×] controls on the right. The 6-step progress indicator sits immediately below the header. The active step (Step 1) is highlighted in dark green; Steps 2–6 are rendered as grey outlined pills. A "Simple Mode" toggle sits to the right of the progress pills.</w:t>
      </w:r>
    </w:p>
    <w:p>
      <w:pPr>
        <w:pStyle w:val="Heading2"/>
      </w:pPr>
      <w:r>
        <w:t xml:space="preserve">2.3  Layout Zones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6480"/>
      </w:tblGrid>
      <w:tr>
        <w:trPr>
          <w:tblHeader/>
        </w:trPr>
        <w:tc>
          <w:tcPr>
            <w:tcW w:type="dxa" w:w="2520"/>
            <w:tcBorders>
              <w:top w:val="single" w:color="2D6A4F" w:sz="6"/>
              <w:left w:val="single" w:color="2D6A4F" w:sz="6"/>
              <w:bottom w:val="single" w:color="2D6A4F" w:sz="6"/>
              <w:right w:val="single" w:color="2D6A4F" w:sz="6"/>
            </w:tcBorders>
            <w:shd w:fill="2D6A4F" w:val="clear"/>
            <w:vAlign w:val="center"/>
          </w:tcPr>
          <w:p>
            <w:pPr>
              <w:spacing w:after="60" w:before="60"/>
              <w:jc w:val="center"/>
            </w:pPr>
            <w:r>
              <w:rPr>
                <w:b/>
                <w:bCs/>
                <w:color w:val="FFFFFF"/>
                <w:sz w:val="20"/>
                <w:szCs w:val="20"/>
              </w:rPr>
              <w:t xml:space="preserve">Zone</w:t>
            </w:r>
          </w:p>
        </w:tc>
        <w:tc>
          <w:tcPr>
            <w:tcW w:type="dxa" w:w="6480"/>
            <w:tcBorders>
              <w:top w:val="single" w:color="2D6A4F" w:sz="6"/>
              <w:left w:val="single" w:color="2D6A4F" w:sz="6"/>
              <w:bottom w:val="single" w:color="2D6A4F" w:sz="6"/>
              <w:right w:val="single" w:color="2D6A4F" w:sz="6"/>
            </w:tcBorders>
            <w:shd w:fill="2D6A4F" w:val="clear"/>
            <w:vAlign w:val="center"/>
          </w:tcPr>
          <w:p>
            <w:pPr>
              <w:spacing w:after="60" w:before="60"/>
              <w:jc w:val="center"/>
            </w:pPr>
            <w:r>
              <w:rPr>
                <w:b/>
                <w:bCs/>
                <w:color w:val="FFFFFF"/>
                <w:sz w:val="20"/>
                <w:szCs w:val="20"/>
              </w:rPr>
              <w:t xml:space="preserve">Content Description</w:t>
            </w:r>
          </w:p>
        </w:tc>
      </w:tr>
      <w:tr>
        <w:tc>
          <w:tcPr>
            <w:tcW w:type="dxa" w:w="2520"/>
            <w:tcBorders>
              <w:top w:val="single" w:color="CCCCCC" w:sz="4"/>
              <w:left w:val="single" w:color="CCCCCC" w:sz="4"/>
              <w:bottom w:val="single" w:color="CCCCCC" w:sz="4"/>
              <w:right w:val="single" w:color="CCCCCC" w:sz="4"/>
            </w:tcBorders>
            <w:shd w:fill="F0FFF4" w:val="clear"/>
          </w:tcPr>
          <w:p>
            <w:pPr>
              <w:spacing w:after="80" w:before="80"/>
              <w:jc w:val="left"/>
            </w:pPr>
            <w:r>
              <w:rPr>
                <w:b/>
                <w:bCs/>
                <w:color w:val="1B4332"/>
                <w:sz w:val="20"/>
                <w:szCs w:val="20"/>
              </w:rPr>
              <w:t xml:space="preserve">Wizard Header</w:t>
            </w:r>
          </w:p>
        </w:tc>
        <w:tc>
          <w:tcPr>
            <w:tcW w:type="dxa" w:w="648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ROCA wordmark (left) | Event title placeholder — "New Event" until user types | [Save Draft] ghost button and [×] close (right). Header is sticky and persists across all 6 steps. Once a title is entered in Step 1, it displays in this header throughout the entire wizard.</w:t>
            </w:r>
          </w:p>
        </w:tc>
      </w:tr>
      <w:tr>
        <w:tc>
          <w:tcPr>
            <w:tcW w:type="dxa" w:w="2520"/>
            <w:tcBorders>
              <w:top w:val="single" w:color="CCCCCC" w:sz="4"/>
              <w:left w:val="single" w:color="CCCCCC" w:sz="4"/>
              <w:bottom w:val="single" w:color="CCCCCC" w:sz="4"/>
              <w:right w:val="single" w:color="CCCCCC" w:sz="4"/>
            </w:tcBorders>
            <w:shd w:fill="FAFAFA" w:val="clear"/>
          </w:tcPr>
          <w:p>
            <w:pPr>
              <w:spacing w:after="80" w:before="80"/>
              <w:jc w:val="left"/>
            </w:pPr>
            <w:r>
              <w:rPr>
                <w:b/>
                <w:bCs/>
                <w:color w:val="1B4332"/>
                <w:sz w:val="20"/>
                <w:szCs w:val="20"/>
              </w:rPr>
              <w:t xml:space="preserve">Progress Indicator</w:t>
            </w:r>
          </w:p>
        </w:tc>
        <w:tc>
          <w:tcPr>
            <w:tcW w:type="dxa" w:w="6480"/>
            <w:tcBorders>
              <w:top w:val="single" w:color="CCCCCC" w:sz="4"/>
              <w:left w:val="single" w:color="CCCCCC" w:sz="4"/>
              <w:bottom w:val="single" w:color="CCCCCC" w:sz="4"/>
              <w:right w:val="single" w:color="CCCCCC" w:sz="4"/>
            </w:tcBorders>
            <w:shd w:fill="FAFAFA" w:val="clear"/>
          </w:tcPr>
          <w:p>
            <w:pPr>
              <w:spacing w:after="80" w:before="80"/>
              <w:jc w:val="left"/>
            </w:pPr>
            <w:r>
              <w:rPr>
                <w:b w:val="false"/>
                <w:bCs w:val="false"/>
                <w:color w:val="333333"/>
                <w:sz w:val="20"/>
                <w:szCs w:val="20"/>
              </w:rPr>
              <w:t xml:space="preserve">6-step pill progress bar. Step 1 is the active highlighted pill in dark green (#1B4332). Steps 2–6 are rendered as grey outlined pills with step numbers. A "Simple Mode" toggle sits to the right of the pills, enabling quick-create collapse.</w:t>
            </w:r>
          </w:p>
        </w:tc>
      </w:tr>
      <w:tr>
        <w:tc>
          <w:tcPr>
            <w:tcW w:type="dxa" w:w="2520"/>
            <w:tcBorders>
              <w:top w:val="single" w:color="CCCCCC" w:sz="4"/>
              <w:left w:val="single" w:color="CCCCCC" w:sz="4"/>
              <w:bottom w:val="single" w:color="CCCCCC" w:sz="4"/>
              <w:right w:val="single" w:color="CCCCCC" w:sz="4"/>
            </w:tcBorders>
            <w:shd w:fill="F0FFF4" w:val="clear"/>
          </w:tcPr>
          <w:p>
            <w:pPr>
              <w:spacing w:after="80" w:before="80"/>
              <w:jc w:val="left"/>
            </w:pPr>
            <w:r>
              <w:rPr>
                <w:b/>
                <w:bCs/>
                <w:color w:val="1B4332"/>
                <w:sz w:val="20"/>
                <w:szCs w:val="20"/>
              </w:rPr>
              <w:t xml:space="preserve">Event Title Field</w:t>
            </w:r>
          </w:p>
        </w:tc>
        <w:tc>
          <w:tcPr>
            <w:tcW w:type="dxa" w:w="648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"Event Title *" — full-width text input, required. Large placeholder text: "e.g., Sunday Morning Worship". Character limit: 200. Live character count shown at right edge. On entry, the typed title also updates the wizard header bar in real time.</w:t>
            </w:r>
          </w:p>
        </w:tc>
      </w:tr>
      <w:tr>
        <w:tc>
          <w:tcPr>
            <w:tcW w:type="dxa" w:w="2520"/>
            <w:tcBorders>
              <w:top w:val="single" w:color="CCCCCC" w:sz="4"/>
              <w:left w:val="single" w:color="CCCCCC" w:sz="4"/>
              <w:bottom w:val="single" w:color="CCCCCC" w:sz="4"/>
              <w:right w:val="single" w:color="CCCCCC" w:sz="4"/>
            </w:tcBorders>
            <w:shd w:fill="FAFAFA" w:val="clear"/>
          </w:tcPr>
          <w:p>
            <w:pPr>
              <w:spacing w:after="80" w:before="80"/>
              <w:jc w:val="left"/>
            </w:pPr>
            <w:r>
              <w:rPr>
                <w:b/>
                <w:bCs/>
                <w:color w:val="1B4332"/>
                <w:sz w:val="20"/>
                <w:szCs w:val="20"/>
              </w:rPr>
              <w:t xml:space="preserve">Category + Ministry Row</w:t>
            </w:r>
          </w:p>
        </w:tc>
        <w:tc>
          <w:tcPr>
            <w:tcW w:type="dxa" w:w="6480"/>
            <w:tcBorders>
              <w:top w:val="single" w:color="CCCCCC" w:sz="4"/>
              <w:left w:val="single" w:color="CCCCCC" w:sz="4"/>
              <w:bottom w:val="single" w:color="CCCCCC" w:sz="4"/>
              <w:right w:val="single" w:color="CCCCCC" w:sz="4"/>
            </w:tcBorders>
            <w:shd w:fill="FAFAFA" w:val="clear"/>
          </w:tcPr>
          <w:p>
            <w:pPr>
              <w:spacing w:after="80" w:before="80"/>
              <w:jc w:val="left"/>
            </w:pPr>
            <w:r>
              <w:rPr>
                <w:b w:val="false"/>
                <w:bCs w:val="false"/>
                <w:color w:val="333333"/>
                <w:sz w:val="20"/>
                <w:szCs w:val="20"/>
              </w:rPr>
              <w:t xml:space="preserve">Two equal-width dropdowns side by side: "Category *" (left, with a color swatch matching the org's configured event_categories, e.g., purple for Women's Ministry) and "Ministry Type *" (right, e.g., "Retreat / Conference", "Weekly Service", "Small Group"). Both required.</w:t>
            </w:r>
          </w:p>
        </w:tc>
      </w:tr>
      <w:tr>
        <w:tc>
          <w:tcPr>
            <w:tcW w:type="dxa" w:w="2520"/>
            <w:tcBorders>
              <w:top w:val="single" w:color="CCCCCC" w:sz="4"/>
              <w:left w:val="single" w:color="CCCCCC" w:sz="4"/>
              <w:bottom w:val="single" w:color="CCCCCC" w:sz="4"/>
              <w:right w:val="single" w:color="CCCCCC" w:sz="4"/>
            </w:tcBorders>
            <w:shd w:fill="F0FFF4" w:val="clear"/>
          </w:tcPr>
          <w:p>
            <w:pPr>
              <w:spacing w:after="80" w:before="80"/>
              <w:jc w:val="left"/>
            </w:pPr>
            <w:r>
              <w:rPr>
                <w:b/>
                <w:bCs/>
                <w:color w:val="1B4332"/>
                <w:sz w:val="20"/>
                <w:szCs w:val="20"/>
              </w:rPr>
              <w:t xml:space="preserve">Visibility Row</w:t>
            </w:r>
          </w:p>
        </w:tc>
        <w:tc>
          <w:tcPr>
            <w:tcW w:type="dxa" w:w="648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"Visibility *" — three radio button options in a horizontal row: (o) Public, ( ) Members-Only, ( ) Leaders-Only. Each option includes a brief tooltip descriptor (e.g., "Visible to all" / "Logged-in members only" / "Ministry leaders and above").</w:t>
            </w:r>
          </w:p>
        </w:tc>
      </w:tr>
      <w:tr>
        <w:tc>
          <w:tcPr>
            <w:tcW w:type="dxa" w:w="2520"/>
            <w:tcBorders>
              <w:top w:val="single" w:color="CCCCCC" w:sz="4"/>
              <w:left w:val="single" w:color="CCCCCC" w:sz="4"/>
              <w:bottom w:val="single" w:color="CCCCCC" w:sz="4"/>
              <w:right w:val="single" w:color="CCCCCC" w:sz="4"/>
            </w:tcBorders>
            <w:shd w:fill="FAFAFA" w:val="clear"/>
          </w:tcPr>
          <w:p>
            <w:pPr>
              <w:spacing w:after="80" w:before="80"/>
              <w:jc w:val="left"/>
            </w:pPr>
            <w:r>
              <w:rPr>
                <w:b/>
                <w:bCs/>
                <w:color w:val="1B4332"/>
                <w:sz w:val="20"/>
                <w:szCs w:val="20"/>
              </w:rPr>
              <w:t xml:space="preserve">Cover Image</w:t>
            </w:r>
          </w:p>
        </w:tc>
        <w:tc>
          <w:tcPr>
            <w:tcW w:type="dxa" w:w="6480"/>
            <w:tcBorders>
              <w:top w:val="single" w:color="CCCCCC" w:sz="4"/>
              <w:left w:val="single" w:color="CCCCCC" w:sz="4"/>
              <w:bottom w:val="single" w:color="CCCCCC" w:sz="4"/>
              <w:right w:val="single" w:color="CCCCCC" w:sz="4"/>
            </w:tcBorders>
            <w:shd w:fill="FAFAFA" w:val="clear"/>
          </w:tcPr>
          <w:p>
            <w:pPr>
              <w:spacing w:after="80" w:before="80"/>
              <w:jc w:val="left"/>
            </w:pPr>
            <w:r>
              <w:rPr>
                <w:b w:val="false"/>
                <w:bCs w:val="false"/>
                <w:color w:val="333333"/>
                <w:sz w:val="20"/>
                <w:szCs w:val="20"/>
              </w:rPr>
              <w:t xml:space="preserve">"Cover Image (optional)" — a dashed-border drag-and-drop zone with an upload icon, file-select button [+ Upload Image], and accepted format hint: "JPG, PNG, up to 10 MB". A small thumbnail preview replaces the zone once an image is uploaded. A remove [×] affordance appears on the thumbnail.</w:t>
            </w:r>
          </w:p>
        </w:tc>
      </w:tr>
      <w:tr>
        <w:tc>
          <w:tcPr>
            <w:tcW w:type="dxa" w:w="2520"/>
            <w:tcBorders>
              <w:top w:val="single" w:color="CCCCCC" w:sz="4"/>
              <w:left w:val="single" w:color="CCCCCC" w:sz="4"/>
              <w:bottom w:val="single" w:color="CCCCCC" w:sz="4"/>
              <w:right w:val="single" w:color="CCCCCC" w:sz="4"/>
            </w:tcBorders>
            <w:shd w:fill="F0FFF4" w:val="clear"/>
          </w:tcPr>
          <w:p>
            <w:pPr>
              <w:spacing w:after="80" w:before="80"/>
              <w:jc w:val="left"/>
            </w:pPr>
            <w:r>
              <w:rPr>
                <w:b/>
                <w:bCs/>
                <w:color w:val="1B4332"/>
                <w:sz w:val="20"/>
                <w:szCs w:val="20"/>
              </w:rPr>
              <w:t xml:space="preserve">Description Field</w:t>
            </w:r>
          </w:p>
        </w:tc>
        <w:tc>
          <w:tcPr>
            <w:tcW w:type="dxa" w:w="648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"Description (optional)" — a multi-line rich-text editor (bold, italic, links, bullet list toolbar). Placeholder: "Describe your event for members and guests." No character limit displayed; back-end max is 5,000 characters.</w:t>
            </w:r>
          </w:p>
        </w:tc>
      </w:tr>
      <w:tr>
        <w:tc>
          <w:tcPr>
            <w:tcW w:type="dxa" w:w="2520"/>
            <w:tcBorders>
              <w:top w:val="single" w:color="CCCCCC" w:sz="4"/>
              <w:left w:val="single" w:color="CCCCCC" w:sz="4"/>
              <w:bottom w:val="single" w:color="CCCCCC" w:sz="4"/>
              <w:right w:val="single" w:color="CCCCCC" w:sz="4"/>
            </w:tcBorders>
            <w:shd w:fill="FAFAFA" w:val="clear"/>
          </w:tcPr>
          <w:p>
            <w:pPr>
              <w:spacing w:after="80" w:before="80"/>
              <w:jc w:val="left"/>
            </w:pPr>
            <w:r>
              <w:rPr>
                <w:b/>
                <w:bCs/>
                <w:color w:val="1B4332"/>
                <w:sz w:val="20"/>
                <w:szCs w:val="20"/>
              </w:rPr>
              <w:t xml:space="preserve">Liturgical Tag</w:t>
            </w:r>
          </w:p>
        </w:tc>
        <w:tc>
          <w:tcPr>
            <w:tcW w:type="dxa" w:w="6480"/>
            <w:tcBorders>
              <w:top w:val="single" w:color="CCCCCC" w:sz="4"/>
              <w:left w:val="single" w:color="CCCCCC" w:sz="4"/>
              <w:bottom w:val="single" w:color="CCCCCC" w:sz="4"/>
              <w:right w:val="single" w:color="CCCCCC" w:sz="4"/>
            </w:tcBorders>
            <w:shd w:fill="FAFAFA" w:val="clear"/>
          </w:tcPr>
          <w:p>
            <w:pPr>
              <w:spacing w:after="80" w:before="80"/>
              <w:jc w:val="left"/>
            </w:pPr>
            <w:r>
              <w:rPr>
                <w:b w:val="false"/>
                <w:bCs w:val="false"/>
                <w:color w:val="333333"/>
                <w:sz w:val="20"/>
                <w:szCs w:val="20"/>
              </w:rPr>
              <w:t xml:space="preserve">"Liturgical Tag (auto-suggested)" — a single-select dropdown pre-filled with the current liturgical season (e.g., "Ordinary Time — Week 21"). The admin may change it or clear it. The tag drives the season-themed color accent on the published event detail card.</w:t>
            </w:r>
          </w:p>
        </w:tc>
      </w:tr>
      <w:tr>
        <w:tc>
          <w:tcPr>
            <w:tcW w:type="dxa" w:w="2520"/>
            <w:tcBorders>
              <w:top w:val="single" w:color="CCCCCC" w:sz="4"/>
              <w:left w:val="single" w:color="CCCCCC" w:sz="4"/>
              <w:bottom w:val="single" w:color="CCCCCC" w:sz="4"/>
              <w:right w:val="single" w:color="CCCCCC" w:sz="4"/>
            </w:tcBorders>
            <w:shd w:fill="F0FFF4" w:val="clear"/>
          </w:tcPr>
          <w:p>
            <w:pPr>
              <w:spacing w:after="80" w:before="80"/>
              <w:jc w:val="left"/>
            </w:pPr>
            <w:r>
              <w:rPr>
                <w:b/>
                <w:bCs/>
                <w:color w:val="1B4332"/>
                <w:sz w:val="20"/>
                <w:szCs w:val="20"/>
              </w:rPr>
              <w:t xml:space="preserve">Scripture Reading</w:t>
            </w:r>
          </w:p>
        </w:tc>
        <w:tc>
          <w:tcPr>
            <w:tcW w:type="dxa" w:w="648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"Scripture Reading (optional)" — a text input prefixed with a book icon and a [+ Add Reading] link. Accepts free-text references (e.g., "Matthew 16:13–20"). Visible only when the user's role is Pastor or Administrator (RBAC-gated). Multiple readings can be added via repeat [+ Add Reading] presses.</w:t>
            </w:r>
          </w:p>
        </w:tc>
      </w:tr>
      <w:tr>
        <w:tc>
          <w:tcPr>
            <w:tcW w:type="dxa" w:w="2520"/>
            <w:tcBorders>
              <w:top w:val="single" w:color="CCCCCC" w:sz="4"/>
              <w:left w:val="single" w:color="CCCCCC" w:sz="4"/>
              <w:bottom w:val="single" w:color="CCCCCC" w:sz="4"/>
              <w:right w:val="single" w:color="CCCCCC" w:sz="4"/>
            </w:tcBorders>
            <w:shd w:fill="FAFAFA" w:val="clear"/>
          </w:tcPr>
          <w:p>
            <w:pPr>
              <w:spacing w:after="80" w:before="80"/>
              <w:jc w:val="left"/>
            </w:pPr>
            <w:r>
              <w:rPr>
                <w:b/>
                <w:bCs/>
                <w:color w:val="1B4332"/>
                <w:sz w:val="20"/>
                <w:szCs w:val="20"/>
              </w:rPr>
              <w:t xml:space="preserve">Cancel / Next Row</w:t>
            </w:r>
          </w:p>
        </w:tc>
        <w:tc>
          <w:tcPr>
            <w:tcW w:type="dxa" w:w="6480"/>
            <w:tcBorders>
              <w:top w:val="single" w:color="CCCCCC" w:sz="4"/>
              <w:left w:val="single" w:color="CCCCCC" w:sz="4"/>
              <w:bottom w:val="single" w:color="CCCCCC" w:sz="4"/>
              <w:right w:val="single" w:color="CCCCCC" w:sz="4"/>
            </w:tcBorders>
            <w:shd w:fill="FAFAFA" w:val="clear"/>
          </w:tcPr>
          <w:p>
            <w:pPr>
              <w:spacing w:after="80" w:before="80"/>
              <w:jc w:val="left"/>
            </w:pPr>
            <w:r>
              <w:rPr>
                <w:b w:val="false"/>
                <w:bCs w:val="false"/>
                <w:color w:val="333333"/>
                <w:sz w:val="20"/>
                <w:szCs w:val="20"/>
              </w:rPr>
              <w:t xml:space="preserve">[Cancel] text link on the left (discards wizard, no draft saved unless already saved). [Next: Schedule →] filled green primary button on the right. Button is enabled as soon as Event Title, Category, and Visibility are all populated.</w:t>
            </w:r>
          </w:p>
        </w:tc>
      </w:tr>
    </w:tbl>
    <w:p>
      <w:pPr>
        <w:spacing w:after="160"/>
      </w:pPr>
    </w:p>
    <w:p>
      <w:pPr>
        <w:pStyle w:val="Heading2"/>
      </w:pPr>
      <w:r>
        <w:t xml:space="preserve">2.4  Field Validation &amp; Error States</w:t>
      </w:r>
    </w:p>
    <w:p>
      <w:pPr>
        <w:pStyle w:val="ListParagraph"/>
        <w:numPr>
          <w:ilvl w:val="0"/>
          <w:numId w:val="3"/>
        </w:numPr>
      </w:pPr>
      <w:r>
        <w:rPr>
          <w:b/>
          <w:bCs/>
        </w:rPr>
        <w:t xml:space="preserve">Event Title:</w:t>
      </w:r>
      <w:r>
        <w:t xml:space="preserve"> Required; minimum 1 character; maximum 200 characters. Inline error shown on blur if empty: "Event title is required." Live character counter at right edge turns red at 180+ characters.</w:t>
      </w:r>
    </w:p>
    <w:p>
      <w:pPr>
        <w:pStyle w:val="ListParagraph"/>
        <w:numPr>
          <w:ilvl w:val="0"/>
          <w:numId w:val="3"/>
        </w:numPr>
      </w:pPr>
      <w:r>
        <w:rPr>
          <w:b/>
          <w:bCs/>
        </w:rPr>
        <w:t xml:space="preserve">Category / Ministry Type:</w:t>
      </w:r>
      <w:r>
        <w:t xml:space="preserve"> Both required. [Next] button remains disabled if either is unset. Inline error appears on attempted step submission if either field is empty.</w:t>
      </w:r>
    </w:p>
    <w:p>
      <w:pPr>
        <w:pStyle w:val="ListParagraph"/>
        <w:numPr>
          <w:ilvl w:val="0"/>
          <w:numId w:val="3"/>
        </w:numPr>
      </w:pPr>
      <w:r>
        <w:rPr>
          <w:b/>
          <w:bCs/>
        </w:rPr>
        <w:t xml:space="preserve">Visibility:</w:t>
      </w:r>
      <w:r>
        <w:t xml:space="preserve"> Required radio group; defaults to "Public" on open. Cannot be unset once selected.</w:t>
      </w:r>
    </w:p>
    <w:p>
      <w:pPr>
        <w:pStyle w:val="ListParagraph"/>
        <w:numPr>
          <w:ilvl w:val="0"/>
          <w:numId w:val="3"/>
        </w:numPr>
      </w:pPr>
      <w:r>
        <w:rPr>
          <w:b/>
          <w:bCs/>
        </w:rPr>
        <w:t xml:space="preserve">Cover Image:</w:t>
      </w:r>
      <w:r>
        <w:t xml:space="preserve"> Optional. Client-side validation: accepted formats JPG and PNG only; maximum file size 10 MB. A client-side error toast appears for oversized or unsupported formats before upload begins.</w:t>
      </w:r>
    </w:p>
    <w:p>
      <w:pPr>
        <w:pStyle w:val="ListParagraph"/>
        <w:numPr>
          <w:ilvl w:val="0"/>
          <w:numId w:val="3"/>
        </w:numPr>
      </w:pPr>
      <w:r>
        <w:rPr>
          <w:b/>
          <w:bCs/>
        </w:rPr>
        <w:t xml:space="preserve">Scripture Reading:</w:t>
      </w:r>
      <w:r>
        <w:t xml:space="preserve"> Optional. The system validates the format of the reference string (book name + chapter:verse range). Unrecognized book names surface an inline warning ("Unrecognized book name — verify your reference") without blocking step completion.</w:t>
      </w:r>
    </w:p>
    <w:p>
      <w:pPr>
        <w:pStyle w:val="ListParagraph"/>
        <w:numPr>
          <w:ilvl w:val="0"/>
          <w:numId w:val="3"/>
        </w:numPr>
      </w:pPr>
      <w:r>
        <w:rPr>
          <w:b/>
          <w:bCs/>
        </w:rPr>
        <w:t xml:space="preserve">CTA button state:</w:t>
      </w:r>
      <w:r>
        <w:t xml:space="preserve"> [Next: Schedule →] remains disabled (greyed) until Event Title, Category, and Visibility all pass validation. Shows a loading spinner during the draft-save API call.</w:t>
      </w:r>
    </w:p>
    <w:p>
      <w:pPr>
        <w:pStyle w:val="Heading2"/>
      </w:pPr>
      <w:r>
        <w:t xml:space="preserve">2.5  Interactions &amp; Navigation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3240"/>
      </w:tblGrid>
      <w:tr>
        <w:trPr>
          <w:tblHeader/>
        </w:trPr>
        <w:tc>
          <w:tcPr>
            <w:tcW w:type="dxa" w:w="2520"/>
            <w:tcBorders>
              <w:top w:val="single" w:color="2D6A4F" w:sz="6"/>
              <w:left w:val="single" w:color="2D6A4F" w:sz="6"/>
              <w:bottom w:val="single" w:color="2D6A4F" w:sz="6"/>
              <w:right w:val="single" w:color="2D6A4F" w:sz="6"/>
            </w:tcBorders>
            <w:shd w:fill="2D6A4F" w:val="clear"/>
            <w:vAlign w:val="center"/>
          </w:tcPr>
          <w:p>
            <w:pPr>
              <w:spacing w:after="60" w:before="60"/>
              <w:jc w:val="center"/>
            </w:pPr>
            <w:r>
              <w:rPr>
                <w:b/>
                <w:bCs/>
                <w:color w:val="FFFFFF"/>
                <w:sz w:val="20"/>
                <w:szCs w:val="20"/>
              </w:rPr>
              <w:t xml:space="preserve">Trigger</w:t>
            </w:r>
          </w:p>
        </w:tc>
        <w:tc>
          <w:tcPr>
            <w:tcW w:type="dxa" w:w="3240"/>
            <w:tcBorders>
              <w:top w:val="single" w:color="2D6A4F" w:sz="6"/>
              <w:left w:val="single" w:color="2D6A4F" w:sz="6"/>
              <w:bottom w:val="single" w:color="2D6A4F" w:sz="6"/>
              <w:right w:val="single" w:color="2D6A4F" w:sz="6"/>
            </w:tcBorders>
            <w:shd w:fill="2D6A4F" w:val="clear"/>
            <w:vAlign w:val="center"/>
          </w:tcPr>
          <w:p>
            <w:pPr>
              <w:spacing w:after="60" w:before="60"/>
              <w:jc w:val="center"/>
            </w:pPr>
            <w:r>
              <w:rPr>
                <w:b/>
                <w:bCs/>
                <w:color w:val="FFFFFF"/>
                <w:sz w:val="20"/>
                <w:szCs w:val="20"/>
              </w:rPr>
              <w:t xml:space="preserve">System Action</w:t>
            </w:r>
          </w:p>
        </w:tc>
        <w:tc>
          <w:tcPr>
            <w:tcW w:type="dxa" w:w="3240"/>
            <w:tcBorders>
              <w:top w:val="single" w:color="2D6A4F" w:sz="6"/>
              <w:left w:val="single" w:color="2D6A4F" w:sz="6"/>
              <w:bottom w:val="single" w:color="2D6A4F" w:sz="6"/>
              <w:right w:val="single" w:color="2D6A4F" w:sz="6"/>
            </w:tcBorders>
            <w:shd w:fill="2D6A4F" w:val="clear"/>
            <w:vAlign w:val="center"/>
          </w:tcPr>
          <w:p>
            <w:pPr>
              <w:spacing w:after="60" w:before="60"/>
              <w:jc w:val="center"/>
            </w:pPr>
            <w:r>
              <w:rPr>
                <w:b/>
                <w:bCs/>
                <w:color w:val="FFFFFF"/>
                <w:sz w:val="20"/>
                <w:szCs w:val="20"/>
              </w:rPr>
              <w:t xml:space="preserve">User Feedback</w:t>
            </w:r>
          </w:p>
        </w:tc>
      </w:tr>
      <w:tr>
        <w:tc>
          <w:tcPr>
            <w:tcW w:type="dxa" w:w="252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Type in Event Title field</w:t>
            </w:r>
          </w:p>
        </w:tc>
        <w:tc>
          <w:tcPr>
            <w:tcW w:type="dxa" w:w="324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Title stored in Zustand step1 state; wizard header title updates in real time</w:t>
            </w:r>
          </w:p>
        </w:tc>
        <w:tc>
          <w:tcPr>
            <w:tcW w:type="dxa" w:w="324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Character counter updates live; no API call on keystroke</w:t>
            </w:r>
          </w:p>
        </w:tc>
      </w:tr>
      <w:tr>
        <w:tc>
          <w:tcPr>
            <w:tcW w:type="dxa" w:w="2520"/>
            <w:tcBorders>
              <w:top w:val="single" w:color="CCCCCC" w:sz="4"/>
              <w:left w:val="single" w:color="CCCCCC" w:sz="4"/>
              <w:bottom w:val="single" w:color="CCCCCC" w:sz="4"/>
              <w:right w:val="single" w:color="CCCCCC" w:sz="4"/>
            </w:tcBorders>
            <w:shd w:fill="FAFAFA" w:val="clear"/>
          </w:tcPr>
          <w:p>
            <w:pPr>
              <w:spacing w:after="80" w:before="80"/>
              <w:jc w:val="left"/>
            </w:pPr>
            <w:r>
              <w:rPr>
                <w:b w:val="false"/>
                <w:bCs w:val="false"/>
                <w:color w:val="333333"/>
                <w:sz w:val="20"/>
                <w:szCs w:val="20"/>
              </w:rPr>
              <w:t xml:space="preserve">Select Category</w:t>
            </w:r>
          </w:p>
        </w:tc>
        <w:tc>
          <w:tcPr>
            <w:tcW w:type="dxa" w:w="3240"/>
            <w:tcBorders>
              <w:top w:val="single" w:color="CCCCCC" w:sz="4"/>
              <w:left w:val="single" w:color="CCCCCC" w:sz="4"/>
              <w:bottom w:val="single" w:color="CCCCCC" w:sz="4"/>
              <w:right w:val="single" w:color="CCCCCC" w:sz="4"/>
            </w:tcBorders>
            <w:shd w:fill="FAFAFA" w:val="clear"/>
          </w:tcPr>
          <w:p>
            <w:pPr>
              <w:spacing w:after="80" w:before="80"/>
              <w:jc w:val="left"/>
            </w:pPr>
            <w:r>
              <w:rPr>
                <w:b w:val="false"/>
                <w:bCs w:val="false"/>
                <w:color w:val="333333"/>
                <w:sz w:val="20"/>
                <w:szCs w:val="20"/>
              </w:rPr>
              <w:t xml:space="preserve">Category color swatch renders beside the dropdown label; Ministry Type dropdown updates to show relevant sub-types for the selected category</w:t>
            </w:r>
          </w:p>
        </w:tc>
        <w:tc>
          <w:tcPr>
            <w:tcW w:type="dxa" w:w="3240"/>
            <w:tcBorders>
              <w:top w:val="single" w:color="CCCCCC" w:sz="4"/>
              <w:left w:val="single" w:color="CCCCCC" w:sz="4"/>
              <w:bottom w:val="single" w:color="CCCCCC" w:sz="4"/>
              <w:right w:val="single" w:color="CCCCCC" w:sz="4"/>
            </w:tcBorders>
            <w:shd w:fill="FAFAFA" w:val="clear"/>
          </w:tcPr>
          <w:p>
            <w:pPr>
              <w:spacing w:after="80" w:before="80"/>
              <w:jc w:val="left"/>
            </w:pPr>
            <w:r>
              <w:rPr>
                <w:b w:val="false"/>
                <w:bCs w:val="false"/>
                <w:color w:val="333333"/>
                <w:sz w:val="20"/>
                <w:szCs w:val="20"/>
              </w:rPr>
              <w:t xml:space="preserve">Dropdown closes; swatch color appears immediately</w:t>
            </w:r>
          </w:p>
        </w:tc>
      </w:tr>
      <w:tr>
        <w:tc>
          <w:tcPr>
            <w:tcW w:type="dxa" w:w="252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Upload Cover Image</w:t>
            </w:r>
          </w:p>
        </w:tc>
        <w:tc>
          <w:tcPr>
            <w:tcW w:type="dxa" w:w="324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Client validates size/type; if valid, POST to S3 presigned URL; thumbnail preview replaces upload zone</w:t>
            </w:r>
          </w:p>
        </w:tc>
        <w:tc>
          <w:tcPr>
            <w:tcW w:type="dxa" w:w="324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Upload progress ring shown; thumbnail fades in on success; error toast on invalid file</w:t>
            </w:r>
          </w:p>
        </w:tc>
      </w:tr>
      <w:tr>
        <w:tc>
          <w:tcPr>
            <w:tcW w:type="dxa" w:w="2520"/>
            <w:tcBorders>
              <w:top w:val="single" w:color="CCCCCC" w:sz="4"/>
              <w:left w:val="single" w:color="CCCCCC" w:sz="4"/>
              <w:bottom w:val="single" w:color="CCCCCC" w:sz="4"/>
              <w:right w:val="single" w:color="CCCCCC" w:sz="4"/>
            </w:tcBorders>
            <w:shd w:fill="FAFAFA" w:val="clear"/>
          </w:tcPr>
          <w:p>
            <w:pPr>
              <w:spacing w:after="80" w:before="80"/>
              <w:jc w:val="left"/>
            </w:pPr>
            <w:r>
              <w:rPr>
                <w:b w:val="false"/>
                <w:bCs w:val="false"/>
                <w:color w:val="333333"/>
                <w:sz w:val="20"/>
                <w:szCs w:val="20"/>
              </w:rPr>
              <w:t xml:space="preserve">Toggle Simple Mode</w:t>
            </w:r>
          </w:p>
        </w:tc>
        <w:tc>
          <w:tcPr>
            <w:tcW w:type="dxa" w:w="3240"/>
            <w:tcBorders>
              <w:top w:val="single" w:color="CCCCCC" w:sz="4"/>
              <w:left w:val="single" w:color="CCCCCC" w:sz="4"/>
              <w:bottom w:val="single" w:color="CCCCCC" w:sz="4"/>
              <w:right w:val="single" w:color="CCCCCC" w:sz="4"/>
            </w:tcBorders>
            <w:shd w:fill="FAFAFA" w:val="clear"/>
          </w:tcPr>
          <w:p>
            <w:pPr>
              <w:spacing w:after="80" w:before="80"/>
              <w:jc w:val="left"/>
            </w:pPr>
            <w:r>
              <w:rPr>
                <w:b w:val="false"/>
                <w:bCs w:val="false"/>
                <w:color w:val="333333"/>
                <w:sz w:val="20"/>
                <w:szCs w:val="20"/>
              </w:rPr>
              <w:t xml:space="preserve">Wizard progress bar collapses; Steps 2–5 are skipped; form reduces to: Title, Category, Start/End Date, Campus, Visibility</w:t>
            </w:r>
          </w:p>
        </w:tc>
        <w:tc>
          <w:tcPr>
            <w:tcW w:type="dxa" w:w="3240"/>
            <w:tcBorders>
              <w:top w:val="single" w:color="CCCCCC" w:sz="4"/>
              <w:left w:val="single" w:color="CCCCCC" w:sz="4"/>
              <w:bottom w:val="single" w:color="CCCCCC" w:sz="4"/>
              <w:right w:val="single" w:color="CCCCCC" w:sz="4"/>
            </w:tcBorders>
            <w:shd w:fill="FAFAFA" w:val="clear"/>
          </w:tcPr>
          <w:p>
            <w:pPr>
              <w:spacing w:after="80" w:before="80"/>
              <w:jc w:val="left"/>
            </w:pPr>
            <w:r>
              <w:rPr>
                <w:b w:val="false"/>
                <w:bCs w:val="false"/>
                <w:color w:val="333333"/>
                <w:sz w:val="20"/>
                <w:szCs w:val="20"/>
              </w:rPr>
              <w:t xml:space="preserve">Progress bar compresses; Skip notice shown: "Simple Mode: event will publish after this step"</w:t>
            </w:r>
          </w:p>
        </w:tc>
      </w:tr>
      <w:tr>
        <w:tc>
          <w:tcPr>
            <w:tcW w:type="dxa" w:w="252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Click [Next: Schedule →]</w:t>
            </w:r>
          </w:p>
        </w:tc>
        <w:tc>
          <w:tcPr>
            <w:tcW w:type="dxa" w:w="324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Step 1 data persisted to Zustand store; PUT /api/v1/events/:id (draft) called with step 1 payload; onboarding_step advances to 2</w:t>
            </w:r>
          </w:p>
        </w:tc>
        <w:tc>
          <w:tcPr>
            <w:tcW w:type="dxa" w:w="324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Loading spinner on button; slide animation left-to-right to Step 2 on success</w:t>
            </w:r>
          </w:p>
        </w:tc>
      </w:tr>
      <w:tr>
        <w:tc>
          <w:tcPr>
            <w:tcW w:type="dxa" w:w="2520"/>
            <w:tcBorders>
              <w:top w:val="single" w:color="CCCCCC" w:sz="4"/>
              <w:left w:val="single" w:color="CCCCCC" w:sz="4"/>
              <w:bottom w:val="single" w:color="CCCCCC" w:sz="4"/>
              <w:right w:val="single" w:color="CCCCCC" w:sz="4"/>
            </w:tcBorders>
            <w:shd w:fill="FAFAFA" w:val="clear"/>
          </w:tcPr>
          <w:p>
            <w:pPr>
              <w:spacing w:after="80" w:before="80"/>
              <w:jc w:val="left"/>
            </w:pPr>
            <w:r>
              <w:rPr>
                <w:b w:val="false"/>
                <w:bCs w:val="false"/>
                <w:color w:val="333333"/>
                <w:sz w:val="20"/>
                <w:szCs w:val="20"/>
              </w:rPr>
              <w:t xml:space="preserve">Click [Cancel]</w:t>
            </w:r>
          </w:p>
        </w:tc>
        <w:tc>
          <w:tcPr>
            <w:tcW w:type="dxa" w:w="3240"/>
            <w:tcBorders>
              <w:top w:val="single" w:color="CCCCCC" w:sz="4"/>
              <w:left w:val="single" w:color="CCCCCC" w:sz="4"/>
              <w:bottom w:val="single" w:color="CCCCCC" w:sz="4"/>
              <w:right w:val="single" w:color="CCCCCC" w:sz="4"/>
            </w:tcBorders>
            <w:shd w:fill="FAFAFA" w:val="clear"/>
          </w:tcPr>
          <w:p>
            <w:pPr>
              <w:spacing w:after="80" w:before="80"/>
              <w:jc w:val="left"/>
            </w:pPr>
            <w:r>
              <w:rPr>
                <w:b w:val="false"/>
                <w:bCs w:val="false"/>
                <w:color w:val="333333"/>
                <w:sz w:val="20"/>
                <w:szCs w:val="20"/>
              </w:rPr>
              <w:t xml:space="preserve">If no draft has been saved: wizard closes with no record created. If a draft was auto-saved: confirm dialog: "Discard unsaved changes or keep draft?"</w:t>
            </w:r>
          </w:p>
        </w:tc>
        <w:tc>
          <w:tcPr>
            <w:tcW w:type="dxa" w:w="3240"/>
            <w:tcBorders>
              <w:top w:val="single" w:color="CCCCCC" w:sz="4"/>
              <w:left w:val="single" w:color="CCCCCC" w:sz="4"/>
              <w:bottom w:val="single" w:color="CCCCCC" w:sz="4"/>
              <w:right w:val="single" w:color="CCCCCC" w:sz="4"/>
            </w:tcBorders>
            <w:shd w:fill="FAFAFA" w:val="clear"/>
          </w:tcPr>
          <w:p>
            <w:pPr>
              <w:spacing w:after="80" w:before="80"/>
              <w:jc w:val="left"/>
            </w:pPr>
            <w:r>
              <w:rPr>
                <w:b w:val="false"/>
                <w:bCs w:val="false"/>
                <w:color w:val="333333"/>
                <w:sz w:val="20"/>
                <w:szCs w:val="20"/>
              </w:rPr>
              <w:t xml:space="preserve">Modal closes or confirm dialog appears</w:t>
            </w:r>
          </w:p>
        </w:tc>
      </w:tr>
      <w:tr>
        <w:tc>
          <w:tcPr>
            <w:tcW w:type="dxa" w:w="252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Click [Save Draft]</w:t>
            </w:r>
          </w:p>
        </w:tc>
        <w:tc>
          <w:tcPr>
            <w:tcW w:type="dxa" w:w="324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PUT /api/v1/events/:id (partial, status=draft); step 1 data persisted to server</w:t>
            </w:r>
          </w:p>
        </w:tc>
        <w:tc>
          <w:tcPr>
            <w:tcW w:type="dxa" w:w="324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Toast: "Draft saved — Women's Fall Retreat" (uses event title if set, otherwise "New Event")</w:t>
            </w:r>
          </w:p>
        </w:tc>
      </w:tr>
    </w:tbl>
    <w:p>
      <w:pPr>
        <w:spacing w:after="160"/>
      </w:pPr>
    </w:p>
    <w:p>
      <w:pPr>
        <w:pStyle w:val="Heading2"/>
      </w:pPr>
      <w:r>
        <w:t xml:space="preserve">2.6  Design Notes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52B788" w:sz="6"/>
              <w:left w:val="single" w:color="52B788" w:sz="6"/>
              <w:bottom w:val="single" w:color="52B788" w:sz="6"/>
              <w:right w:val="single" w:color="52B788" w:sz="6"/>
            </w:tcBorders>
            <w:shd w:fill="F0FFF4" w:val="clear"/>
            <w:tcMar>
              <w:top w:type="dxa" w:w="120"/>
              <w:left w:type="dxa" w:w="180"/>
              <w:bottom w:type="dxa" w:w="120"/>
              <w:right w:type="dxa" w:w="180"/>
            </w:tcMar>
          </w:tcPr>
          <w:p>
            <w:pPr>
              <w:spacing w:after="60"/>
            </w:pPr>
            <w:r>
              <w:rPr>
                <w:b/>
                <w:bCs/>
                <w:color w:val="1B4332"/>
                <w:sz w:val="22"/>
                <w:szCs w:val="22"/>
              </w:rPr>
              <w:t xml:space="preserve">💡  Liturgical Awareness from the First Field</w:t>
            </w:r>
          </w:p>
          <w:p>
            <w:pPr>
              <w:spacing w:after="80"/>
            </w:pPr>
            <w:r>
              <w:rPr>
                <w:sz w:val="20"/>
                <w:szCs w:val="20"/>
              </w:rPr>
              <w:t xml:space="preserve">The liturgical tag auto-populates as soon as the wizard opens, querying the liturgical_seasons table for the season whose date range includes today. This means even the most minimal event — one with only a title — carries liturgical metadata by default. Admins who create events during Ordinary Time see the auto-filled "Ordinary Time — Week 21" tag and can leave it unchanged, overriding it for special events like a seasonal revival or Holy Week service.</w:t>
            </w:r>
          </w:p>
          <w:p>
            <w:pPr>
              <w:spacing w:after="0"/>
            </w:pPr>
            <w:r>
              <w:rPr>
                <w:sz w:val="20"/>
                <w:szCs w:val="20"/>
              </w:rPr>
              <w:t xml:space="preserve">The category color swatch beside the Category dropdown is drawn directly from the org-configured event_categories table, ensuring that Step 1 accurately reflects the event's visual identity as it will appear on the published calendar card.</w:t>
            </w:r>
          </w:p>
        </w:tc>
      </w:tr>
    </w:tbl>
    <w:p>
      <w:pPr>
        <w:spacing w:after="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4A261" w:sz="6"/>
              <w:left w:val="single" w:color="F4A261" w:sz="6"/>
              <w:bottom w:val="single" w:color="F4A261" w:sz="6"/>
              <w:right w:val="single" w:color="F4A261" w:sz="6"/>
            </w:tcBorders>
            <w:shd w:fill="FFF8E7" w:val="clear"/>
            <w:tcMar>
              <w:top w:type="dxa" w:w="120"/>
              <w:left w:type="dxa" w:w="180"/>
              <w:bottom w:type="dxa" w:w="120"/>
              <w:right w:type="dxa" w:w="180"/>
            </w:tcMar>
          </w:tcPr>
          <w:p>
            <w:pPr>
              <w:spacing w:after="60"/>
            </w:pPr>
            <w:r>
              <w:rPr>
                <w:b/>
                <w:bCs/>
                <w:color w:val="1B4332"/>
                <w:sz w:val="22"/>
                <w:szCs w:val="22"/>
              </w:rPr>
              <w:t xml:space="preserve">💡  Simple Mode Toggle Philosophy</w:t>
            </w:r>
          </w:p>
          <w:p>
            <w:pPr>
              <w:spacing w:after="80"/>
            </w:pPr>
            <w:r>
              <w:rPr>
                <w:sz w:val="20"/>
                <w:szCs w:val="20"/>
              </w:rPr>
              <w:t xml:space="preserve">The "Simple Mode" toggle addresses the most common friction point reported in church app research: multi-step wizards that overwhelm ministry leaders who only need a title, time, and campus to create a small group meeting. Activating Simple Mode collapses Steps 2 through 5 and routes directly to a fast-publish action. The full wizard remains the default for administrators and pastors whose events regularly require recurrence, volunteer staffing, and ticketing.</w:t>
            </w:r>
          </w:p>
          <w:p>
            <w:pPr>
              <w:spacing w:after="0"/>
            </w:pPr>
            <w:r>
              <w:rPr>
                <w:sz w:val="20"/>
                <w:szCs w:val="20"/>
              </w:rPr>
              <w:t xml:space="preserve">Simple Mode events can be upgraded to the full wizard at any time by editing the event from the admin dashboard, which re-opens the wizard at the last incomplete step.</w:t>
            </w:r>
          </w:p>
        </w:tc>
      </w:tr>
    </w:tbl>
    <w:p>
      <w:pPr>
        <w:spacing w:after="200"/>
      </w:pPr>
    </w:p>
    <w:p>
      <w:pPr>
        <w:pStyle w:val="Heading1"/>
      </w:pPr>
      <w:r>
        <w:t xml:space="preserve">3.  Right Panel — Step 2: Schedule &amp; Recurrence</w:t>
      </w:r>
    </w:p>
    <w:p>
      <w:pPr>
        <w:pStyle w:val="BodyText"/>
      </w:pPr>
      <w:r>
        <w:t xml:space="preserve">Step 2 handles all temporal scheduling for the event. It is the most technically complex step in the wizard because it must serve two very different use cases: a one-off event that simply needs a start and end time, and a recurring liturgical series that must generate dozens or hundreds of future instances from a single RRULE definition. The screen uses progressive disclosure to keep simple scheduling frictionless while fully exposing the RRULE builder for administrators who need granular control over frequency, day-of-week patterns, end conditions, and exception dates. An inline occurrence preview validates the pattern before the admin advances to Step 3.</w:t>
      </w:r>
    </w:p>
    <w:p>
      <w:pPr>
        <w:pStyle w:val="Heading2"/>
      </w:pPr>
      <w:r>
        <w:t xml:space="preserve">3.1  Purpose &amp; Goals</w:t>
      </w:r>
    </w:p>
    <w:p>
      <w:pPr>
        <w:pStyle w:val="ListParagraph"/>
        <w:numPr>
          <w:ilvl w:val="0"/>
          <w:numId w:val="4"/>
        </w:numPr>
      </w:pPr>
      <w:r>
        <w:rPr>
          <w:b/>
          <w:bCs/>
        </w:rPr>
        <w:t xml:space="preserve">Primary action:</w:t>
      </w:r>
      <w:r>
        <w:t xml:space="preserve"> Define when the event occurs: start date/time, end date/time, all-day flag, and optional recurrence.</w:t>
      </w:r>
    </w:p>
    <w:p>
      <w:pPr>
        <w:pStyle w:val="ListParagraph"/>
        <w:numPr>
          <w:ilvl w:val="0"/>
          <w:numId w:val="4"/>
        </w:numPr>
      </w:pPr>
      <w:r>
        <w:rPr>
          <w:b/>
          <w:bCs/>
        </w:rPr>
        <w:t xml:space="preserve">RRULE builder:</w:t>
      </w:r>
      <w:r>
        <w:t xml:space="preserve"> When the Recurring toggle is enabled, an inline RRULE configuration panel expands below the date fields. Frequency, interval, day-of-week (or day-of-month), end condition, and exception dates can all be configured without the admin needing to write raw RRULE strings.</w:t>
      </w:r>
    </w:p>
    <w:p>
      <w:pPr>
        <w:pStyle w:val="ListParagraph"/>
        <w:numPr>
          <w:ilvl w:val="0"/>
          <w:numId w:val="4"/>
        </w:numPr>
      </w:pPr>
      <w:r>
        <w:rPr>
          <w:b/>
          <w:bCs/>
        </w:rPr>
        <w:t xml:space="preserve">Occurrence preview:</w:t>
      </w:r>
      <w:r>
        <w:t xml:space="preserve"> A live "Next N occurrences" preview updates every time the RRULE configuration changes, giving the admin immediate confidence that the pattern is correct before advancing.</w:t>
      </w:r>
    </w:p>
    <w:p>
      <w:pPr>
        <w:pStyle w:val="ListParagraph"/>
        <w:numPr>
          <w:ilvl w:val="0"/>
          <w:numId w:val="4"/>
        </w:numPr>
      </w:pPr>
      <w:r>
        <w:rPr>
          <w:b/>
          <w:bCs/>
        </w:rPr>
        <w:t xml:space="preserve">Timezone awareness:</w:t>
      </w:r>
      <w:r>
        <w:t xml:space="preserve"> A timezone selector defaults to the organization's configured timezone. All datetimes are stored as UTC; the selected timezone is stored alongside for display and scheduling purposes.</w:t>
      </w:r>
    </w:p>
    <w:p>
      <w:pPr>
        <w:pStyle w:val="ListParagraph"/>
        <w:numPr>
          <w:ilvl w:val="0"/>
          <w:numId w:val="4"/>
        </w:numPr>
      </w:pPr>
      <w:r>
        <w:rPr>
          <w:b/>
          <w:bCs/>
        </w:rPr>
        <w:t xml:space="preserve">Exception dates:</w:t>
      </w:r>
      <w:r>
        <w:t xml:space="preserve"> Admins can mark specific occurrence dates to skip (e.g., "Nov 27 — Thanksgiving") without disrupting the parent recurrence series. Exception dates are stored as EXDATE entries in the RRULE string.</w:t>
      </w:r>
    </w:p>
    <w:p>
      <w:pPr>
        <w:pStyle w:val="Heading2"/>
      </w:pPr>
      <w:r>
        <w:t xml:space="preserve">3.2  Screen Layout</w:t>
      </w:r>
    </w:p>
    <w:p>
      <w:pPr>
        <w:pStyle w:val="BodyText"/>
      </w:pPr>
      <w:r>
        <w:t xml:space="preserve">Step 2 reuses the full-screen wizard modal from Step 1. The progress indicator now shows Step 1 as a filled green pill with a checkmark (✓) and Step 2 as the active highlighted pill. Steps 3–6 remain as grey outlined pills. The event title entered in Step 1 is now displayed in the wizard header bar, providing continuity. The card content is organized vertically: start/end date-time pickers at the top, All-Day toggle, Recurring toggle with the collapsible RRULE builder below it, the RRULE text preview, the occurrence list preview, and the timezone selector. Navigation buttons ([&lt; Back: Basic Info] and [Next: Location →]) are anchored to the bottom of the panel.</w:t>
      </w:r>
    </w:p>
    <w:p>
      <w:pPr>
        <w:pStyle w:val="Heading2"/>
      </w:pPr>
      <w:r>
        <w:t xml:space="preserve">3.3  Layout Zones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6480"/>
      </w:tblGrid>
      <w:tr>
        <w:trPr>
          <w:tblHeader/>
        </w:trPr>
        <w:tc>
          <w:tcPr>
            <w:tcW w:type="dxa" w:w="2520"/>
            <w:tcBorders>
              <w:top w:val="single" w:color="2D6A4F" w:sz="6"/>
              <w:left w:val="single" w:color="2D6A4F" w:sz="6"/>
              <w:bottom w:val="single" w:color="2D6A4F" w:sz="6"/>
              <w:right w:val="single" w:color="2D6A4F" w:sz="6"/>
            </w:tcBorders>
            <w:shd w:fill="2D6A4F" w:val="clear"/>
            <w:vAlign w:val="center"/>
          </w:tcPr>
          <w:p>
            <w:pPr>
              <w:spacing w:after="60" w:before="60"/>
              <w:jc w:val="center"/>
            </w:pPr>
            <w:r>
              <w:rPr>
                <w:b/>
                <w:bCs/>
                <w:color w:val="FFFFFF"/>
                <w:sz w:val="20"/>
                <w:szCs w:val="20"/>
              </w:rPr>
              <w:t xml:space="preserve">Zone</w:t>
            </w:r>
          </w:p>
        </w:tc>
        <w:tc>
          <w:tcPr>
            <w:tcW w:type="dxa" w:w="6480"/>
            <w:tcBorders>
              <w:top w:val="single" w:color="2D6A4F" w:sz="6"/>
              <w:left w:val="single" w:color="2D6A4F" w:sz="6"/>
              <w:bottom w:val="single" w:color="2D6A4F" w:sz="6"/>
              <w:right w:val="single" w:color="2D6A4F" w:sz="6"/>
            </w:tcBorders>
            <w:shd w:fill="2D6A4F" w:val="clear"/>
            <w:vAlign w:val="center"/>
          </w:tcPr>
          <w:p>
            <w:pPr>
              <w:spacing w:after="60" w:before="60"/>
              <w:jc w:val="center"/>
            </w:pPr>
            <w:r>
              <w:rPr>
                <w:b/>
                <w:bCs/>
                <w:color w:val="FFFFFF"/>
                <w:sz w:val="20"/>
                <w:szCs w:val="20"/>
              </w:rPr>
              <w:t xml:space="preserve">Content Description</w:t>
            </w:r>
          </w:p>
        </w:tc>
      </w:tr>
      <w:tr>
        <w:tc>
          <w:tcPr>
            <w:tcW w:type="dxa" w:w="2520"/>
            <w:tcBorders>
              <w:top w:val="single" w:color="CCCCCC" w:sz="4"/>
              <w:left w:val="single" w:color="CCCCCC" w:sz="4"/>
              <w:bottom w:val="single" w:color="CCCCCC" w:sz="4"/>
              <w:right w:val="single" w:color="CCCCCC" w:sz="4"/>
            </w:tcBorders>
            <w:shd w:fill="F0FFF4" w:val="clear"/>
          </w:tcPr>
          <w:p>
            <w:pPr>
              <w:spacing w:after="80" w:before="80"/>
              <w:jc w:val="left"/>
            </w:pPr>
            <w:r>
              <w:rPr>
                <w:b/>
                <w:bCs/>
                <w:color w:val="1B4332"/>
                <w:sz w:val="20"/>
                <w:szCs w:val="20"/>
              </w:rPr>
              <w:t xml:space="preserve">Progress Bar</w:t>
            </w:r>
          </w:p>
        </w:tc>
        <w:tc>
          <w:tcPr>
            <w:tcW w:type="dxa" w:w="648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Step 1 shows a green filled pill with a checkmark (✓). Step 2 is the active pill in dark green (#1B4332). Steps 3–6 remain as grey unfilled pills. Event title from Step 1 is now visible in the wizard header bar.</w:t>
            </w:r>
          </w:p>
        </w:tc>
      </w:tr>
      <w:tr>
        <w:tc>
          <w:tcPr>
            <w:tcW w:type="dxa" w:w="2520"/>
            <w:tcBorders>
              <w:top w:val="single" w:color="CCCCCC" w:sz="4"/>
              <w:left w:val="single" w:color="CCCCCC" w:sz="4"/>
              <w:bottom w:val="single" w:color="CCCCCC" w:sz="4"/>
              <w:right w:val="single" w:color="CCCCCC" w:sz="4"/>
            </w:tcBorders>
            <w:shd w:fill="FAFAFA" w:val="clear"/>
          </w:tcPr>
          <w:p>
            <w:pPr>
              <w:spacing w:after="80" w:before="80"/>
              <w:jc w:val="left"/>
            </w:pPr>
            <w:r>
              <w:rPr>
                <w:b/>
                <w:bCs/>
                <w:color w:val="1B4332"/>
                <w:sz w:val="20"/>
                <w:szCs w:val="20"/>
              </w:rPr>
              <w:t xml:space="preserve">Start Date/Time</w:t>
            </w:r>
          </w:p>
        </w:tc>
        <w:tc>
          <w:tcPr>
            <w:tcW w:type="dxa" w:w="6480"/>
            <w:tcBorders>
              <w:top w:val="single" w:color="CCCCCC" w:sz="4"/>
              <w:left w:val="single" w:color="CCCCCC" w:sz="4"/>
              <w:bottom w:val="single" w:color="CCCCCC" w:sz="4"/>
              <w:right w:val="single" w:color="CCCCCC" w:sz="4"/>
            </w:tcBorders>
            <w:shd w:fill="FAFAFA" w:val="clear"/>
          </w:tcPr>
          <w:p>
            <w:pPr>
              <w:spacing w:after="80" w:before="80"/>
              <w:jc w:val="left"/>
            </w:pPr>
            <w:r>
              <w:rPr>
                <w:b w:val="false"/>
                <w:bCs w:val="false"/>
                <w:color w:val="333333"/>
                <w:sz w:val="20"/>
                <w:szCs w:val="20"/>
              </w:rPr>
              <w:t xml:space="preserve">"Start Date/Time *" — a combined date-picker + time-picker input. Date picker opens as a calendar popover; time picker is a dropdown with 15-minute increment options. Required. Shows the org's timezone abbreviation (e.g., "CDT") to the right of the time field.</w:t>
            </w:r>
          </w:p>
        </w:tc>
      </w:tr>
      <w:tr>
        <w:tc>
          <w:tcPr>
            <w:tcW w:type="dxa" w:w="2520"/>
            <w:tcBorders>
              <w:top w:val="single" w:color="CCCCCC" w:sz="4"/>
              <w:left w:val="single" w:color="CCCCCC" w:sz="4"/>
              <w:bottom w:val="single" w:color="CCCCCC" w:sz="4"/>
              <w:right w:val="single" w:color="CCCCCC" w:sz="4"/>
            </w:tcBorders>
            <w:shd w:fill="F0FFF4" w:val="clear"/>
          </w:tcPr>
          <w:p>
            <w:pPr>
              <w:spacing w:after="80" w:before="80"/>
              <w:jc w:val="left"/>
            </w:pPr>
            <w:r>
              <w:rPr>
                <w:b/>
                <w:bCs/>
                <w:color w:val="1B4332"/>
                <w:sz w:val="20"/>
                <w:szCs w:val="20"/>
              </w:rPr>
              <w:t xml:space="preserve">End Date/Time</w:t>
            </w:r>
          </w:p>
        </w:tc>
        <w:tc>
          <w:tcPr>
            <w:tcW w:type="dxa" w:w="648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"End Date/Time *" — same format as Start Date/Time. Defaults to Start Date + 1 hour on auto-fill when Start is entered. Inline validation: End must be after Start; if End ≤ Start, an error appears: "End time must be after start time."</w:t>
            </w:r>
          </w:p>
        </w:tc>
      </w:tr>
      <w:tr>
        <w:tc>
          <w:tcPr>
            <w:tcW w:type="dxa" w:w="2520"/>
            <w:tcBorders>
              <w:top w:val="single" w:color="CCCCCC" w:sz="4"/>
              <w:left w:val="single" w:color="CCCCCC" w:sz="4"/>
              <w:bottom w:val="single" w:color="CCCCCC" w:sz="4"/>
              <w:right w:val="single" w:color="CCCCCC" w:sz="4"/>
            </w:tcBorders>
            <w:shd w:fill="FAFAFA" w:val="clear"/>
          </w:tcPr>
          <w:p>
            <w:pPr>
              <w:spacing w:after="80" w:before="80"/>
              <w:jc w:val="left"/>
            </w:pPr>
            <w:r>
              <w:rPr>
                <w:b/>
                <w:bCs/>
                <w:color w:val="1B4332"/>
                <w:sz w:val="20"/>
                <w:szCs w:val="20"/>
              </w:rPr>
              <w:t xml:space="preserve">All-Day Toggle</w:t>
            </w:r>
          </w:p>
        </w:tc>
        <w:tc>
          <w:tcPr>
            <w:tcW w:type="dxa" w:w="6480"/>
            <w:tcBorders>
              <w:top w:val="single" w:color="CCCCCC" w:sz="4"/>
              <w:left w:val="single" w:color="CCCCCC" w:sz="4"/>
              <w:bottom w:val="single" w:color="CCCCCC" w:sz="4"/>
              <w:right w:val="single" w:color="CCCCCC" w:sz="4"/>
            </w:tcBorders>
            <w:shd w:fill="FAFAFA" w:val="clear"/>
          </w:tcPr>
          <w:p>
            <w:pPr>
              <w:spacing w:after="80" w:before="80"/>
              <w:jc w:val="left"/>
            </w:pPr>
            <w:r>
              <w:rPr>
                <w:b w:val="false"/>
                <w:bCs w:val="false"/>
                <w:color w:val="333333"/>
                <w:sz w:val="20"/>
                <w:szCs w:val="20"/>
              </w:rPr>
              <w:t xml:space="preserve">"[ ] All-Day Event" — checkbox toggle. When checked, the time pickers in Start and End fields hide and the date pickers remain. The event is stored with times 00:00–23:59 UTC internally.</w:t>
            </w:r>
          </w:p>
        </w:tc>
      </w:tr>
      <w:tr>
        <w:tc>
          <w:tcPr>
            <w:tcW w:type="dxa" w:w="2520"/>
            <w:tcBorders>
              <w:top w:val="single" w:color="CCCCCC" w:sz="4"/>
              <w:left w:val="single" w:color="CCCCCC" w:sz="4"/>
              <w:bottom w:val="single" w:color="CCCCCC" w:sz="4"/>
              <w:right w:val="single" w:color="CCCCCC" w:sz="4"/>
            </w:tcBorders>
            <w:shd w:fill="F0FFF4" w:val="clear"/>
          </w:tcPr>
          <w:p>
            <w:pPr>
              <w:spacing w:after="80" w:before="80"/>
              <w:jc w:val="left"/>
            </w:pPr>
            <w:r>
              <w:rPr>
                <w:b/>
                <w:bCs/>
                <w:color w:val="1B4332"/>
                <w:sz w:val="20"/>
                <w:szCs w:val="20"/>
              </w:rPr>
              <w:t xml:space="preserve">Recurring Toggle</w:t>
            </w:r>
          </w:p>
        </w:tc>
        <w:tc>
          <w:tcPr>
            <w:tcW w:type="dxa" w:w="648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"[ON/OFF] Recurring Event" — a toggle switch. Default state: OFF. When toggled ON, the RRULE builder panel expands inline below the date fields with a smooth CSS transition (200ms ease-in).</w:t>
            </w:r>
          </w:p>
        </w:tc>
      </w:tr>
      <w:tr>
        <w:tc>
          <w:tcPr>
            <w:tcW w:type="dxa" w:w="2520"/>
            <w:tcBorders>
              <w:top w:val="single" w:color="CCCCCC" w:sz="4"/>
              <w:left w:val="single" w:color="CCCCCC" w:sz="4"/>
              <w:bottom w:val="single" w:color="CCCCCC" w:sz="4"/>
              <w:right w:val="single" w:color="CCCCCC" w:sz="4"/>
            </w:tcBorders>
            <w:shd w:fill="FAFAFA" w:val="clear"/>
          </w:tcPr>
          <w:p>
            <w:pPr>
              <w:spacing w:after="80" w:before="80"/>
              <w:jc w:val="left"/>
            </w:pPr>
            <w:r>
              <w:rPr>
                <w:b/>
                <w:bCs/>
                <w:color w:val="1B4332"/>
                <w:sz w:val="20"/>
                <w:szCs w:val="20"/>
              </w:rPr>
              <w:t xml:space="preserve">RRULE Builder Panel</w:t>
            </w:r>
          </w:p>
        </w:tc>
        <w:tc>
          <w:tcPr>
            <w:tcW w:type="dxa" w:w="6480"/>
            <w:tcBorders>
              <w:top w:val="single" w:color="CCCCCC" w:sz="4"/>
              <w:left w:val="single" w:color="CCCCCC" w:sz="4"/>
              <w:bottom w:val="single" w:color="CCCCCC" w:sz="4"/>
              <w:right w:val="single" w:color="CCCCCC" w:sz="4"/>
            </w:tcBorders>
            <w:shd w:fill="FAFAFA" w:val="clear"/>
          </w:tcPr>
          <w:p>
            <w:pPr>
              <w:spacing w:after="80" w:before="80"/>
              <w:jc w:val="left"/>
            </w:pPr>
            <w:r>
              <w:rPr>
                <w:b w:val="false"/>
                <w:bCs w:val="false"/>
                <w:color w:val="333333"/>
                <w:sz w:val="20"/>
                <w:szCs w:val="20"/>
              </w:rPr>
              <w:t xml:space="preserve">Visible only when Recurring is ON. Contains: (1) Frequency dropdown: Daily / Weekly / Biweekly / Monthly / Custom. (2) "Repeat every" spinner + unit label (e.g., "1 week(s)"). (3) "On days" checkbox row (Mon–Sun, multi-select; visible for Weekly/Biweekly frequencies). (4) "Ends" radio group: Never | By date | After N occurrences. (5) Conditional end input: date picker (if By date) or number spinner (if After N). (6) Exception dates chip list with [+ Add exception] button.</w:t>
            </w:r>
          </w:p>
        </w:tc>
      </w:tr>
      <w:tr>
        <w:tc>
          <w:tcPr>
            <w:tcW w:type="dxa" w:w="2520"/>
            <w:tcBorders>
              <w:top w:val="single" w:color="CCCCCC" w:sz="4"/>
              <w:left w:val="single" w:color="CCCCCC" w:sz="4"/>
              <w:bottom w:val="single" w:color="CCCCCC" w:sz="4"/>
              <w:right w:val="single" w:color="CCCCCC" w:sz="4"/>
            </w:tcBorders>
            <w:shd w:fill="F0FFF4" w:val="clear"/>
          </w:tcPr>
          <w:p>
            <w:pPr>
              <w:spacing w:after="80" w:before="80"/>
              <w:jc w:val="left"/>
            </w:pPr>
            <w:r>
              <w:rPr>
                <w:b/>
                <w:bCs/>
                <w:color w:val="1B4332"/>
                <w:sz w:val="20"/>
                <w:szCs w:val="20"/>
              </w:rPr>
              <w:t xml:space="preserve">RRULE Text Preview</w:t>
            </w:r>
          </w:p>
        </w:tc>
        <w:tc>
          <w:tcPr>
            <w:tcW w:type="dxa" w:w="648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A monospace read-only text field showing the generated RRULE string (e.g., FREQ=WEEKLY;BYDAY=FR;UNTIL=20261231). A [Copy] icon sits at the right edge. This allows developers and power users to verify or clipboard-copy the raw rule for external tools.</w:t>
            </w:r>
          </w:p>
        </w:tc>
      </w:tr>
      <w:tr>
        <w:tc>
          <w:tcPr>
            <w:tcW w:type="dxa" w:w="2520"/>
            <w:tcBorders>
              <w:top w:val="single" w:color="CCCCCC" w:sz="4"/>
              <w:left w:val="single" w:color="CCCCCC" w:sz="4"/>
              <w:bottom w:val="single" w:color="CCCCCC" w:sz="4"/>
              <w:right w:val="single" w:color="CCCCCC" w:sz="4"/>
            </w:tcBorders>
            <w:shd w:fill="FAFAFA" w:val="clear"/>
          </w:tcPr>
          <w:p>
            <w:pPr>
              <w:spacing w:after="80" w:before="80"/>
              <w:jc w:val="left"/>
            </w:pPr>
            <w:r>
              <w:rPr>
                <w:b/>
                <w:bCs/>
                <w:color w:val="1B4332"/>
                <w:sz w:val="20"/>
                <w:szCs w:val="20"/>
              </w:rPr>
              <w:t xml:space="preserve">Occurrence Preview</w:t>
            </w:r>
          </w:p>
        </w:tc>
        <w:tc>
          <w:tcPr>
            <w:tcW w:type="dxa" w:w="6480"/>
            <w:tcBorders>
              <w:top w:val="single" w:color="CCCCCC" w:sz="4"/>
              <w:left w:val="single" w:color="CCCCCC" w:sz="4"/>
              <w:bottom w:val="single" w:color="CCCCCC" w:sz="4"/>
              <w:right w:val="single" w:color="CCCCCC" w:sz="4"/>
            </w:tcBorders>
            <w:shd w:fill="FAFAFA" w:val="clear"/>
          </w:tcPr>
          <w:p>
            <w:pPr>
              <w:spacing w:after="80" w:before="80"/>
              <w:jc w:val="left"/>
            </w:pPr>
            <w:r>
              <w:rPr>
                <w:b w:val="false"/>
                <w:bCs w:val="false"/>
                <w:color w:val="333333"/>
                <w:sz w:val="20"/>
                <w:szCs w:val="20"/>
              </w:rPr>
              <w:t xml:space="preserve">"Next 3 occurrences:" — a line of comma-separated dates (e.g., "Sep 26, Oct 3, Oct 10") rendered in muted green (#52B788). Updates in real time as RRULE parameters change. Expands to "Next 5 occurrences" if the user clicks [Show more].</w:t>
            </w:r>
          </w:p>
        </w:tc>
      </w:tr>
      <w:tr>
        <w:tc>
          <w:tcPr>
            <w:tcW w:type="dxa" w:w="2520"/>
            <w:tcBorders>
              <w:top w:val="single" w:color="CCCCCC" w:sz="4"/>
              <w:left w:val="single" w:color="CCCCCC" w:sz="4"/>
              <w:bottom w:val="single" w:color="CCCCCC" w:sz="4"/>
              <w:right w:val="single" w:color="CCCCCC" w:sz="4"/>
            </w:tcBorders>
            <w:shd w:fill="F0FFF4" w:val="clear"/>
          </w:tcPr>
          <w:p>
            <w:pPr>
              <w:spacing w:after="80" w:before="80"/>
              <w:jc w:val="left"/>
            </w:pPr>
            <w:r>
              <w:rPr>
                <w:b/>
                <w:bCs/>
                <w:color w:val="1B4332"/>
                <w:sz w:val="20"/>
                <w:szCs w:val="20"/>
              </w:rPr>
              <w:t xml:space="preserve">Timezone Selector</w:t>
            </w:r>
          </w:p>
        </w:tc>
        <w:tc>
          <w:tcPr>
            <w:tcW w:type="dxa" w:w="648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"Timezone" — a single-select dropdown pre-filled with the org's configured timezone (e.g., "America/Chicago — Central Time"). The dropdown lists IANA timezone names with UTC offset labels. A warning badge appears if the user selects a timezone that differs from the org default.</w:t>
            </w:r>
          </w:p>
        </w:tc>
      </w:tr>
      <w:tr>
        <w:tc>
          <w:tcPr>
            <w:tcW w:type="dxa" w:w="2520"/>
            <w:tcBorders>
              <w:top w:val="single" w:color="CCCCCC" w:sz="4"/>
              <w:left w:val="single" w:color="CCCCCC" w:sz="4"/>
              <w:bottom w:val="single" w:color="CCCCCC" w:sz="4"/>
              <w:right w:val="single" w:color="CCCCCC" w:sz="4"/>
            </w:tcBorders>
            <w:shd w:fill="FAFAFA" w:val="clear"/>
          </w:tcPr>
          <w:p>
            <w:pPr>
              <w:spacing w:after="80" w:before="80"/>
              <w:jc w:val="left"/>
            </w:pPr>
            <w:r>
              <w:rPr>
                <w:b/>
                <w:bCs/>
                <w:color w:val="1B4332"/>
                <w:sz w:val="20"/>
                <w:szCs w:val="20"/>
              </w:rPr>
              <w:t xml:space="preserve">Back / Next Row</w:t>
            </w:r>
          </w:p>
        </w:tc>
        <w:tc>
          <w:tcPr>
            <w:tcW w:type="dxa" w:w="6480"/>
            <w:tcBorders>
              <w:top w:val="single" w:color="CCCCCC" w:sz="4"/>
              <w:left w:val="single" w:color="CCCCCC" w:sz="4"/>
              <w:bottom w:val="single" w:color="CCCCCC" w:sz="4"/>
              <w:right w:val="single" w:color="CCCCCC" w:sz="4"/>
            </w:tcBorders>
            <w:shd w:fill="FAFAFA" w:val="clear"/>
          </w:tcPr>
          <w:p>
            <w:pPr>
              <w:spacing w:after="80" w:before="80"/>
              <w:jc w:val="left"/>
            </w:pPr>
            <w:r>
              <w:rPr>
                <w:b w:val="false"/>
                <w:bCs w:val="false"/>
                <w:color w:val="333333"/>
                <w:sz w:val="20"/>
                <w:szCs w:val="20"/>
              </w:rPr>
              <w:t xml:space="preserve">[&lt; Back: Basic Info] text link on the left (navigates to Step 1; all Step 1 data preserved in Zustand store). [Next: Location →] filled green primary button on the right. Button is enabled as soon as Start and End date/time fields are valid.</w:t>
            </w:r>
          </w:p>
        </w:tc>
      </w:tr>
    </w:tbl>
    <w:p>
      <w:pPr>
        <w:spacing w:after="160"/>
      </w:pPr>
    </w:p>
    <w:p>
      <w:pPr>
        <w:pStyle w:val="Heading2"/>
      </w:pPr>
      <w:r>
        <w:t xml:space="preserve">3.4  RRULE Builder — Frequency Patterns &amp; Sub-Options</w:t>
      </w:r>
    </w:p>
    <w:p>
      <w:pPr>
        <w:pStyle w:val="BodyText"/>
      </w:pPr>
      <w:r>
        <w:t xml:space="preserve">The RRULE builder reveals sub-option panels contextually based on the selected Frequency. The following table documents which secondary controls are exposed for each frequency value: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60"/>
        <w:gridCol w:w="1620"/>
        <w:gridCol w:w="3240"/>
        <w:gridCol w:w="2880"/>
      </w:tblGrid>
      <w:tr>
        <w:trPr>
          <w:tblHeader/>
        </w:trPr>
        <w:tc>
          <w:tcPr>
            <w:tcW w:type="dxa" w:w="1260"/>
            <w:tcBorders>
              <w:top w:val="single" w:color="2D6A4F" w:sz="6"/>
              <w:left w:val="single" w:color="2D6A4F" w:sz="6"/>
              <w:bottom w:val="single" w:color="2D6A4F" w:sz="6"/>
              <w:right w:val="single" w:color="2D6A4F" w:sz="6"/>
            </w:tcBorders>
            <w:shd w:fill="2D6A4F" w:val="clear"/>
            <w:vAlign w:val="center"/>
          </w:tcPr>
          <w:p>
            <w:pPr>
              <w:spacing w:after="60" w:before="60"/>
              <w:jc w:val="center"/>
            </w:pPr>
            <w:r>
              <w:rPr>
                <w:b/>
                <w:bCs/>
                <w:color w:val="FFFFFF"/>
                <w:sz w:val="20"/>
                <w:szCs w:val="20"/>
              </w:rPr>
              <w:t xml:space="preserve">Frequency</w:t>
            </w:r>
          </w:p>
        </w:tc>
        <w:tc>
          <w:tcPr>
            <w:tcW w:type="dxa" w:w="1620"/>
            <w:tcBorders>
              <w:top w:val="single" w:color="2D6A4F" w:sz="6"/>
              <w:left w:val="single" w:color="2D6A4F" w:sz="6"/>
              <w:bottom w:val="single" w:color="2D6A4F" w:sz="6"/>
              <w:right w:val="single" w:color="2D6A4F" w:sz="6"/>
            </w:tcBorders>
            <w:shd w:fill="2D6A4F" w:val="clear"/>
            <w:vAlign w:val="center"/>
          </w:tcPr>
          <w:p>
            <w:pPr>
              <w:spacing w:after="60" w:before="60"/>
              <w:jc w:val="center"/>
            </w:pPr>
            <w:r>
              <w:rPr>
                <w:b/>
                <w:bCs/>
                <w:color w:val="FFFFFF"/>
                <w:sz w:val="20"/>
                <w:szCs w:val="20"/>
              </w:rPr>
              <w:t xml:space="preserve">Interval Control</w:t>
            </w:r>
          </w:p>
        </w:tc>
        <w:tc>
          <w:tcPr>
            <w:tcW w:type="dxa" w:w="3240"/>
            <w:tcBorders>
              <w:top w:val="single" w:color="2D6A4F" w:sz="6"/>
              <w:left w:val="single" w:color="2D6A4F" w:sz="6"/>
              <w:bottom w:val="single" w:color="2D6A4F" w:sz="6"/>
              <w:right w:val="single" w:color="2D6A4F" w:sz="6"/>
            </w:tcBorders>
            <w:shd w:fill="2D6A4F" w:val="clear"/>
            <w:vAlign w:val="center"/>
          </w:tcPr>
          <w:p>
            <w:pPr>
              <w:spacing w:after="60" w:before="60"/>
              <w:jc w:val="center"/>
            </w:pPr>
            <w:r>
              <w:rPr>
                <w:b/>
                <w:bCs/>
                <w:color w:val="FFFFFF"/>
                <w:sz w:val="20"/>
                <w:szCs w:val="20"/>
              </w:rPr>
              <w:t xml:space="preserve">Day Selection Sub-Options</w:t>
            </w:r>
          </w:p>
        </w:tc>
        <w:tc>
          <w:tcPr>
            <w:tcW w:type="dxa" w:w="2880"/>
            <w:tcBorders>
              <w:top w:val="single" w:color="2D6A4F" w:sz="6"/>
              <w:left w:val="single" w:color="2D6A4F" w:sz="6"/>
              <w:bottom w:val="single" w:color="2D6A4F" w:sz="6"/>
              <w:right w:val="single" w:color="2D6A4F" w:sz="6"/>
            </w:tcBorders>
            <w:shd w:fill="2D6A4F" w:val="clear"/>
            <w:vAlign w:val="center"/>
          </w:tcPr>
          <w:p>
            <w:pPr>
              <w:spacing w:after="60" w:before="60"/>
              <w:jc w:val="center"/>
            </w:pPr>
            <w:r>
              <w:rPr>
                <w:b/>
                <w:bCs/>
                <w:color w:val="FFFFFF"/>
                <w:sz w:val="20"/>
                <w:szCs w:val="20"/>
              </w:rPr>
              <w:t xml:space="preserve">"Ends" Options</w:t>
            </w:r>
          </w:p>
        </w:tc>
      </w:tr>
      <w:tr>
        <w:tc>
          <w:tcPr>
            <w:tcW w:type="dxa" w:w="1260"/>
            <w:tcBorders>
              <w:top w:val="single" w:color="CCCCCC" w:sz="4"/>
              <w:left w:val="single" w:color="CCCCCC" w:sz="4"/>
              <w:bottom w:val="single" w:color="CCCCCC" w:sz="4"/>
              <w:right w:val="single" w:color="CCCCCC" w:sz="4"/>
            </w:tcBorders>
            <w:shd w:fill="F0FFF4" w:val="clear"/>
          </w:tcPr>
          <w:p>
            <w:pPr>
              <w:spacing w:after="80" w:before="80"/>
              <w:jc w:val="left"/>
            </w:pPr>
            <w:r>
              <w:rPr>
                <w:b/>
                <w:bCs/>
                <w:color w:val="1B4332"/>
                <w:sz w:val="20"/>
                <w:szCs w:val="20"/>
              </w:rPr>
              <w:t xml:space="preserve">Daily</w:t>
            </w:r>
          </w:p>
        </w:tc>
        <w:tc>
          <w:tcPr>
            <w:tcW w:type="dxa" w:w="162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Repeat every [N] day(s).</w:t>
            </w:r>
          </w:p>
        </w:tc>
        <w:tc>
          <w:tcPr>
            <w:tcW w:type="dxa" w:w="324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None</w:t>
            </w:r>
          </w:p>
        </w:tc>
        <w:tc>
          <w:tcPr>
            <w:tcW w:type="dxa" w:w="288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"Never" | "By date" | "After N"</w:t>
            </w:r>
          </w:p>
        </w:tc>
      </w:tr>
      <w:tr>
        <w:tc>
          <w:tcPr>
            <w:tcW w:type="dxa" w:w="1260"/>
            <w:tcBorders>
              <w:top w:val="single" w:color="CCCCCC" w:sz="4"/>
              <w:left w:val="single" w:color="CCCCCC" w:sz="4"/>
              <w:bottom w:val="single" w:color="CCCCCC" w:sz="4"/>
              <w:right w:val="single" w:color="CCCCCC" w:sz="4"/>
            </w:tcBorders>
            <w:shd w:fill="FAFAFA" w:val="clear"/>
          </w:tcPr>
          <w:p>
            <w:pPr>
              <w:spacing w:after="80" w:before="80"/>
              <w:jc w:val="left"/>
            </w:pPr>
            <w:r>
              <w:rPr>
                <w:b/>
                <w:bCs/>
                <w:color w:val="1B4332"/>
                <w:sz w:val="20"/>
                <w:szCs w:val="20"/>
              </w:rPr>
              <w:t xml:space="preserve">Weekly</w:t>
            </w:r>
          </w:p>
        </w:tc>
        <w:tc>
          <w:tcPr>
            <w:tcW w:type="dxa" w:w="1620"/>
            <w:tcBorders>
              <w:top w:val="single" w:color="CCCCCC" w:sz="4"/>
              <w:left w:val="single" w:color="CCCCCC" w:sz="4"/>
              <w:bottom w:val="single" w:color="CCCCCC" w:sz="4"/>
              <w:right w:val="single" w:color="CCCCCC" w:sz="4"/>
            </w:tcBorders>
            <w:shd w:fill="FAFAFA" w:val="clear"/>
          </w:tcPr>
          <w:p>
            <w:pPr>
              <w:spacing w:after="80" w:before="80"/>
              <w:jc w:val="left"/>
            </w:pPr>
            <w:r>
              <w:rPr>
                <w:b w:val="false"/>
                <w:bCs w:val="false"/>
                <w:color w:val="333333"/>
                <w:sz w:val="20"/>
                <w:szCs w:val="20"/>
              </w:rPr>
              <w:t xml:space="preserve">Repeat every [N] week(s).</w:t>
            </w:r>
          </w:p>
        </w:tc>
        <w:tc>
          <w:tcPr>
            <w:tcW w:type="dxa" w:w="3240"/>
            <w:tcBorders>
              <w:top w:val="single" w:color="CCCCCC" w:sz="4"/>
              <w:left w:val="single" w:color="CCCCCC" w:sz="4"/>
              <w:bottom w:val="single" w:color="CCCCCC" w:sz="4"/>
              <w:right w:val="single" w:color="CCCCCC" w:sz="4"/>
            </w:tcBorders>
            <w:shd w:fill="FAFAFA" w:val="clear"/>
          </w:tcPr>
          <w:p>
            <w:pPr>
              <w:spacing w:after="80" w:before="80"/>
              <w:jc w:val="left"/>
            </w:pPr>
            <w:r>
              <w:rPr>
                <w:b w:val="false"/>
                <w:bCs w:val="false"/>
                <w:color w:val="333333"/>
                <w:sz w:val="20"/>
                <w:szCs w:val="20"/>
              </w:rPr>
              <w:t xml:space="preserve">"On days:" checkbox row: [S][M][T][W][T][F][S] (multi-select)</w:t>
            </w:r>
          </w:p>
        </w:tc>
        <w:tc>
          <w:tcPr>
            <w:tcW w:type="dxa" w:w="2880"/>
            <w:tcBorders>
              <w:top w:val="single" w:color="CCCCCC" w:sz="4"/>
              <w:left w:val="single" w:color="CCCCCC" w:sz="4"/>
              <w:bottom w:val="single" w:color="CCCCCC" w:sz="4"/>
              <w:right w:val="single" w:color="CCCCCC" w:sz="4"/>
            </w:tcBorders>
            <w:shd w:fill="FAFAFA" w:val="clear"/>
          </w:tcPr>
          <w:p>
            <w:pPr>
              <w:spacing w:after="80" w:before="80"/>
              <w:jc w:val="left"/>
            </w:pPr>
            <w:r>
              <w:rPr>
                <w:b w:val="false"/>
                <w:bCs w:val="false"/>
                <w:color w:val="333333"/>
                <w:sz w:val="20"/>
                <w:szCs w:val="20"/>
              </w:rPr>
              <w:t xml:space="preserve">"Never" | "By date" | "After N"</w:t>
            </w:r>
          </w:p>
        </w:tc>
      </w:tr>
      <w:tr>
        <w:tc>
          <w:tcPr>
            <w:tcW w:type="dxa" w:w="1260"/>
            <w:tcBorders>
              <w:top w:val="single" w:color="CCCCCC" w:sz="4"/>
              <w:left w:val="single" w:color="CCCCCC" w:sz="4"/>
              <w:bottom w:val="single" w:color="CCCCCC" w:sz="4"/>
              <w:right w:val="single" w:color="CCCCCC" w:sz="4"/>
            </w:tcBorders>
            <w:shd w:fill="F0FFF4" w:val="clear"/>
          </w:tcPr>
          <w:p>
            <w:pPr>
              <w:spacing w:after="80" w:before="80"/>
              <w:jc w:val="left"/>
            </w:pPr>
            <w:r>
              <w:rPr>
                <w:b/>
                <w:bCs/>
                <w:color w:val="1B4332"/>
                <w:sz w:val="20"/>
                <w:szCs w:val="20"/>
              </w:rPr>
              <w:t xml:space="preserve">Biweekly</w:t>
            </w:r>
          </w:p>
        </w:tc>
        <w:tc>
          <w:tcPr>
            <w:tcW w:type="dxa" w:w="162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Repeat every 2 weeks (interval pre-set to 2; not editable).</w:t>
            </w:r>
          </w:p>
        </w:tc>
        <w:tc>
          <w:tcPr>
            <w:tcW w:type="dxa" w:w="324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"On days:" same as Weekly.</w:t>
            </w:r>
          </w:p>
        </w:tc>
        <w:tc>
          <w:tcPr>
            <w:tcW w:type="dxa" w:w="288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"Never" | "By date" | "After N"</w:t>
            </w:r>
          </w:p>
        </w:tc>
      </w:tr>
      <w:tr>
        <w:tc>
          <w:tcPr>
            <w:tcW w:type="dxa" w:w="1260"/>
            <w:tcBorders>
              <w:top w:val="single" w:color="CCCCCC" w:sz="4"/>
              <w:left w:val="single" w:color="CCCCCC" w:sz="4"/>
              <w:bottom w:val="single" w:color="CCCCCC" w:sz="4"/>
              <w:right w:val="single" w:color="CCCCCC" w:sz="4"/>
            </w:tcBorders>
            <w:shd w:fill="FAFAFA" w:val="clear"/>
          </w:tcPr>
          <w:p>
            <w:pPr>
              <w:spacing w:after="80" w:before="80"/>
              <w:jc w:val="left"/>
            </w:pPr>
            <w:r>
              <w:rPr>
                <w:b/>
                <w:bCs/>
                <w:color w:val="1B4332"/>
                <w:sz w:val="20"/>
                <w:szCs w:val="20"/>
              </w:rPr>
              <w:t xml:space="preserve">Monthly</w:t>
            </w:r>
          </w:p>
        </w:tc>
        <w:tc>
          <w:tcPr>
            <w:tcW w:type="dxa" w:w="1620"/>
            <w:tcBorders>
              <w:top w:val="single" w:color="CCCCCC" w:sz="4"/>
              <w:left w:val="single" w:color="CCCCCC" w:sz="4"/>
              <w:bottom w:val="single" w:color="CCCCCC" w:sz="4"/>
              <w:right w:val="single" w:color="CCCCCC" w:sz="4"/>
            </w:tcBorders>
            <w:shd w:fill="FAFAFA" w:val="clear"/>
          </w:tcPr>
          <w:p>
            <w:pPr>
              <w:spacing w:after="80" w:before="80"/>
              <w:jc w:val="left"/>
            </w:pPr>
            <w:r>
              <w:rPr>
                <w:b w:val="false"/>
                <w:bCs w:val="false"/>
                <w:color w:val="333333"/>
                <w:sz w:val="20"/>
                <w:szCs w:val="20"/>
              </w:rPr>
              <w:t xml:space="preserve">Repeat every [N] month(s).</w:t>
            </w:r>
          </w:p>
        </w:tc>
        <w:tc>
          <w:tcPr>
            <w:tcW w:type="dxa" w:w="3240"/>
            <w:tcBorders>
              <w:top w:val="single" w:color="CCCCCC" w:sz="4"/>
              <w:left w:val="single" w:color="CCCCCC" w:sz="4"/>
              <w:bottom w:val="single" w:color="CCCCCC" w:sz="4"/>
              <w:right w:val="single" w:color="CCCCCC" w:sz="4"/>
            </w:tcBorders>
            <w:shd w:fill="FAFAFA" w:val="clear"/>
          </w:tcPr>
          <w:p>
            <w:pPr>
              <w:spacing w:after="80" w:before="80"/>
              <w:jc w:val="left"/>
            </w:pPr>
            <w:r>
              <w:rPr>
                <w:b w:val="false"/>
                <w:bCs w:val="false"/>
                <w:color w:val="333333"/>
                <w:sz w:val="20"/>
                <w:szCs w:val="20"/>
              </w:rPr>
              <w:t xml:space="preserve">"On the:" radio: (o) Day [N] of the month | ( ) [1st/2nd/3rd/4th/Last] [Mon–Sun] of the month</w:t>
            </w:r>
          </w:p>
        </w:tc>
        <w:tc>
          <w:tcPr>
            <w:tcW w:type="dxa" w:w="2880"/>
            <w:tcBorders>
              <w:top w:val="single" w:color="CCCCCC" w:sz="4"/>
              <w:left w:val="single" w:color="CCCCCC" w:sz="4"/>
              <w:bottom w:val="single" w:color="CCCCCC" w:sz="4"/>
              <w:right w:val="single" w:color="CCCCCC" w:sz="4"/>
            </w:tcBorders>
            <w:shd w:fill="FAFAFA" w:val="clear"/>
          </w:tcPr>
          <w:p>
            <w:pPr>
              <w:spacing w:after="80" w:before="80"/>
              <w:jc w:val="left"/>
            </w:pPr>
            <w:r>
              <w:rPr>
                <w:b w:val="false"/>
                <w:bCs w:val="false"/>
                <w:color w:val="333333"/>
                <w:sz w:val="20"/>
                <w:szCs w:val="20"/>
              </w:rPr>
              <w:t xml:space="preserve">"Never" | "By date" | "After N"</w:t>
            </w:r>
          </w:p>
        </w:tc>
      </w:tr>
      <w:tr>
        <w:tc>
          <w:tcPr>
            <w:tcW w:type="dxa" w:w="1260"/>
            <w:tcBorders>
              <w:top w:val="single" w:color="CCCCCC" w:sz="4"/>
              <w:left w:val="single" w:color="CCCCCC" w:sz="4"/>
              <w:bottom w:val="single" w:color="CCCCCC" w:sz="4"/>
              <w:right w:val="single" w:color="CCCCCC" w:sz="4"/>
            </w:tcBorders>
            <w:shd w:fill="F0FFF4" w:val="clear"/>
          </w:tcPr>
          <w:p>
            <w:pPr>
              <w:spacing w:after="80" w:before="80"/>
              <w:jc w:val="left"/>
            </w:pPr>
            <w:r>
              <w:rPr>
                <w:b/>
                <w:bCs/>
                <w:color w:val="1B4332"/>
                <w:sz w:val="20"/>
                <w:szCs w:val="20"/>
              </w:rPr>
              <w:t xml:space="preserve">Custom (RRULE)</w:t>
            </w:r>
          </w:p>
        </w:tc>
        <w:tc>
          <w:tcPr>
            <w:tcW w:type="dxa" w:w="162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Free-text RRULE input field with live validation. Error shown if RFC 5545 parsing fails.</w:t>
            </w:r>
          </w:p>
        </w:tc>
        <w:tc>
          <w:tcPr>
            <w:tcW w:type="dxa" w:w="324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N/A — raw RRULE governs all options.</w:t>
            </w:r>
          </w:p>
        </w:tc>
        <w:tc>
          <w:tcPr>
            <w:tcW w:type="dxa" w:w="288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Defined within the RRULE string.</w:t>
            </w:r>
          </w:p>
        </w:tc>
      </w:tr>
    </w:tbl>
    <w:p>
      <w:pPr>
        <w:spacing w:after="160"/>
      </w:pPr>
    </w:p>
    <w:p>
      <w:pPr>
        <w:pStyle w:val="Heading2"/>
      </w:pPr>
      <w:r>
        <w:t xml:space="preserve">3.5  Field Validation &amp; Error States</w:t>
      </w:r>
    </w:p>
    <w:p>
      <w:pPr>
        <w:pStyle w:val="ListParagraph"/>
        <w:numPr>
          <w:ilvl w:val="0"/>
          <w:numId w:val="5"/>
        </w:numPr>
      </w:pPr>
      <w:r>
        <w:rPr>
          <w:b/>
          <w:bCs/>
        </w:rPr>
        <w:t xml:space="preserve">Start Date/Time:</w:t>
      </w:r>
      <w:r>
        <w:t xml:space="preserve"> Required. No future-date restriction — admins may create events dated in the past (for record-keeping). A non-blocking yellow advisory badge appears for past-dated events: "This event date is in the past."</w:t>
      </w:r>
    </w:p>
    <w:p>
      <w:pPr>
        <w:pStyle w:val="ListParagraph"/>
        <w:numPr>
          <w:ilvl w:val="0"/>
          <w:numId w:val="5"/>
        </w:numPr>
      </w:pPr>
      <w:r>
        <w:rPr>
          <w:b/>
          <w:bCs/>
        </w:rPr>
        <w:t xml:space="preserve">End Date/Time:</w:t>
      </w:r>
      <w:r>
        <w:t xml:space="preserve"> Required. Must be strictly after Start Date/Time. Inline error on blur: "End time must be after start time." For multi-day events (e.g., retreats), end date may be up to 14 days after start without restriction; beyond 14 days a non-blocking advisory is shown: "Long event duration — confirm end date."</w:t>
      </w:r>
    </w:p>
    <w:p>
      <w:pPr>
        <w:pStyle w:val="ListParagraph"/>
        <w:numPr>
          <w:ilvl w:val="0"/>
          <w:numId w:val="5"/>
        </w:numPr>
      </w:pPr>
      <w:r>
        <w:rPr>
          <w:b/>
          <w:bCs/>
        </w:rPr>
        <w:t xml:space="preserve">Recurring RRULE:</w:t>
      </w:r>
      <w:r>
        <w:t xml:space="preserve"> If the Recurring toggle is ON and the RRULE builder generates an invalid string, [Next] is blocked and an inline error panel shows: "Invalid recurrence pattern — check your frequency and day settings." Error code: EVENT_003.</w:t>
      </w:r>
    </w:p>
    <w:p>
      <w:pPr>
        <w:pStyle w:val="ListParagraph"/>
        <w:numPr>
          <w:ilvl w:val="0"/>
          <w:numId w:val="5"/>
        </w:numPr>
      </w:pPr>
      <w:r>
        <w:rPr>
          <w:b/>
          <w:bCs/>
        </w:rPr>
        <w:t xml:space="preserve">RRULE instance cap:</w:t>
      </w:r>
      <w:r>
        <w:t xml:space="preserve"> If the RRULE would generate more than 365 instances (e.g., FREQ=DAILY with no UNTIL), a non-blocking advisory appears on the preview: "This pattern generates N instances. Calendar will display up to 365. Add an UNTIL date to limit the series." The admin may still proceed.</w:t>
      </w:r>
    </w:p>
    <w:p>
      <w:pPr>
        <w:pStyle w:val="ListParagraph"/>
        <w:numPr>
          <w:ilvl w:val="0"/>
          <w:numId w:val="5"/>
        </w:numPr>
      </w:pPr>
      <w:r>
        <w:rPr>
          <w:b/>
          <w:bCs/>
        </w:rPr>
        <w:t xml:space="preserve">Exception dates:</w:t>
      </w:r>
      <w:r>
        <w:t xml:space="preserve"> Exception dates must fall within the series range (on or after Start Date, on or before UNTIL date if set). If an exception date falls outside the series, an inline warning is shown but it does not block step completion.</w:t>
      </w:r>
    </w:p>
    <w:p>
      <w:pPr>
        <w:pStyle w:val="ListParagraph"/>
        <w:numPr>
          <w:ilvl w:val="0"/>
          <w:numId w:val="5"/>
        </w:numPr>
      </w:pPr>
      <w:r>
        <w:rPr>
          <w:b/>
          <w:bCs/>
        </w:rPr>
        <w:t xml:space="preserve">CTA button state:</w:t>
      </w:r>
      <w:r>
        <w:t xml:space="preserve"> [Next: Location →] is disabled until Start and End date/time fields are both valid. For recurring events, the RRULE must also be syntactically valid.</w:t>
      </w:r>
    </w:p>
    <w:p>
      <w:pPr>
        <w:pStyle w:val="Heading2"/>
      </w:pPr>
      <w:r>
        <w:t xml:space="preserve">3.6  Interactions &amp; Navigation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3420"/>
        <w:gridCol w:w="3420"/>
      </w:tblGrid>
      <w:tr>
        <w:trPr>
          <w:tblHeader/>
        </w:trPr>
        <w:tc>
          <w:tcPr>
            <w:tcW w:type="dxa" w:w="2160"/>
            <w:tcBorders>
              <w:top w:val="single" w:color="2D6A4F" w:sz="6"/>
              <w:left w:val="single" w:color="2D6A4F" w:sz="6"/>
              <w:bottom w:val="single" w:color="2D6A4F" w:sz="6"/>
              <w:right w:val="single" w:color="2D6A4F" w:sz="6"/>
            </w:tcBorders>
            <w:shd w:fill="2D6A4F" w:val="clear"/>
            <w:vAlign w:val="center"/>
          </w:tcPr>
          <w:p>
            <w:pPr>
              <w:spacing w:after="60" w:before="60"/>
              <w:jc w:val="center"/>
            </w:pPr>
            <w:r>
              <w:rPr>
                <w:b/>
                <w:bCs/>
                <w:color w:val="FFFFFF"/>
                <w:sz w:val="20"/>
                <w:szCs w:val="20"/>
              </w:rPr>
              <w:t xml:space="preserve">Trigger</w:t>
            </w:r>
          </w:p>
        </w:tc>
        <w:tc>
          <w:tcPr>
            <w:tcW w:type="dxa" w:w="3420"/>
            <w:tcBorders>
              <w:top w:val="single" w:color="2D6A4F" w:sz="6"/>
              <w:left w:val="single" w:color="2D6A4F" w:sz="6"/>
              <w:bottom w:val="single" w:color="2D6A4F" w:sz="6"/>
              <w:right w:val="single" w:color="2D6A4F" w:sz="6"/>
            </w:tcBorders>
            <w:shd w:fill="2D6A4F" w:val="clear"/>
            <w:vAlign w:val="center"/>
          </w:tcPr>
          <w:p>
            <w:pPr>
              <w:spacing w:after="60" w:before="60"/>
              <w:jc w:val="center"/>
            </w:pPr>
            <w:r>
              <w:rPr>
                <w:b/>
                <w:bCs/>
                <w:color w:val="FFFFFF"/>
                <w:sz w:val="20"/>
                <w:szCs w:val="20"/>
              </w:rPr>
              <w:t xml:space="preserve">System Action</w:t>
            </w:r>
          </w:p>
        </w:tc>
        <w:tc>
          <w:tcPr>
            <w:tcW w:type="dxa" w:w="3420"/>
            <w:tcBorders>
              <w:top w:val="single" w:color="2D6A4F" w:sz="6"/>
              <w:left w:val="single" w:color="2D6A4F" w:sz="6"/>
              <w:bottom w:val="single" w:color="2D6A4F" w:sz="6"/>
              <w:right w:val="single" w:color="2D6A4F" w:sz="6"/>
            </w:tcBorders>
            <w:shd w:fill="2D6A4F" w:val="clear"/>
            <w:vAlign w:val="center"/>
          </w:tcPr>
          <w:p>
            <w:pPr>
              <w:spacing w:after="60" w:before="60"/>
              <w:jc w:val="center"/>
            </w:pPr>
            <w:r>
              <w:rPr>
                <w:b/>
                <w:bCs/>
                <w:color w:val="FFFFFF"/>
                <w:sz w:val="20"/>
                <w:szCs w:val="20"/>
              </w:rPr>
              <w:t xml:space="preserve">User Feedback</w:t>
            </w:r>
          </w:p>
        </w:tc>
      </w:tr>
      <w:tr>
        <w:tc>
          <w:tcPr>
            <w:tcW w:type="dxa" w:w="216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Select Start Date/Time</w:t>
            </w:r>
          </w:p>
        </w:tc>
        <w:tc>
          <w:tcPr>
            <w:tcW w:type="dxa" w:w="342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End Date/Time auto-fills to Start + 1 hour if End is still empty</w:t>
            </w:r>
          </w:p>
        </w:tc>
        <w:tc>
          <w:tcPr>
            <w:tcW w:type="dxa" w:w="342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End field updates visually; calendar popover closes</w:t>
            </w:r>
          </w:p>
        </w:tc>
      </w:tr>
      <w:tr>
        <w:tc>
          <w:tcPr>
            <w:tcW w:type="dxa" w:w="2160"/>
            <w:tcBorders>
              <w:top w:val="single" w:color="CCCCCC" w:sz="4"/>
              <w:left w:val="single" w:color="CCCCCC" w:sz="4"/>
              <w:bottom w:val="single" w:color="CCCCCC" w:sz="4"/>
              <w:right w:val="single" w:color="CCCCCC" w:sz="4"/>
            </w:tcBorders>
            <w:shd w:fill="FAFAFA" w:val="clear"/>
          </w:tcPr>
          <w:p>
            <w:pPr>
              <w:spacing w:after="80" w:before="80"/>
              <w:jc w:val="left"/>
            </w:pPr>
            <w:r>
              <w:rPr>
                <w:b w:val="false"/>
                <w:bCs w:val="false"/>
                <w:color w:val="333333"/>
                <w:sz w:val="20"/>
                <w:szCs w:val="20"/>
              </w:rPr>
              <w:t xml:space="preserve">Toggle All-Day ON</w:t>
            </w:r>
          </w:p>
        </w:tc>
        <w:tc>
          <w:tcPr>
            <w:tcW w:type="dxa" w:w="3420"/>
            <w:tcBorders>
              <w:top w:val="single" w:color="CCCCCC" w:sz="4"/>
              <w:left w:val="single" w:color="CCCCCC" w:sz="4"/>
              <w:bottom w:val="single" w:color="CCCCCC" w:sz="4"/>
              <w:right w:val="single" w:color="CCCCCC" w:sz="4"/>
            </w:tcBorders>
            <w:shd w:fill="FAFAFA" w:val="clear"/>
          </w:tcPr>
          <w:p>
            <w:pPr>
              <w:spacing w:after="80" w:before="80"/>
              <w:jc w:val="left"/>
            </w:pPr>
            <w:r>
              <w:rPr>
                <w:b w:val="false"/>
                <w:bCs w:val="false"/>
                <w:color w:val="333333"/>
                <w:sz w:val="20"/>
                <w:szCs w:val="20"/>
              </w:rPr>
              <w:t xml:space="preserve">Time pickers hidden; date-only pickers remain; internal times set to 00:00–23:59 UTC</w:t>
            </w:r>
          </w:p>
        </w:tc>
        <w:tc>
          <w:tcPr>
            <w:tcW w:type="dxa" w:w="3420"/>
            <w:tcBorders>
              <w:top w:val="single" w:color="CCCCCC" w:sz="4"/>
              <w:left w:val="single" w:color="CCCCCC" w:sz="4"/>
              <w:bottom w:val="single" w:color="CCCCCC" w:sz="4"/>
              <w:right w:val="single" w:color="CCCCCC" w:sz="4"/>
            </w:tcBorders>
            <w:shd w:fill="FAFAFA" w:val="clear"/>
          </w:tcPr>
          <w:p>
            <w:pPr>
              <w:spacing w:after="80" w:before="80"/>
              <w:jc w:val="left"/>
            </w:pPr>
            <w:r>
              <w:rPr>
                <w:b w:val="false"/>
                <w:bCs w:val="false"/>
                <w:color w:val="333333"/>
                <w:sz w:val="20"/>
                <w:szCs w:val="20"/>
              </w:rPr>
              <w:t xml:space="preserve">Smooth 150ms collapse animation on time picker rows</w:t>
            </w:r>
          </w:p>
        </w:tc>
      </w:tr>
      <w:tr>
        <w:tc>
          <w:tcPr>
            <w:tcW w:type="dxa" w:w="216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Toggle Recurring ON</w:t>
            </w:r>
          </w:p>
        </w:tc>
        <w:tc>
          <w:tcPr>
            <w:tcW w:type="dxa" w:w="342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RRULE builder panel expands inline below date fields</w:t>
            </w:r>
          </w:p>
        </w:tc>
        <w:tc>
          <w:tcPr>
            <w:tcW w:type="dxa" w:w="342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200ms ease-in expansion; "Frequency: Weekly" pre-selected as default</w:t>
            </w:r>
          </w:p>
        </w:tc>
      </w:tr>
      <w:tr>
        <w:tc>
          <w:tcPr>
            <w:tcW w:type="dxa" w:w="2160"/>
            <w:tcBorders>
              <w:top w:val="single" w:color="CCCCCC" w:sz="4"/>
              <w:left w:val="single" w:color="CCCCCC" w:sz="4"/>
              <w:bottom w:val="single" w:color="CCCCCC" w:sz="4"/>
              <w:right w:val="single" w:color="CCCCCC" w:sz="4"/>
            </w:tcBorders>
            <w:shd w:fill="FAFAFA" w:val="clear"/>
          </w:tcPr>
          <w:p>
            <w:pPr>
              <w:spacing w:after="80" w:before="80"/>
              <w:jc w:val="left"/>
            </w:pPr>
            <w:r>
              <w:rPr>
                <w:b w:val="false"/>
                <w:bCs w:val="false"/>
                <w:color w:val="333333"/>
                <w:sz w:val="20"/>
                <w:szCs w:val="20"/>
              </w:rPr>
              <w:t xml:space="preserve">Change Frequency dropdown</w:t>
            </w:r>
          </w:p>
        </w:tc>
        <w:tc>
          <w:tcPr>
            <w:tcW w:type="dxa" w:w="3420"/>
            <w:tcBorders>
              <w:top w:val="single" w:color="CCCCCC" w:sz="4"/>
              <w:left w:val="single" w:color="CCCCCC" w:sz="4"/>
              <w:bottom w:val="single" w:color="CCCCCC" w:sz="4"/>
              <w:right w:val="single" w:color="CCCCCC" w:sz="4"/>
            </w:tcBorders>
            <w:shd w:fill="FAFAFA" w:val="clear"/>
          </w:tcPr>
          <w:p>
            <w:pPr>
              <w:spacing w:after="80" w:before="80"/>
              <w:jc w:val="left"/>
            </w:pPr>
            <w:r>
              <w:rPr>
                <w:b w:val="false"/>
                <w:bCs w:val="false"/>
                <w:color w:val="333333"/>
                <w:sz w:val="20"/>
                <w:szCs w:val="20"/>
              </w:rPr>
              <w:t xml:space="preserve">Day-selection sub-options update to match frequency; RRULE string recomputed; occurrence preview refreshes</w:t>
            </w:r>
          </w:p>
        </w:tc>
        <w:tc>
          <w:tcPr>
            <w:tcW w:type="dxa" w:w="3420"/>
            <w:tcBorders>
              <w:top w:val="single" w:color="CCCCCC" w:sz="4"/>
              <w:left w:val="single" w:color="CCCCCC" w:sz="4"/>
              <w:bottom w:val="single" w:color="CCCCCC" w:sz="4"/>
              <w:right w:val="single" w:color="CCCCCC" w:sz="4"/>
            </w:tcBorders>
            <w:shd w:fill="FAFAFA" w:val="clear"/>
          </w:tcPr>
          <w:p>
            <w:pPr>
              <w:spacing w:after="80" w:before="80"/>
              <w:jc w:val="left"/>
            </w:pPr>
            <w:r>
              <w:rPr>
                <w:b w:val="false"/>
                <w:bCs w:val="false"/>
                <w:color w:val="333333"/>
                <w:sz w:val="20"/>
                <w:szCs w:val="20"/>
              </w:rPr>
              <w:t xml:space="preserve">Sub-option row fades in/out; preview dates update instantly</w:t>
            </w:r>
          </w:p>
        </w:tc>
      </w:tr>
      <w:tr>
        <w:tc>
          <w:tcPr>
            <w:tcW w:type="dxa" w:w="216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Toggle day checkbox (Weekly)</w:t>
            </w:r>
          </w:p>
        </w:tc>
        <w:tc>
          <w:tcPr>
            <w:tcW w:type="dxa" w:w="342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BYDAY parameter updated in RRULE; occurrence preview refreshes with new dates</w:t>
            </w:r>
          </w:p>
        </w:tc>
        <w:tc>
          <w:tcPr>
            <w:tcW w:type="dxa" w:w="342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Checkbox fills green; preview dates update within 100ms</w:t>
            </w:r>
          </w:p>
        </w:tc>
      </w:tr>
      <w:tr>
        <w:tc>
          <w:tcPr>
            <w:tcW w:type="dxa" w:w="2160"/>
            <w:tcBorders>
              <w:top w:val="single" w:color="CCCCCC" w:sz="4"/>
              <w:left w:val="single" w:color="CCCCCC" w:sz="4"/>
              <w:bottom w:val="single" w:color="CCCCCC" w:sz="4"/>
              <w:right w:val="single" w:color="CCCCCC" w:sz="4"/>
            </w:tcBorders>
            <w:shd w:fill="FAFAFA" w:val="clear"/>
          </w:tcPr>
          <w:p>
            <w:pPr>
              <w:spacing w:after="80" w:before="80"/>
              <w:jc w:val="left"/>
            </w:pPr>
            <w:r>
              <w:rPr>
                <w:b w:val="false"/>
                <w:bCs w:val="false"/>
                <w:color w:val="333333"/>
                <w:sz w:val="20"/>
                <w:szCs w:val="20"/>
              </w:rPr>
              <w:t xml:space="preserve">Select "By date" end condition</w:t>
            </w:r>
          </w:p>
        </w:tc>
        <w:tc>
          <w:tcPr>
            <w:tcW w:type="dxa" w:w="3420"/>
            <w:tcBorders>
              <w:top w:val="single" w:color="CCCCCC" w:sz="4"/>
              <w:left w:val="single" w:color="CCCCCC" w:sz="4"/>
              <w:bottom w:val="single" w:color="CCCCCC" w:sz="4"/>
              <w:right w:val="single" w:color="CCCCCC" w:sz="4"/>
            </w:tcBorders>
            <w:shd w:fill="FAFAFA" w:val="clear"/>
          </w:tcPr>
          <w:p>
            <w:pPr>
              <w:spacing w:after="80" w:before="80"/>
              <w:jc w:val="left"/>
            </w:pPr>
            <w:r>
              <w:rPr>
                <w:b w:val="false"/>
                <w:bCs w:val="false"/>
                <w:color w:val="333333"/>
                <w:sz w:val="20"/>
                <w:szCs w:val="20"/>
              </w:rPr>
              <w:t xml:space="preserve">Date picker field reveals below the radio group; RRULE UNTIL parameter generated on date selection</w:t>
            </w:r>
          </w:p>
        </w:tc>
        <w:tc>
          <w:tcPr>
            <w:tcW w:type="dxa" w:w="3420"/>
            <w:tcBorders>
              <w:top w:val="single" w:color="CCCCCC" w:sz="4"/>
              <w:left w:val="single" w:color="CCCCCC" w:sz="4"/>
              <w:bottom w:val="single" w:color="CCCCCC" w:sz="4"/>
              <w:right w:val="single" w:color="CCCCCC" w:sz="4"/>
            </w:tcBorders>
            <w:shd w:fill="FAFAFA" w:val="clear"/>
          </w:tcPr>
          <w:p>
            <w:pPr>
              <w:spacing w:after="80" w:before="80"/>
              <w:jc w:val="left"/>
            </w:pPr>
            <w:r>
              <w:rPr>
                <w:b w:val="false"/>
                <w:bCs w:val="false"/>
                <w:color w:val="333333"/>
                <w:sz w:val="20"/>
                <w:szCs w:val="20"/>
              </w:rPr>
              <w:t xml:space="preserve">Date picker field animates in; RRULE preview updates on date pick</w:t>
            </w:r>
          </w:p>
        </w:tc>
      </w:tr>
      <w:tr>
        <w:tc>
          <w:tcPr>
            <w:tcW w:type="dxa" w:w="216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Click [+ Add exception]</w:t>
            </w:r>
          </w:p>
        </w:tc>
        <w:tc>
          <w:tcPr>
            <w:tcW w:type="dxa" w:w="342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Date picker appears; selected date added as an EXDATE chip</w:t>
            </w:r>
          </w:p>
        </w:tc>
        <w:tc>
          <w:tcPr>
            <w:tcW w:type="dxa" w:w="342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Exception chip appears with remove [×] control; occurrence preview removes that date</w:t>
            </w:r>
          </w:p>
        </w:tc>
      </w:tr>
      <w:tr>
        <w:tc>
          <w:tcPr>
            <w:tcW w:type="dxa" w:w="2160"/>
            <w:tcBorders>
              <w:top w:val="single" w:color="CCCCCC" w:sz="4"/>
              <w:left w:val="single" w:color="CCCCCC" w:sz="4"/>
              <w:bottom w:val="single" w:color="CCCCCC" w:sz="4"/>
              <w:right w:val="single" w:color="CCCCCC" w:sz="4"/>
            </w:tcBorders>
            <w:shd w:fill="FAFAFA" w:val="clear"/>
          </w:tcPr>
          <w:p>
            <w:pPr>
              <w:spacing w:after="80" w:before="80"/>
              <w:jc w:val="left"/>
            </w:pPr>
            <w:r>
              <w:rPr>
                <w:b w:val="false"/>
                <w:bCs w:val="false"/>
                <w:color w:val="333333"/>
                <w:sz w:val="20"/>
                <w:szCs w:val="20"/>
              </w:rPr>
              <w:t xml:space="preserve">Click [&lt; Back: Basic Info]</w:t>
            </w:r>
          </w:p>
        </w:tc>
        <w:tc>
          <w:tcPr>
            <w:tcW w:type="dxa" w:w="3420"/>
            <w:tcBorders>
              <w:top w:val="single" w:color="CCCCCC" w:sz="4"/>
              <w:left w:val="single" w:color="CCCCCC" w:sz="4"/>
              <w:bottom w:val="single" w:color="CCCCCC" w:sz="4"/>
              <w:right w:val="single" w:color="CCCCCC" w:sz="4"/>
            </w:tcBorders>
            <w:shd w:fill="FAFAFA" w:val="clear"/>
          </w:tcPr>
          <w:p>
            <w:pPr>
              <w:spacing w:after="80" w:before="80"/>
              <w:jc w:val="left"/>
            </w:pPr>
            <w:r>
              <w:rPr>
                <w:b w:val="false"/>
                <w:bCs w:val="false"/>
                <w:color w:val="333333"/>
                <w:sz w:val="20"/>
                <w:szCs w:val="20"/>
              </w:rPr>
              <w:t xml:space="preserve">onboarding_step = 1; Step 2 data preserved in Zustand store</w:t>
            </w:r>
          </w:p>
        </w:tc>
        <w:tc>
          <w:tcPr>
            <w:tcW w:type="dxa" w:w="3420"/>
            <w:tcBorders>
              <w:top w:val="single" w:color="CCCCCC" w:sz="4"/>
              <w:left w:val="single" w:color="CCCCCC" w:sz="4"/>
              <w:bottom w:val="single" w:color="CCCCCC" w:sz="4"/>
              <w:right w:val="single" w:color="CCCCCC" w:sz="4"/>
            </w:tcBorders>
            <w:shd w:fill="FAFAFA" w:val="clear"/>
          </w:tcPr>
          <w:p>
            <w:pPr>
              <w:spacing w:after="80" w:before="80"/>
              <w:jc w:val="left"/>
            </w:pPr>
            <w:r>
              <w:rPr>
                <w:b w:val="false"/>
                <w:bCs w:val="false"/>
                <w:color w:val="333333"/>
                <w:sz w:val="20"/>
                <w:szCs w:val="20"/>
              </w:rPr>
              <w:t xml:space="preserve">Reverse slide animation; Step 1 content restored</w:t>
            </w:r>
          </w:p>
        </w:tc>
      </w:tr>
      <w:tr>
        <w:tc>
          <w:tcPr>
            <w:tcW w:type="dxa" w:w="216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Click [Next: Location →]</w:t>
            </w:r>
          </w:p>
        </w:tc>
        <w:tc>
          <w:tcPr>
            <w:tcW w:type="dxa" w:w="342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Step 2 data persisted to Zustand store; PUT /api/v1/events/:id (draft) called with step 2 payload; wizard advances to Step 3</w:t>
            </w:r>
          </w:p>
        </w:tc>
        <w:tc>
          <w:tcPr>
            <w:tcW w:type="dxa" w:w="342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Loading spinner on CTA; slide animation to Step 3 on success</w:t>
            </w:r>
          </w:p>
        </w:tc>
      </w:tr>
    </w:tbl>
    <w:p>
      <w:pPr>
        <w:spacing w:after="160"/>
      </w:pPr>
    </w:p>
    <w:p>
      <w:pPr>
        <w:pStyle w:val="Heading2"/>
      </w:pPr>
      <w:r>
        <w:t xml:space="preserve">3.7  Design Notes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52B788" w:sz="6"/>
              <w:left w:val="single" w:color="52B788" w:sz="6"/>
              <w:bottom w:val="single" w:color="52B788" w:sz="6"/>
              <w:right w:val="single" w:color="52B788" w:sz="6"/>
            </w:tcBorders>
            <w:shd w:fill="F0FFF4" w:val="clear"/>
            <w:tcMar>
              <w:top w:type="dxa" w:w="120"/>
              <w:left w:type="dxa" w:w="180"/>
              <w:bottom w:type="dxa" w:w="120"/>
              <w:right w:type="dxa" w:w="180"/>
            </w:tcMar>
          </w:tcPr>
          <w:p>
            <w:pPr>
              <w:spacing w:after="60"/>
            </w:pPr>
            <w:r>
              <w:rPr>
                <w:b/>
                <w:bCs/>
                <w:color w:val="1B4332"/>
                <w:sz w:val="22"/>
                <w:szCs w:val="22"/>
              </w:rPr>
              <w:t xml:space="preserve">💡  RRULE Builder Design Philosophy</w:t>
            </w:r>
          </w:p>
          <w:p>
            <w:pPr>
              <w:spacing w:after="80"/>
            </w:pPr>
            <w:r>
              <w:rPr>
                <w:sz w:val="20"/>
                <w:szCs w:val="20"/>
              </w:rPr>
              <w:t xml:space="preserve">Church event scheduling has patterns that differ from typical enterprise calendars. Sunday services repeat weekly on the same day indefinitely; Advent candle lighting services repeat for exactly 4 weeks; a small group's fall semester repeats for 12 sessions then stops. The RRULE builder is designed specifically for these patterns, with "Biweekly" as a first-class frequency option (not just "Every 2 weeks") because it matches common church vocabulary.</w:t>
            </w:r>
          </w:p>
          <w:p>
            <w:pPr>
              <w:spacing w:after="0"/>
            </w:pPr>
            <w:r>
              <w:rPr>
                <w:sz w:val="20"/>
                <w:szCs w:val="20"/>
              </w:rPr>
              <w:t xml:space="preserve">The raw RRULE text preview serves a dual purpose: it lets power users verify the generated string and gives developers a clipboard shortcut for debugging. It is intentionally read-only in the UI — editing the raw string is exposed only via the "Custom (RRULE)" frequency option to prevent accidental corruption.</w:t>
            </w:r>
          </w:p>
        </w:tc>
      </w:tr>
    </w:tbl>
    <w:p>
      <w:pPr>
        <w:spacing w:after="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7C83FD" w:sz="6"/>
              <w:left w:val="single" w:color="7C83FD" w:sz="6"/>
              <w:bottom w:val="single" w:color="7C83FD" w:sz="6"/>
              <w:right w:val="single" w:color="7C83FD" w:sz="6"/>
            </w:tcBorders>
            <w:shd w:fill="EEF2FF" w:val="clear"/>
            <w:tcMar>
              <w:top w:type="dxa" w:w="120"/>
              <w:left w:type="dxa" w:w="180"/>
              <w:bottom w:type="dxa" w:w="120"/>
              <w:right w:type="dxa" w:w="180"/>
            </w:tcMar>
          </w:tcPr>
          <w:p>
            <w:pPr>
              <w:spacing w:after="60"/>
            </w:pPr>
            <w:r>
              <w:rPr>
                <w:b/>
                <w:bCs/>
                <w:color w:val="1B4332"/>
                <w:sz w:val="22"/>
                <w:szCs w:val="22"/>
              </w:rPr>
              <w:t xml:space="preserve">✳  Exception Dates &amp; Liturgical Calendar Edge Cases</w:t>
            </w:r>
          </w:p>
          <w:p>
            <w:pPr>
              <w:spacing w:after="80"/>
            </w:pPr>
            <w:r>
              <w:rPr>
                <w:sz w:val="20"/>
                <w:szCs w:val="20"/>
              </w:rPr>
              <w:t xml:space="preserve">Exception dates (EXDATE) are surfaced as a first-class feature because churches regularly need to skip specific occurrences for holidays, pastor travel, or facility conflicts. The chip-list UI makes it easy to add, review, and remove exceptions without breaking the parent series.</w:t>
            </w:r>
          </w:p>
          <w:p>
            <w:pPr>
              <w:spacing w:after="0"/>
            </w:pPr>
            <w:r>
              <w:rPr>
                <w:sz w:val="20"/>
                <w:szCs w:val="20"/>
              </w:rPr>
              <w:t xml:space="preserve">When an exception date is added, the occurrence preview immediately removes that date from the list, giving the admin instant visual confirmation that the pattern is correct. Exception dates are stored as EXDATE parameters in the RRULE string in the database, making them RFC 5545 compliant and portable to external calendar applications via the iCal subscription feed.</w:t>
            </w:r>
          </w:p>
        </w:tc>
      </w:tr>
    </w:tbl>
    <w:p>
      <w:pPr>
        <w:spacing w:after="200"/>
      </w:pPr>
    </w:p>
    <w:p>
      <w:pPr>
        <w:pStyle w:val="Heading1"/>
      </w:pPr>
      <w:r>
        <w:t xml:space="preserve">4.  Shared UI Elements (Both Screens)</w:t>
      </w:r>
    </w:p>
    <w:p>
      <w:pPr>
        <w:pStyle w:val="Heading2"/>
      </w:pPr>
      <w:r>
        <w:t xml:space="preserve">4.1  6-Step Progress Indicator</w:t>
      </w:r>
    </w:p>
    <w:p>
      <w:pPr>
        <w:pStyle w:val="ListParagraph"/>
        <w:numPr>
          <w:ilvl w:val="0"/>
          <w:numId w:val="6"/>
        </w:numPr>
      </w:pPr>
      <w:r>
        <w:t xml:space="preserve">Displayed as a horizontal row of 6 pill-shaped step indicators at the top of the wizard modal, pinned below the wizard header bar.</w:t>
      </w:r>
    </w:p>
    <w:p>
      <w:pPr>
        <w:pStyle w:val="ListParagraph"/>
        <w:numPr>
          <w:ilvl w:val="0"/>
          <w:numId w:val="6"/>
        </w:numPr>
      </w:pPr>
      <w:r>
        <w:rPr>
          <w:b/>
          <w:bCs/>
        </w:rPr>
        <w:t xml:space="preserve">Completed steps:</w:t>
      </w:r>
      <w:r>
        <w:t xml:space="preserve"> filled green pill (#1B4332) with a white checkmark (✓) icon and step number.</w:t>
      </w:r>
    </w:p>
    <w:p>
      <w:pPr>
        <w:pStyle w:val="ListParagraph"/>
        <w:numPr>
          <w:ilvl w:val="0"/>
          <w:numId w:val="6"/>
        </w:numPr>
      </w:pPr>
      <w:r>
        <w:rPr>
          <w:b/>
          <w:bCs/>
        </w:rPr>
        <w:t xml:space="preserve">Active step:</w:t>
      </w:r>
      <w:r>
        <w:t xml:space="preserve"> filled dark green pill with white step number and a subtle drop shadow; slightly larger (by 2px height) than inactive pills to create visual prominence.</w:t>
      </w:r>
    </w:p>
    <w:p>
      <w:pPr>
        <w:pStyle w:val="ListParagraph"/>
        <w:numPr>
          <w:ilvl w:val="0"/>
          <w:numId w:val="6"/>
        </w:numPr>
      </w:pPr>
      <w:r>
        <w:rPr>
          <w:b/>
          <w:bCs/>
        </w:rPr>
        <w:t xml:space="preserve">Upcoming steps:</w:t>
      </w:r>
      <w:r>
        <w:t xml:space="preserve"> outlined grey pills with step numbers in grey text.</w:t>
      </w:r>
    </w:p>
    <w:p>
      <w:pPr>
        <w:pStyle w:val="ListParagraph"/>
        <w:numPr>
          <w:ilvl w:val="0"/>
          <w:numId w:val="6"/>
        </w:numPr>
      </w:pPr>
      <w:r>
        <w:t xml:space="preserve">The indicator is non-interactive — users cannot click ahead to skip steps. They must use the [Next] and [Back] navigation buttons at the bottom of each panel.</w:t>
      </w:r>
    </w:p>
    <w:p>
      <w:pPr>
        <w:pStyle w:val="ListParagraph"/>
        <w:numPr>
          <w:ilvl w:val="0"/>
          <w:numId w:val="6"/>
        </w:numPr>
      </w:pPr>
      <w:r>
        <w:t xml:space="preserve">On mobile, step labels are hidden; only numbers and icons are shown to conserve horizontal space.</w:t>
      </w:r>
    </w:p>
    <w:p>
      <w:pPr>
        <w:pStyle w:val="ListParagraph"/>
        <w:numPr>
          <w:ilvl w:val="0"/>
          <w:numId w:val="6"/>
        </w:numPr>
      </w:pPr>
      <w:r>
        <w:rPr>
          <w:b/>
          <w:bCs/>
        </w:rPr>
        <w:t xml:space="preserve">Simple Mode flag:</w:t>
      </w:r>
      <w:r>
        <w:t xml:space="preserve"> When Simple Mode is active, the 6 pills compress and a "Simple Mode" label badge appears to the right of the indicator row, replacing the pill for Steps 2–5 with a visual strikethrough line.</w:t>
      </w:r>
    </w:p>
    <w:p>
      <w:pPr>
        <w:pStyle w:val="Heading2"/>
      </w:pPr>
      <w:r>
        <w:t xml:space="preserve">4.2  Persistent Wizard Header</w:t>
      </w:r>
    </w:p>
    <w:p>
      <w:pPr>
        <w:pStyle w:val="ListParagraph"/>
        <w:numPr>
          <w:ilvl w:val="0"/>
          <w:numId w:val="6"/>
        </w:numPr>
      </w:pPr>
      <w:r>
        <w:t xml:space="preserve">The wizard header spans the full width of the modal and is sticky throughout all 6 steps.</w:t>
      </w:r>
    </w:p>
    <w:p>
      <w:pPr>
        <w:pStyle w:val="ListParagraph"/>
        <w:numPr>
          <w:ilvl w:val="0"/>
          <w:numId w:val="6"/>
        </w:numPr>
      </w:pPr>
      <w:r>
        <w:rPr>
          <w:b/>
          <w:bCs/>
        </w:rPr>
        <w:t xml:space="preserve">Left zone:</w:t>
      </w:r>
      <w:r>
        <w:t xml:space="preserve"> ROCA wordmark (SVG, 24px height).</w:t>
      </w:r>
    </w:p>
    <w:p>
      <w:pPr>
        <w:pStyle w:val="ListParagraph"/>
        <w:numPr>
          <w:ilvl w:val="0"/>
          <w:numId w:val="6"/>
        </w:numPr>
      </w:pPr>
      <w:r>
        <w:rPr>
          <w:b/>
          <w:bCs/>
        </w:rPr>
        <w:t xml:space="preserve">Center zone:</w:t>
      </w:r>
      <w:r>
        <w:t xml:space="preserve"> Event title. Empty state: "New Event" in muted grey. As soon as the user types in the Event Title field in Step 1, the header updates in real time with the typed value.</w:t>
      </w:r>
    </w:p>
    <w:p>
      <w:pPr>
        <w:pStyle w:val="ListParagraph"/>
        <w:numPr>
          <w:ilvl w:val="0"/>
          <w:numId w:val="6"/>
        </w:numPr>
      </w:pPr>
      <w:r>
        <w:rPr>
          <w:b/>
          <w:bCs/>
        </w:rPr>
        <w:t xml:space="preserve">Right zone:</w:t>
      </w:r>
      <w:r>
        <w:t xml:space="preserve"> [Save Draft] ghost button (dark green outline, no fill) and [×] close icon button. [Save Draft] is always accessible regardless of which step is active.</w:t>
      </w:r>
    </w:p>
    <w:p>
      <w:pPr>
        <w:pStyle w:val="ListParagraph"/>
        <w:numPr>
          <w:ilvl w:val="0"/>
          <w:numId w:val="6"/>
        </w:numPr>
      </w:pPr>
      <w:r>
        <w:rPr>
          <w:b/>
          <w:bCs/>
        </w:rPr>
        <w:t xml:space="preserve">Background:</w:t>
      </w:r>
      <w:r>
        <w:t xml:space="preserve"> White with a 1px bottom border in light green (#C8E6C9), separating the header from the progress indicator.</w:t>
      </w:r>
    </w:p>
    <w:p>
      <w:pPr>
        <w:pStyle w:val="Heading2"/>
      </w:pPr>
      <w:r>
        <w:t xml:space="preserve">4.3  Auto-Save Draft Behavior</w:t>
      </w:r>
    </w:p>
    <w:p>
      <w:pPr>
        <w:pStyle w:val="ListParagraph"/>
        <w:numPr>
          <w:ilvl w:val="0"/>
          <w:numId w:val="6"/>
        </w:numPr>
      </w:pPr>
      <w:r>
        <w:t xml:space="preserve">Draft state is persisted to both localStorage (for immediate recovery) and the server (for cross-device access). The server-side draft is a partial events record with status = "draft".</w:t>
      </w:r>
    </w:p>
    <w:p>
      <w:pPr>
        <w:pStyle w:val="ListParagraph"/>
        <w:numPr>
          <w:ilvl w:val="0"/>
          <w:numId w:val="6"/>
        </w:numPr>
      </w:pPr>
      <w:r>
        <w:rPr>
          <w:b/>
          <w:bCs/>
        </w:rPr>
        <w:t xml:space="preserve">Auto-save trigger:</w:t>
      </w:r>
      <w:r>
        <w:t xml:space="preserve"> onChange events on any field, debounced 5 seconds.</w:t>
      </w:r>
    </w:p>
    <w:p>
      <w:pPr>
        <w:pStyle w:val="ListParagraph"/>
        <w:numPr>
          <w:ilvl w:val="0"/>
          <w:numId w:val="6"/>
        </w:numPr>
      </w:pPr>
      <w:r>
        <w:rPr>
          <w:b/>
          <w:bCs/>
        </w:rPr>
        <w:t xml:space="preserve">Recovery on wizard reopen:</w:t>
      </w:r>
      <w:r>
        <w:t xml:space="preserve"> System checks for an existing draft by member_id (GET /me/drafts). If found, a banner appears: "Resume your draft event: [Title]". All completed step data is restored from the Zustand store.</w:t>
      </w:r>
    </w:p>
    <w:p>
      <w:pPr>
        <w:pStyle w:val="ListParagraph"/>
        <w:numPr>
          <w:ilvl w:val="0"/>
          <w:numId w:val="6"/>
        </w:numPr>
      </w:pPr>
      <w:r>
        <w:rPr>
          <w:b/>
          <w:bCs/>
        </w:rPr>
        <w:t xml:space="preserve">Conflict resolution:</w:t>
      </w:r>
      <w:r>
        <w:t xml:space="preserve"> If localStorage draft differs from server draft, the server version wins. If within 60 seconds of each other, the admin is shown a diff and asked to choose.</w:t>
      </w:r>
    </w:p>
    <w:p>
      <w:pPr>
        <w:pStyle w:val="Heading2"/>
      </w:pPr>
      <w:r>
        <w:t xml:space="preserve">4.4  Mobile Adaptations</w:t>
      </w:r>
    </w:p>
    <w:p>
      <w:pPr>
        <w:pStyle w:val="ListParagraph"/>
        <w:numPr>
          <w:ilvl w:val="0"/>
          <w:numId w:val="6"/>
        </w:numPr>
      </w:pPr>
      <w:r>
        <w:t xml:space="preserve">On mobile, the wizard runs as a full-screen native flow using React Navigation's Stack navigator. Each step occupies a full screen (no side-by-side panel layout).</w:t>
      </w:r>
    </w:p>
    <w:p>
      <w:pPr>
        <w:pStyle w:val="ListParagraph"/>
        <w:numPr>
          <w:ilvl w:val="0"/>
          <w:numId w:val="6"/>
        </w:numPr>
      </w:pPr>
      <w:r>
        <w:t xml:space="preserve">Navigation buttons ([Back], [Next]) are pinned to the bottom of the viewport as a sticky action bar.</w:t>
      </w:r>
    </w:p>
    <w:p>
      <w:pPr>
        <w:pStyle w:val="ListParagraph"/>
        <w:numPr>
          <w:ilvl w:val="0"/>
          <w:numId w:val="6"/>
        </w:numPr>
      </w:pPr>
      <w:r>
        <w:t xml:space="preserve">Date/time pickers use native OS date and time picker dialogs (UIDatePicker on iOS, TimePickerDialog on Android) rather than the web calendar popover.</w:t>
      </w:r>
    </w:p>
    <w:p>
      <w:pPr>
        <w:pStyle w:val="ListParagraph"/>
        <w:numPr>
          <w:ilvl w:val="0"/>
          <w:numId w:val="6"/>
        </w:numPr>
      </w:pPr>
      <w:r>
        <w:t xml:space="preserve">The RRULE builder on mobile collapses into a bottom-sheet with a segmented control for Frequency and a scrollable sub-options list.</w:t>
      </w:r>
    </w:p>
    <w:p>
      <w:pPr>
        <w:pStyle w:val="ListParagraph"/>
        <w:numPr>
          <w:ilvl w:val="0"/>
          <w:numId w:val="6"/>
        </w:numPr>
      </w:pPr>
      <w:r>
        <w:t xml:space="preserve">Steps 4 (Tickets) and 5 (Volunteers) collapse into a combined "Advanced Options" screen on mobile when both are simple (one tier, no manual assignments).</w:t>
      </w:r>
    </w:p>
    <w:p>
      <w:pPr>
        <w:pStyle w:val="ListParagraph"/>
        <w:numPr>
          <w:ilvl w:val="0"/>
          <w:numId w:val="6"/>
        </w:numPr>
      </w:pPr>
      <w:r>
        <w:t xml:space="preserve">The mobile wizard collapses Steps 4–5 when complexity is low, maintaining the full 6-step path only when multi-tier ticketing or manual volunteer assignment is detected.</w:t>
      </w:r>
    </w:p>
    <w:p>
      <w:pPr>
        <w:pStyle w:val="Heading1"/>
      </w:pPr>
      <w:r>
        <w:t xml:space="preserve">5.  Step 1 → Step 2 Transition</w:t>
      </w:r>
    </w:p>
    <w:p>
      <w:pPr>
        <w:pStyle w:val="BodyText"/>
      </w:pPr>
      <w:r>
        <w:t xml:space="preserve">The transition from Step 1 to Step 2 occurs immediately after the Step 1 draft-save API call succeeds. The transition is a horizontal slide animation (250ms ease-in-out): Step 1 content slides out to the left and Step 2 slides in from the right. The progress indicator updates in sync with the slide: the Step 1 pill morphs from the active state to the filled checkmark state, and the Step 2 pill transitions from outlined grey to the active dark green. On mobile (React Native), this is a native pager swipe animation using the React Native Pager View component with native-feeling physics-based momentum.</w:t>
      </w:r>
    </w:p>
    <w:p>
      <w:pPr>
        <w:pStyle w:val="BodyText"/>
      </w:pPr>
      <w:r>
        <w:t xml:space="preserve">If the [&lt; Back: Basic Info] button is clicked from Step 2, the slide direction reverses: Step 2 slides out to the right and Step 1 slides in from the left. All Step 1 field data is restored from the Zustand store immediately — no API re-fetch is required. The Step 2 partial data is also preserved in the store so that returning to Step 2 restores any scheduling selections the admin had already made.</w:t>
      </w:r>
    </w:p>
    <w:p>
      <w:pPr>
        <w:pStyle w:val="Heading1"/>
      </w:pPr>
      <w:r>
        <w:t xml:space="preserve">6.  Related Document 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6120"/>
      </w:tblGrid>
      <w:tr>
        <w:trPr>
          <w:tblHeader/>
        </w:trPr>
        <w:tc>
          <w:tcPr>
            <w:tcW w:type="dxa" w:w="2880"/>
            <w:tcBorders>
              <w:top w:val="single" w:color="2D6A4F" w:sz="6"/>
              <w:left w:val="single" w:color="2D6A4F" w:sz="6"/>
              <w:bottom w:val="single" w:color="2D6A4F" w:sz="6"/>
              <w:right w:val="single" w:color="2D6A4F" w:sz="6"/>
            </w:tcBorders>
            <w:shd w:fill="2D6A4F" w:val="clear"/>
            <w:vAlign w:val="center"/>
          </w:tcPr>
          <w:p>
            <w:pPr>
              <w:spacing w:after="60" w:before="60"/>
              <w:jc w:val="center"/>
            </w:pPr>
            <w:r>
              <w:rPr>
                <w:b/>
                <w:bCs/>
                <w:color w:val="FFFFFF"/>
                <w:sz w:val="20"/>
                <w:szCs w:val="20"/>
              </w:rPr>
              <w:t xml:space="preserve">Document</w:t>
            </w:r>
          </w:p>
        </w:tc>
        <w:tc>
          <w:tcPr>
            <w:tcW w:type="dxa" w:w="6120"/>
            <w:tcBorders>
              <w:top w:val="single" w:color="2D6A4F" w:sz="6"/>
              <w:left w:val="single" w:color="2D6A4F" w:sz="6"/>
              <w:bottom w:val="single" w:color="2D6A4F" w:sz="6"/>
              <w:right w:val="single" w:color="2D6A4F" w:sz="6"/>
            </w:tcBorders>
            <w:shd w:fill="2D6A4F" w:val="clear"/>
            <w:vAlign w:val="center"/>
          </w:tcPr>
          <w:p>
            <w:pPr>
              <w:spacing w:after="60" w:before="60"/>
              <w:jc w:val="center"/>
            </w:pPr>
            <w:r>
              <w:rPr>
                <w:b/>
                <w:bCs/>
                <w:color w:val="FFFFFF"/>
                <w:sz w:val="20"/>
                <w:szCs w:val="20"/>
              </w:rPr>
              <w:t xml:space="preserve">Reference Content</w:t>
            </w:r>
          </w:p>
        </w:tc>
      </w:tr>
      <w:tr>
        <w:tc>
          <w:tcPr>
            <w:tcW w:type="dxa" w:w="2880"/>
            <w:tcBorders>
              <w:top w:val="single" w:color="CCCCCC" w:sz="4"/>
              <w:left w:val="single" w:color="CCCCCC" w:sz="4"/>
              <w:bottom w:val="single" w:color="CCCCCC" w:sz="4"/>
              <w:right w:val="single" w:color="CCCCCC" w:sz="4"/>
            </w:tcBorders>
            <w:shd w:fill="F0FFF4" w:val="clear"/>
          </w:tcPr>
          <w:p>
            <w:pPr>
              <w:spacing w:after="80" w:before="80"/>
              <w:jc w:val="left"/>
            </w:pPr>
            <w:r>
              <w:rPr>
                <w:b/>
                <w:bCs/>
                <w:color w:val="1B4332"/>
                <w:sz w:val="20"/>
                <w:szCs w:val="20"/>
              </w:rPr>
              <w:t xml:space="preserve">ROCA Event Creation Flow — Design Document</w:t>
            </w:r>
          </w:p>
        </w:tc>
        <w:tc>
          <w:tcPr>
            <w:tcW w:type="dxa" w:w="612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Full 6-step event creation flow specification including all 16 user stories, RRULE engine spec, Stripe Connect integration, conflict detection algorithm, refund policies, implementation architecture, and testing strategy. Reference for Steps 3–6 of the wizard.</w:t>
            </w:r>
          </w:p>
        </w:tc>
      </w:tr>
      <w:tr>
        <w:tc>
          <w:tcPr>
            <w:tcW w:type="dxa" w:w="2880"/>
            <w:tcBorders>
              <w:top w:val="single" w:color="CCCCCC" w:sz="4"/>
              <w:left w:val="single" w:color="CCCCCC" w:sz="4"/>
              <w:bottom w:val="single" w:color="CCCCCC" w:sz="4"/>
              <w:right w:val="single" w:color="CCCCCC" w:sz="4"/>
            </w:tcBorders>
            <w:shd w:fill="FAFAFA" w:val="clear"/>
          </w:tcPr>
          <w:p>
            <w:pPr>
              <w:spacing w:after="80" w:before="80"/>
              <w:jc w:val="left"/>
            </w:pPr>
            <w:r>
              <w:rPr>
                <w:b/>
                <w:bCs/>
                <w:color w:val="1B4332"/>
                <w:sz w:val="20"/>
                <w:szCs w:val="20"/>
              </w:rPr>
              <w:t xml:space="preserve">ROCA Event Creation Wizard — Batch 2 (Steps 3 &amp; 4)</w:t>
            </w:r>
          </w:p>
        </w:tc>
        <w:tc>
          <w:tcPr>
            <w:tcW w:type="dxa" w:w="6120"/>
            <w:tcBorders>
              <w:top w:val="single" w:color="CCCCCC" w:sz="4"/>
              <w:left w:val="single" w:color="CCCCCC" w:sz="4"/>
              <w:bottom w:val="single" w:color="CCCCCC" w:sz="4"/>
              <w:right w:val="single" w:color="CCCCCC" w:sz="4"/>
            </w:tcBorders>
            <w:shd w:fill="FAFAFA" w:val="clear"/>
          </w:tcPr>
          <w:p>
            <w:pPr>
              <w:spacing w:after="80" w:before="80"/>
              <w:jc w:val="left"/>
            </w:pPr>
            <w:r>
              <w:rPr>
                <w:b w:val="false"/>
                <w:bCs w:val="false"/>
                <w:color w:val="333333"/>
                <w:sz w:val="20"/>
                <w:szCs w:val="20"/>
              </w:rPr>
              <w:t xml:space="preserve">Companion screen description document for Step 3: Location &amp; Resources and Step 4: Tickets &amp; Payment.</w:t>
            </w:r>
          </w:p>
        </w:tc>
      </w:tr>
      <w:tr>
        <w:tc>
          <w:tcPr>
            <w:tcW w:type="dxa" w:w="2880"/>
            <w:tcBorders>
              <w:top w:val="single" w:color="CCCCCC" w:sz="4"/>
              <w:left w:val="single" w:color="CCCCCC" w:sz="4"/>
              <w:bottom w:val="single" w:color="CCCCCC" w:sz="4"/>
              <w:right w:val="single" w:color="CCCCCC" w:sz="4"/>
            </w:tcBorders>
            <w:shd w:fill="F0FFF4" w:val="clear"/>
          </w:tcPr>
          <w:p>
            <w:pPr>
              <w:spacing w:after="80" w:before="80"/>
              <w:jc w:val="left"/>
            </w:pPr>
            <w:r>
              <w:rPr>
                <w:b/>
                <w:bCs/>
                <w:color w:val="1B4332"/>
                <w:sz w:val="20"/>
                <w:szCs w:val="20"/>
              </w:rPr>
              <w:t xml:space="preserve">ROCA Event Creation Wizard — Batch 3 (Steps 5 &amp; 6)</w:t>
            </w:r>
          </w:p>
        </w:tc>
        <w:tc>
          <w:tcPr>
            <w:tcW w:type="dxa" w:w="612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Companion screen description document for Step 5: Volunteers &amp; Roles and Step 6: Review &amp; Publish.</w:t>
            </w:r>
          </w:p>
        </w:tc>
      </w:tr>
      <w:tr>
        <w:tc>
          <w:tcPr>
            <w:tcW w:type="dxa" w:w="2880"/>
            <w:tcBorders>
              <w:top w:val="single" w:color="CCCCCC" w:sz="4"/>
              <w:left w:val="single" w:color="CCCCCC" w:sz="4"/>
              <w:bottom w:val="single" w:color="CCCCCC" w:sz="4"/>
              <w:right w:val="single" w:color="CCCCCC" w:sz="4"/>
            </w:tcBorders>
            <w:shd w:fill="FAFAFA" w:val="clear"/>
          </w:tcPr>
          <w:p>
            <w:pPr>
              <w:spacing w:after="80" w:before="80"/>
              <w:jc w:val="left"/>
            </w:pPr>
            <w:r>
              <w:rPr>
                <w:b/>
                <w:bCs/>
                <w:color w:val="1B4332"/>
                <w:sz w:val="20"/>
                <w:szCs w:val="20"/>
              </w:rPr>
              <w:t xml:space="preserve">ROCA Unified Technical Design Specification</w:t>
            </w:r>
          </w:p>
        </w:tc>
        <w:tc>
          <w:tcPr>
            <w:tcW w:type="dxa" w:w="6120"/>
            <w:tcBorders>
              <w:top w:val="single" w:color="CCCCCC" w:sz="4"/>
              <w:left w:val="single" w:color="CCCCCC" w:sz="4"/>
              <w:bottom w:val="single" w:color="CCCCCC" w:sz="4"/>
              <w:right w:val="single" w:color="CCCCCC" w:sz="4"/>
            </w:tcBorders>
            <w:shd w:fill="FAFAFA" w:val="clear"/>
          </w:tcPr>
          <w:p>
            <w:pPr>
              <w:spacing w:after="80" w:before="80"/>
              <w:jc w:val="left"/>
            </w:pPr>
            <w:r>
              <w:rPr>
                <w:b w:val="false"/>
                <w:bCs w:val="false"/>
                <w:color w:val="333333"/>
                <w:sz w:val="20"/>
                <w:szCs w:val="20"/>
              </w:rPr>
              <w:t xml:space="preserve">Complete application architecture, 15-table database schema, 75+ API endpoints, RBAC permission matrix, and infrastructure design.</w:t>
            </w:r>
          </w:p>
        </w:tc>
      </w:tr>
      <w:tr>
        <w:tc>
          <w:tcPr>
            <w:tcW w:type="dxa" w:w="2880"/>
            <w:tcBorders>
              <w:top w:val="single" w:color="CCCCCC" w:sz="4"/>
              <w:left w:val="single" w:color="CCCCCC" w:sz="4"/>
              <w:bottom w:val="single" w:color="CCCCCC" w:sz="4"/>
              <w:right w:val="single" w:color="CCCCCC" w:sz="4"/>
            </w:tcBorders>
            <w:shd w:fill="F0FFF4" w:val="clear"/>
          </w:tcPr>
          <w:p>
            <w:pPr>
              <w:spacing w:after="80" w:before="80"/>
              <w:jc w:val="left"/>
            </w:pPr>
            <w:r>
              <w:rPr>
                <w:b/>
                <w:bCs/>
                <w:color w:val="1B4332"/>
                <w:sz w:val="20"/>
                <w:szCs w:val="20"/>
              </w:rPr>
              <w:t xml:space="preserve">ROCA Developer Handoff Document</w:t>
            </w:r>
          </w:p>
        </w:tc>
        <w:tc>
          <w:tcPr>
            <w:tcW w:type="dxa" w:w="6120"/>
            <w:tcBorders>
              <w:top w:val="single" w:color="CCCCCC" w:sz="4"/>
              <w:left w:val="single" w:color="CCCCCC" w:sz="4"/>
              <w:bottom w:val="single" w:color="CCCCCC" w:sz="4"/>
              <w:right w:val="single" w:color="CCCCCC" w:sz="4"/>
            </w:tcBorders>
            <w:shd w:fill="F0FFF4" w:val="clear"/>
          </w:tcPr>
          <w:p>
            <w:pPr>
              <w:spacing w:after="80" w:before="80"/>
              <w:jc w:val="left"/>
            </w:pPr>
            <w:r>
              <w:rPr>
                <w:b w:val="false"/>
                <w:bCs w:val="false"/>
                <w:color w:val="333333"/>
                <w:sz w:val="20"/>
                <w:szCs w:val="20"/>
              </w:rPr>
              <w:t xml:space="preserve">Sprint plan, TypeScript type definitions, React component patterns, and copy-paste code snippets for engineering teams. Includes EventWizardStore interface, StepBasicInfo and StepSchedule component trees, and RRuleBuilder props.</w:t>
            </w:r>
          </w:p>
        </w:tc>
      </w:tr>
      <w:tr>
        <w:tc>
          <w:tcPr>
            <w:tcW w:type="dxa" w:w="2880"/>
            <w:tcBorders>
              <w:top w:val="single" w:color="CCCCCC" w:sz="4"/>
              <w:left w:val="single" w:color="CCCCCC" w:sz="4"/>
              <w:bottom w:val="single" w:color="CCCCCC" w:sz="4"/>
              <w:right w:val="single" w:color="CCCCCC" w:sz="4"/>
            </w:tcBorders>
            <w:shd w:fill="FAFAFA" w:val="clear"/>
          </w:tcPr>
          <w:p>
            <w:pPr>
              <w:spacing w:after="80" w:before="80"/>
              <w:jc w:val="left"/>
            </w:pPr>
            <w:r>
              <w:rPr>
                <w:b/>
                <w:bCs/>
                <w:color w:val="1B4332"/>
                <w:sz w:val="20"/>
                <w:szCs w:val="20"/>
              </w:rPr>
              <w:t xml:space="preserve">ROCA Kiro Spec (design.md + tasks.md)</w:t>
            </w:r>
          </w:p>
        </w:tc>
        <w:tc>
          <w:tcPr>
            <w:tcW w:type="dxa" w:w="6120"/>
            <w:tcBorders>
              <w:top w:val="single" w:color="CCCCCC" w:sz="4"/>
              <w:left w:val="single" w:color="CCCCCC" w:sz="4"/>
              <w:bottom w:val="single" w:color="CCCCCC" w:sz="4"/>
              <w:right w:val="single" w:color="CCCCCC" w:sz="4"/>
            </w:tcBorders>
            <w:shd w:fill="FAFAFA" w:val="clear"/>
          </w:tcPr>
          <w:p>
            <w:pPr>
              <w:spacing w:after="80" w:before="80"/>
              <w:jc w:val="left"/>
            </w:pPr>
            <w:r>
              <w:rPr>
                <w:b w:val="false"/>
                <w:bCs w:val="false"/>
                <w:color w:val="333333"/>
                <w:sz w:val="20"/>
                <w:szCs w:val="20"/>
              </w:rPr>
              <w:t xml:space="preserve">Machine-readable Kiro spec files for import into the Kiro development workflow tool. Tasks EC-1 through EC-12 cover the full event creation implementation across 6 sprints. Tasks EC-4 (Steps 1 &amp; 2 web wizard) and EC-11 (mobile wizard) are directly relevant to this document.</w:t>
            </w:r>
          </w:p>
        </w:tc>
      </w:tr>
    </w:tbl>
    <w:p>
      <w:pPr>
        <w:spacing w:after="24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2D6A4F" w:sz="4"/>
              <w:left w:val="single" w:color="2D6A4F" w:sz="4"/>
              <w:bottom w:val="single" w:color="2D6A4F" w:sz="4"/>
              <w:right w:val="single" w:color="2D6A4F" w:sz="4"/>
            </w:tcBorders>
            <w:shd w:fill="1B4332" w:val="clear"/>
          </w:tcPr>
          <w:p>
            <w:pPr>
              <w:spacing w:after="60" w:before="60"/>
              <w:jc w:val="left"/>
            </w:pPr>
            <w:r>
              <w:rPr>
                <w:b/>
                <w:bCs/>
                <w:color w:val="FFFFFF"/>
                <w:sz w:val="18"/>
                <w:szCs w:val="18"/>
              </w:rPr>
              <w:t xml:space="preserve">ROCA  •  Event Creation Wizard Mockup Reference</w:t>
            </w:r>
          </w:p>
        </w:tc>
        <w:tc>
          <w:tcPr>
            <w:tcW w:type="dxa" w:w="4500"/>
            <w:tcBorders>
              <w:top w:val="single" w:color="2D6A4F" w:sz="4"/>
              <w:left w:val="single" w:color="2D6A4F" w:sz="4"/>
              <w:bottom w:val="single" w:color="2D6A4F" w:sz="4"/>
              <w:right w:val="single" w:color="2D6A4F" w:sz="4"/>
            </w:tcBorders>
            <w:shd w:fill="2D6A4F" w:val="clear"/>
          </w:tcPr>
          <w:p>
            <w:pPr>
              <w:spacing w:after="60" w:before="60"/>
              <w:jc w:val="right"/>
            </w:pPr>
            <w:r>
              <w:rPr>
                <w:color w:val="D8F3DC"/>
                <w:sz w:val="18"/>
                <w:szCs w:val="18"/>
              </w:rPr>
              <w:t xml:space="preserve">Document Version 1.0   •   Status: Ready for Development</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555555"/>
        <w:sz w:val="18"/>
        <w:szCs w:val="18"/>
      </w:rPr>
      <w:t xml:space="preserve">ROCA Event Creation Wizard  •  Mockup Reference  •  Batch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540" w:hanging="260"/>
      </w:pPr>
    </w:lvl>
  </w:abstractNum>
  <w:abstractNum w:abstractNumId="3" w15:restartNumberingAfterBreak="0">
    <w:multiLevelType w:val="hybridMultilevel"/>
    <w:lvl w:ilvl="0" w15:tentative="1">
      <w:start w:val="1"/>
      <w:numFmt w:val="bullet"/>
      <w:lvlText w:val="•"/>
      <w:lvlJc w:val="left"/>
      <w:pPr>
        <w:spacing w:after="80"/>
        <w:ind w:left="540" w:hanging="260"/>
      </w:pPr>
    </w:lvl>
  </w:abstractNum>
  <w:abstractNum w:abstractNumId="4" w15:restartNumberingAfterBreak="0">
    <w:multiLevelType w:val="hybridMultilevel"/>
    <w:lvl w:ilvl="0" w15:tentative="1">
      <w:start w:val="1"/>
      <w:numFmt w:val="bullet"/>
      <w:lvlText w:val="•"/>
      <w:lvlJc w:val="left"/>
      <w:pPr>
        <w:spacing w:after="80"/>
        <w:ind w:left="540" w:hanging="260"/>
      </w:pPr>
    </w:lvl>
  </w:abstractNum>
  <w:abstractNum w:abstractNumId="5" w15:restartNumberingAfterBreak="0">
    <w:multiLevelType w:val="hybridMultilevel"/>
    <w:lvl w:ilvl="0" w15:tentative="1">
      <w:start w:val="1"/>
      <w:numFmt w:val="bullet"/>
      <w:lvlText w:val="•"/>
      <w:lvlJc w:val="left"/>
      <w:pPr>
        <w:spacing w:after="80"/>
        <w:ind w:left="540" w:hanging="260"/>
      </w:pPr>
    </w:lvl>
  </w:abstractNum>
  <w:abstractNum w:abstractNumId="6" w15:restartNumberingAfterBreak="0">
    <w:multiLevelType w:val="hybridMultilevel"/>
    <w:lvl w:ilvl="0" w15:tentative="1">
      <w:start w:val="1"/>
      <w:numFmt w:val="bullet"/>
      <w:lvlText w:val="•"/>
      <w:lvlJc w:val="left"/>
      <w:pPr>
        <w:spacing w:after="80"/>
        <w:ind w:left="540" w:hanging="260"/>
      </w:pPr>
    </w:lvl>
  </w:abstractNum>
  <w:abstractNum w:abstractNumId="7" w15:restartNumberingAfterBreak="0">
    <w:multiLevelType w:val="hybridMultilevel"/>
    <w:lvl w:ilvl="0" w15:tentative="1">
      <w:start w:val="1"/>
      <w:numFmt w:val="bullet"/>
      <w:lvlText w:val="•"/>
      <w:lvlJc w:val="left"/>
      <w:pPr>
        <w:spacing w:after="80"/>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60"/>
      <w:jc w:val="center"/>
    </w:pPr>
    <w:rPr>
      <w:b/>
      <w:bCs/>
      <w:color w:val="1B4332"/>
      <w:sz w:val="52"/>
      <w:szCs w:val="52"/>
    </w:rPr>
  </w:style>
  <w:style w:type="paragraph" w:styleId="DocSubtitle">
    <w:name w:val="DocSubtitle"/>
    <w:basedOn w:val="Normal"/>
    <w:qFormat/>
    <w:pPr>
      <w:spacing w:after="80"/>
      <w:jc w:val="center"/>
    </w:pPr>
    <w:rPr>
      <w:color w:val="52B788"/>
      <w:sz w:val="26"/>
      <w:szCs w:val="26"/>
    </w:rPr>
  </w:style>
  <w:style w:type="paragraph" w:styleId="SectionHead">
    <w:name w:val="SectionHead"/>
    <w:basedOn w:val="Normal"/>
    <w:qFormat/>
    <w:pPr>
      <w:spacing w:after="80" w:before="80"/>
      <w:jc w:val="center"/>
    </w:pPr>
    <w:rPr>
      <w:b/>
      <w:bCs/>
      <w:color w:val="2D6A4F"/>
      <w:sz w:val="24"/>
      <w:szCs w:val="24"/>
    </w:rPr>
  </w:style>
  <w:style w:type="paragraph" w:styleId="Heading1">
    <w:name w:val="Heading 1"/>
    <w:basedOn w:val="Normal"/>
    <w:next w:val="Normal"/>
    <w:qFormat/>
    <w:pPr>
      <w:spacing w:after="140" w:before="320"/>
      <w:outlineLvl w:val="0"/>
    </w:pPr>
    <w:rPr>
      <w:b/>
      <w:bCs/>
      <w:color w:val="1B4332"/>
      <w:sz w:val="32"/>
      <w:szCs w:val="32"/>
    </w:rPr>
  </w:style>
  <w:style w:type="paragraph" w:styleId="Heading2">
    <w:name w:val="Heading 2"/>
    <w:basedOn w:val="Normal"/>
    <w:next w:val="Normal"/>
    <w:qFormat/>
    <w:pPr>
      <w:spacing w:after="100" w:before="240"/>
      <w:outlineLvl w:val="1"/>
    </w:pPr>
    <w:rPr>
      <w:b/>
      <w:bCs/>
      <w:color w:val="2D6A4F"/>
      <w:sz w:val="26"/>
      <w:szCs w:val="26"/>
    </w:rPr>
  </w:style>
  <w:style w:type="paragraph" w:styleId="Heading3">
    <w:name w:val="Heading 3"/>
    <w:basedOn w:val="Normal"/>
    <w:next w:val="Normal"/>
    <w:qFormat/>
    <w:pPr>
      <w:spacing w:after="80" w:before="200"/>
      <w:outlineLvl w:val="2"/>
    </w:pPr>
    <w:rPr>
      <w:b/>
      <w:bCs/>
      <w:color w:val="40916C"/>
      <w:sz w:val="24"/>
      <w:szCs w:val="24"/>
    </w:rPr>
  </w:style>
  <w:style w:type="paragraph" w:styleId="Caption">
    <w:name w:val="Caption"/>
    <w:basedOn w:val="Normal"/>
    <w:qFormat/>
    <w:pPr>
      <w:spacing w:after="200" w:before="40"/>
      <w:jc w:val="center"/>
    </w:pPr>
    <w:rPr>
      <w:i/>
      <w:iCs/>
      <w:color w:val="555555"/>
      <w:sz w:val="18"/>
      <w:szCs w:val="18"/>
    </w:rPr>
  </w:style>
  <w:style w:type="paragraph" w:styleId="BodyText">
    <w:name w:val="BodyText"/>
    <w:basedOn w:val="Normal"/>
    <w:pPr>
      <w:spacing w:after="160" w:line="276"/>
    </w:pPr>
  </w:style>
  <w:style w:type="paragraph" w:styleId="LabelBold">
    <w:name w:val="LabelBold"/>
    <w:basedOn w:val="Normal"/>
    <w:pPr>
      <w:spacing w:after="80"/>
    </w:pPr>
    <w:rPr>
      <w:b/>
      <w:bCs/>
      <w:color w:val="1B4332"/>
      <w:sz w:val="22"/>
      <w:szCs w:val="22"/>
    </w:rPr>
  </w:style>
  <w:style w:type="paragraph" w:styleId="SubHead">
    <w:name w:val="SubHead"/>
    <w:basedOn w:val="Normal"/>
    <w:pPr>
      <w:spacing w:after="80" w:before="120"/>
    </w:pPr>
    <w:rPr>
      <w:b/>
      <w:bCs/>
      <w:color w:val="40916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e661f19070eee006463ffcc738d99705421ce6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762AAD-9864-4601-A4E2-7CE3D5938B18}">
  <we:reference id="2f33f607-97c7-4595-bf11-f05b1ebfa89c" version="1.0.1.8" store="EXCatalog" storeType="EXCatalog"/>
  <we:alternateReferences/>
  <we:properties>
    <we:property name="Office.AutoShowTaskpaneWithDocument" value="true"/>
    <we:property name="conversationId" value="&quot;7747a5b8-7079-467d-aebd-b6ca82b6987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2026-08-26T19:41:48.750Z</dcterms:created>
  <dcterms:modified xsi:type="dcterms:W3CDTF">2026-08-26T19:41:48.752Z</dcterms:modified>
</cp:coreProperties>
</file>

<file path=docProps/custom.xml><?xml version="1.0" encoding="utf-8"?>
<Properties xmlns="http://schemas.openxmlformats.org/officeDocument/2006/custom-properties" xmlns:vt="http://schemas.openxmlformats.org/officeDocument/2006/docPropsVTypes"/>
</file>