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Event Creation Wizard</w:t>
      </w:r>
    </w:p>
    <w:p>
      <w:pPr>
        <w:pStyle w:val="DocSubtitle"/>
      </w:pPr>
      <w:r>
        <w:t xml:space="preserve">Mockup Screen Reference</w:t>
      </w:r>
    </w:p>
    <w:p>
      <w:pPr>
        <w:pStyle w:val="DocSubtitle"/>
      </w:pPr>
      <w:r>
        <w:t xml:space="preserve">Step 5: Volunteers &amp; Roles  •  Step 6: Review &amp; Publish</w:t>
      </w:r>
    </w:p>
    <w:p>
      <w:pPr>
        <w:pStyle w:val="DocIntro"/>
      </w:pPr>
      <w:r>
        <w:t xml:space="preserve">This document provides a detailed written description of the ROCA Event Creation Wizard mockup screens for Steps 5 and 6 of the 6-step event creation wizard. It serves as a reference companion to the visual mockup image, documenting the purpose, layout zones, field validation rules, interaction design, API call references, and design callouts of each panel for the benefit of engineers, QA, and stakeholders.</w:t>
      </w:r>
    </w:p>
    <w:p>
      <w:pPr>
        <w:pStyle w:val="Heading1"/>
      </w:pPr>
      <w:r>
        <w:t xml:space="preserve">1.  Event Creation Wizard Mockup — Batch 3</w:t>
      </w:r>
    </w:p>
    <w:p>
      <w:pPr>
        <w:pStyle w:val="BodyText"/>
      </w:pPr>
      <w:r>
        <w:rPr>
          <w:sz w:val="22"/>
          <w:szCs w:val="22"/>
        </w:rPr>
        <w:t xml:space="preserve">The mockup below renders Steps 5 and 6 of the ROCA Event Creation Wizard side by side, as they appear in the full-screen modal on a desktop web browser. The left panel covers Step 5 (Volunteers &amp; Roles) and the right panel covers Step 6 (Review &amp; Publish). Both screens share the consistent ROCA wizard header, a 6-step progress indicator showing Steps 1 through 4 as completed, and a floating [Save Draft] button.</w:t>
      </w:r>
    </w:p>
    <w:p>
      <w:pPr>
        <w:jc w:val="center"/>
      </w:pPr>
      <w:r>
        <w:drawing>
          <wp:inline distT="0" distB="0" distL="0" distR="0">
            <wp:extent cx="5905500" cy="3686175"/>
            <wp:effectExtent t="0" r="0" b="0" l="0"/>
            <wp:docPr id="1" name="batch3mockup" descr="Step 5 Volunteers and Roles left panel and Step 6 Review and Publish right panel" title="ROCA Event Creation Wizard Batch 3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86175"/>
                    </a:xfrm>
                    <a:prstGeom prst="rect">
                      <a:avLst/>
                    </a:prstGeom>
                  </pic:spPr>
                </pic:pic>
              </a:graphicData>
            </a:graphic>
          </wp:inline>
        </w:drawing>
      </w:r>
    </w:p>
    <w:p>
      <w:pPr>
        <w:pStyle w:val="Caption"/>
      </w:pPr>
      <w:r>
        <w:t xml:space="preserve">Figure 1 — ROCA Event Creation Wizard: Step 5 (Volunteers &amp; Roles, left) and Step 6 (Review &amp; Publish, right)</w:t>
      </w:r>
    </w:p>
    <w:p>
      <w:pPr>
        <w:pStyle w:val="Heading1"/>
      </w:pPr>
      <w:r>
        <w:t xml:space="preserve">2.  Left Panel — Step 5: Volunteers &amp; Roles</w:t>
      </w:r>
    </w:p>
    <w:p>
      <w:pPr>
        <w:pStyle w:val="BodyText"/>
      </w:pPr>
      <w:r>
        <w:rPr>
          <w:sz w:val="22"/>
          <w:szCs w:val="22"/>
        </w:rPr>
        <w:t xml:space="preserve">Step 5 is the volunteer staffing screen of the ROCA Event Creation Wizard. Its goal is to define which volunteer roles are needed for the event, how many slots each role requires, whether slots are open-signup or manually assigned, and which specific members are pre-assigned to each position. The screen is intelligently pre-populated based on the resource selections made in Step 3: when A/V Equipment &amp; Livestream was checked, a “Sound Tech” slot appears; when Childcare Services was checked, a “Nursery” slot appears; when Parking Attendants was checked, a “Parking Team” slot appears. These pre-populated slots are fully editable and deletable. The screen also allows the admin to create entirely new roles from scratch, drawing from the organization’s saved role library or entering a custom name.</w:t>
      </w:r>
    </w:p>
    <w:p>
      <w:pPr>
        <w:pStyle w:val="Heading2"/>
      </w:pPr>
      <w:r>
        <w:t xml:space="preserve">2.1  Purpose &amp; Goals</w:t>
      </w:r>
    </w:p>
    <w:p>
      <w:pPr>
        <w:pStyle w:val="BodyText"/>
      </w:pPr>
      <w:r>
        <w:rPr>
          <w:b/>
          <w:bCs/>
          <w:sz w:val="22"/>
          <w:szCs w:val="22"/>
        </w:rPr>
        <w:t xml:space="preserve">Primary action:</w:t>
      </w:r>
      <w:r>
        <w:rPr>
          <w:sz w:val="22"/>
          <w:szCs w:val="22"/>
        </w:rPr>
        <w:t xml:space="preserve"> Define the complete volunteer staffing plan for the event — roles, slot counts, signup mode, and member assignments.</w:t>
      </w:r>
    </w:p>
    <w:p>
      <w:pPr>
        <w:pStyle w:val="BodyText"/>
      </w:pPr>
      <w:r>
        <w:rPr>
          <w:b/>
          <w:bCs/>
          <w:sz w:val="22"/>
          <w:szCs w:val="22"/>
        </w:rPr>
        <w:t xml:space="preserve">Step 3 pre-population:</w:t>
      </w:r>
      <w:r>
        <w:rPr>
          <w:sz w:val="22"/>
          <w:szCs w:val="22"/>
        </w:rPr>
        <w:t xml:space="preserve"> Resource selections from Step 3 (A/V, Childcare, Parking, Catering) are translated into suggested volunteer role slots automatically. This cross-step intelligence eliminates the need for the admin to manually cross-reference event resources against staffing needs.</w:t>
      </w:r>
    </w:p>
    <w:p>
      <w:pPr>
        <w:pStyle w:val="BodyText"/>
      </w:pPr>
      <w:r>
        <w:rPr>
          <w:b/>
          <w:bCs/>
          <w:sz w:val="22"/>
          <w:szCs w:val="22"/>
        </w:rPr>
        <w:t xml:space="preserve">Role library:</w:t>
      </w:r>
      <w:r>
        <w:rPr>
          <w:sz w:val="22"/>
          <w:szCs w:val="22"/>
        </w:rPr>
        <w:t xml:space="preserve"> Roles can be selected from the organization’s persisted volunteer_roles table, which stores role names, default slot counts, and default skill tags. New roles entered here are optionally saved back to the library for future reuse.</w:t>
      </w:r>
    </w:p>
    <w:p>
      <w:pPr>
        <w:pStyle w:val="BodyText"/>
      </w:pPr>
      <w:r>
        <w:rPr>
          <w:b/>
          <w:bCs/>
          <w:sz w:val="22"/>
          <w:szCs w:val="22"/>
        </w:rPr>
        <w:t xml:space="preserve">Signup modes:</w:t>
      </w:r>
      <w:r>
        <w:rPr>
          <w:sz w:val="22"/>
          <w:szCs w:val="22"/>
        </w:rPr>
        <w:t xml:space="preserve"> Each role supports two assignment modes: Open Signup (any qualified member can claim the slot from the event detail page) and Manual Assignment (the admin selects specific members from a searchable member directory).</w:t>
      </w:r>
    </w:p>
    <w:p>
      <w:pPr>
        <w:pStyle w:val="BodyText"/>
      </w:pPr>
      <w:r>
        <w:rPr>
          <w:b/>
          <w:bCs/>
          <w:sz w:val="22"/>
          <w:szCs w:val="22"/>
        </w:rPr>
        <w:t xml:space="preserve">Skill tags &amp; notifications:</w:t>
      </w:r>
      <w:r>
        <w:rPr>
          <w:sz w:val="22"/>
          <w:szCs w:val="22"/>
        </w:rPr>
        <w:t xml:space="preserve"> Optional skill tags (e.g., “Audio Engineering”, “Child Safety Certified”) can be attached to roles to filter the member search. When slots are saved, a push notification is optionally dispatched to members with matching skill tags, inviting them to sign up.</w:t>
      </w:r>
    </w:p>
    <w:p>
      <w:pPr>
        <w:pStyle w:val="BodyText"/>
      </w:pPr>
      <w:r>
        <w:rPr>
          <w:b/>
          <w:bCs/>
          <w:sz w:val="22"/>
          <w:szCs w:val="22"/>
        </w:rPr>
        <w:t xml:space="preserve">Persona coverage:</w:t>
      </w:r>
      <w:r>
        <w:rPr>
          <w:sz w:val="22"/>
          <w:szCs w:val="22"/>
        </w:rPr>
        <w:t xml:space="preserve"> Serves the Lead Pastor who needs a fully staffed Sunday worship team, the Ministry Coordinator assigning specific deacons to a baptism service, and the Events Admin who wants open-signup slots for a community outreach event.</w:t>
      </w:r>
    </w:p>
    <w:p>
      <w:pPr>
        <w:pStyle w:val="Heading2"/>
      </w:pPr>
      <w:r>
        <w:t xml:space="preserve">2.2  Screen Layout</w:t>
      </w:r>
    </w:p>
    <w:p>
      <w:pPr>
        <w:pStyle w:val="BodyText"/>
      </w:pPr>
      <w:r>
        <w:rPr>
          <w:sz w:val="22"/>
          <w:szCs w:val="22"/>
        </w:rPr>
        <w:t xml:space="preserve">Step 5 reuses the full-screen wizard modal. The progress indicator shows Steps 1 through 4 as filled green checkmark pills and Step 5 as the active dark green pill; Step 6 remains as a grey outlined pill. The event title entered in Step 1 persists in the wizard header bar. The card content is organized in two vertical sections: (1) a Volunteer Roles section listing all current role slots in a card-row layout, each with a role name, slot count, assignment mode toggle, skill tags, and member assignment area; and (2) an [+ Add Role] action row at the bottom of the roles list that opens the role creation/selection drawer. Navigation buttons ([&lt; Back: Tickets] and [Next: Review →]) are anchored at the bottom of the panel.</w:t>
      </w:r>
    </w:p>
    <w:p>
      <w:pPr>
        <w:pStyle w:val="Heading2"/>
      </w:pPr>
      <w:r>
        <w:t xml:space="preserve">2.3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144"/>
      </w:tblGrid>
      <w:tr>
        <w:trPr>
          <w:tblHeader/>
        </w:trPr>
        <w:tc>
          <w:tcPr>
            <w:tcW w:type="dxa" w:w="2000"/>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Zone</w:t>
            </w:r>
          </w:p>
        </w:tc>
        <w:tc>
          <w:tcPr>
            <w:tcW w:type="dxa" w:w="7144"/>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Content Description</w:t>
            </w:r>
          </w:p>
        </w:tc>
      </w:tr>
      <w:tr>
        <w:tc>
          <w:tcPr>
            <w:tcW w:type="dxa" w:w="2000"/>
            <w:tcBorders>
              <w:top w:val="single" w:color="CCCCCC" w:sz="4"/>
              <w:left w:val="single" w:color="CCCCCC" w:sz="4"/>
              <w:bottom w:val="single" w:color="CCCCCC" w:sz="4"/>
              <w:right w:val="single" w:color="CCCCCC" w:sz="4"/>
            </w:tcBorders>
            <w:shd w:fill="F0FFF4" w:val="clear"/>
          </w:tcPr>
          <w:p>
            <w:pPr>
              <w:spacing w:after="60"/>
            </w:pPr>
            <w:r>
              <w:rPr>
                <w:b/>
                <w:bCs/>
                <w:sz w:val="20"/>
                <w:szCs w:val="20"/>
              </w:rPr>
              <w:t xml:space="preserve">Wizard Header</w:t>
            </w:r>
          </w:p>
        </w:tc>
        <w:tc>
          <w:tcPr>
            <w:tcW w:type="dxa" w:w="7144"/>
            <w:tcBorders>
              <w:top w:val="single" w:color="CCCCCC" w:sz="4"/>
              <w:left w:val="single" w:color="CCCCCC" w:sz="4"/>
              <w:bottom w:val="single" w:color="CCCCCC" w:sz="4"/>
              <w:right w:val="single" w:color="CCCCCC" w:sz="4"/>
            </w:tcBorders>
            <w:shd w:fill="FFFFFF" w:val="clear"/>
          </w:tcPr>
          <w:p>
            <w:pPr>
              <w:spacing w:after="60"/>
            </w:pPr>
            <w:r>
              <w:rPr>
                <w:sz w:val="22"/>
                <w:szCs w:val="22"/>
              </w:rPr>
              <w:t xml:space="preserve">ROCA wordmark (left) | Event title from Step 1 (e.g., “Women’s Fall Retreat”) (center) | [Save Draft] ghost button and [×] close (right). Header is sticky across all 6 steps.</w:t>
            </w:r>
          </w:p>
        </w:tc>
      </w:tr>
      <w:tr>
        <w:tc>
          <w:tcPr>
            <w:tcW w:type="dxa" w:w="2000"/>
            <w:tcBorders>
              <w:top w:val="single" w:color="CCCCCC" w:sz="4"/>
              <w:left w:val="single" w:color="CCCCCC" w:sz="4"/>
              <w:bottom w:val="single" w:color="CCCCCC" w:sz="4"/>
              <w:right w:val="single" w:color="CCCCCC" w:sz="4"/>
            </w:tcBorders>
            <w:shd w:fill="FAFAFA" w:val="clear"/>
          </w:tcPr>
          <w:p>
            <w:pPr>
              <w:spacing w:after="60"/>
            </w:pPr>
            <w:r>
              <w:rPr>
                <w:b/>
                <w:bCs/>
                <w:sz w:val="20"/>
                <w:szCs w:val="20"/>
              </w:rPr>
              <w:t xml:space="preserve">Progress Indicator</w:t>
            </w:r>
          </w:p>
        </w:tc>
        <w:tc>
          <w:tcPr>
            <w:tcW w:type="dxa" w:w="7144"/>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Steps 1–4 show filled green pills with white ✓ checkmarks. Step 5 is the active pill in dark green (#1B4332). Step 6 remains as a grey outlined pill.</w:t>
            </w:r>
          </w:p>
        </w:tc>
      </w:tr>
      <w:tr>
        <w:tc>
          <w:tcPr>
            <w:tcW w:type="dxa" w:w="2000"/>
            <w:tcBorders>
              <w:top w:val="single" w:color="CCCCCC" w:sz="4"/>
              <w:left w:val="single" w:color="CCCCCC" w:sz="4"/>
              <w:bottom w:val="single" w:color="CCCCCC" w:sz="4"/>
              <w:right w:val="single" w:color="CCCCCC" w:sz="4"/>
            </w:tcBorders>
            <w:shd w:fill="F0FFF4" w:val="clear"/>
          </w:tcPr>
          <w:p>
            <w:pPr>
              <w:spacing w:after="60"/>
            </w:pPr>
            <w:r>
              <w:rPr>
                <w:b/>
                <w:bCs/>
                <w:sz w:val="20"/>
                <w:szCs w:val="20"/>
              </w:rPr>
              <w:t xml:space="preserve">Section Header</w:t>
            </w:r>
          </w:p>
        </w:tc>
        <w:tc>
          <w:tcPr>
            <w:tcW w:type="dxa" w:w="7144"/>
            <w:tcBorders>
              <w:top w:val="single" w:color="CCCCCC" w:sz="4"/>
              <w:left w:val="single" w:color="CCCCCC" w:sz="4"/>
              <w:bottom w:val="single" w:color="CCCCCC" w:sz="4"/>
              <w:right w:val="single" w:color="CCCCCC" w:sz="4"/>
            </w:tcBorders>
            <w:shd w:fill="FFFFFF" w:val="clear"/>
          </w:tcPr>
          <w:p>
            <w:pPr>
              <w:spacing w:after="60"/>
            </w:pPr>
            <w:r>
              <w:rPr>
                <w:sz w:val="22"/>
                <w:szCs w:val="22"/>
              </w:rPr>
              <w:t xml:space="preserve">“Volunteers &amp; Roles” section heading with a subtitle: “Define the volunteer roles needed for this event. Slots from resource selections are pre-filled below.” A role count badge shows the current total (e.g., “3 roles configured”) in a green pill.</w:t>
            </w:r>
          </w:p>
        </w:tc>
      </w:tr>
      <w:tr>
        <w:tc>
          <w:tcPr>
            <w:tcW w:type="dxa" w:w="2000"/>
            <w:tcBorders>
              <w:top w:val="single" w:color="CCCCCC" w:sz="4"/>
              <w:left w:val="single" w:color="CCCCCC" w:sz="4"/>
              <w:bottom w:val="single" w:color="CCCCCC" w:sz="4"/>
              <w:right w:val="single" w:color="CCCCCC" w:sz="4"/>
            </w:tcBorders>
            <w:shd w:fill="FAFAFA" w:val="clear"/>
          </w:tcPr>
          <w:p>
            <w:pPr>
              <w:spacing w:after="60"/>
            </w:pPr>
            <w:r>
              <w:rPr>
                <w:b/>
                <w:bCs/>
                <w:sz w:val="20"/>
                <w:szCs w:val="20"/>
              </w:rPr>
              <w:t xml:space="preserve">Role Card Row</w:t>
            </w:r>
          </w:p>
        </w:tc>
        <w:tc>
          <w:tcPr>
            <w:tcW w:type="dxa" w:w="7144"/>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Each volunteer role renders as a card row containing: (1) Role Name — editable text input, pre-filled from the role library or Step 3 resource label (e.g., “Sound Tech”). (2) Slots — a number spinner (default: 1, max: 99). (3) Mode toggle — “Open Signup / Manual” two-state toggle. (4) Skill Tags — an optional multi-select chip field (e.g., “Audio Engineering”). (5) Assigned Members — shown as avatar chips when Manual is active; shown as a “N slots open” badge when Open Signup is active. (6) [✏️ Edit] and [🗑️ Delete] icon buttons at the row’s right edge.</w:t>
            </w:r>
          </w:p>
        </w:tc>
      </w:tr>
      <w:tr>
        <w:tc>
          <w:tcPr>
            <w:tcW w:type="dxa" w:w="2000"/>
            <w:tcBorders>
              <w:top w:val="single" w:color="CCCCCC" w:sz="4"/>
              <w:left w:val="single" w:color="CCCCCC" w:sz="4"/>
              <w:bottom w:val="single" w:color="CCCCCC" w:sz="4"/>
              <w:right w:val="single" w:color="CCCCCC" w:sz="4"/>
            </w:tcBorders>
            <w:shd w:fill="F0FFF4" w:val="clear"/>
          </w:tcPr>
          <w:p>
            <w:pPr>
              <w:spacing w:after="60"/>
            </w:pPr>
            <w:r>
              <w:rPr>
                <w:b/>
                <w:bCs/>
                <w:sz w:val="20"/>
                <w:szCs w:val="20"/>
              </w:rPr>
              <w:t xml:space="preserve">Assignment Panel (Manual mode)</w:t>
            </w:r>
          </w:p>
        </w:tc>
        <w:tc>
          <w:tcPr>
            <w:tcW w:type="dxa" w:w="7144"/>
            <w:tcBorders>
              <w:top w:val="single" w:color="CCCCCC" w:sz="4"/>
              <w:left w:val="single" w:color="CCCCCC" w:sz="4"/>
              <w:bottom w:val="single" w:color="CCCCCC" w:sz="4"/>
              <w:right w:val="single" w:color="CCCCCC" w:sz="4"/>
            </w:tcBorders>
            <w:shd w:fill="FFFFFF" w:val="clear"/>
          </w:tcPr>
          <w:p>
            <w:pPr>
              <w:spacing w:after="60"/>
            </w:pPr>
            <w:r>
              <w:rPr>
                <w:sz w:val="22"/>
                <w:szCs w:val="22"/>
              </w:rPr>
              <w:t xml:space="preserve">When Manual mode is selected for a role, the Assignment Panel expands inline below the role card. It contains: a member search input (searches across the org’s member directory by name, ministry team, or skill tag), a results list showing member name, avatar, and role, and an [+ Assign] button per result. Assigned members appear as avatar chips with a remove [×] control. The panel is constrained to the slot count — once all slots are filled, the [+ Assign] button is disabled with the label “All slots filled.”</w:t>
            </w:r>
          </w:p>
        </w:tc>
      </w:tr>
      <w:tr>
        <w:tc>
          <w:tcPr>
            <w:tcW w:type="dxa" w:w="2000"/>
            <w:tcBorders>
              <w:top w:val="single" w:color="CCCCCC" w:sz="4"/>
              <w:left w:val="single" w:color="CCCCCC" w:sz="4"/>
              <w:bottom w:val="single" w:color="CCCCCC" w:sz="4"/>
              <w:right w:val="single" w:color="CCCCCC" w:sz="4"/>
            </w:tcBorders>
            <w:shd w:fill="FAFAFA" w:val="clear"/>
          </w:tcPr>
          <w:p>
            <w:pPr>
              <w:spacing w:after="60"/>
            </w:pPr>
            <w:r>
              <w:rPr>
                <w:b/>
                <w:bCs/>
                <w:sz w:val="20"/>
                <w:szCs w:val="20"/>
              </w:rPr>
              <w:t xml:space="preserve">[+ Add Role] Row</w:t>
            </w:r>
          </w:p>
        </w:tc>
        <w:tc>
          <w:tcPr>
            <w:tcW w:type="dxa" w:w="7144"/>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 Add Volunteer Role] button in green outline style. Clicking opens the Role Drawer — a side panel or bottom sheet offering: (a) a searchable list of the org’s saved role library entries; or (b) a [+ Create New Role] form with Name, Default Slots, and Skill Tags fields. Selecting from the library instantly adds a new role card row; creating a new role allows optional saving to the library.</w:t>
            </w:r>
          </w:p>
        </w:tc>
      </w:tr>
      <w:tr>
        <w:tc>
          <w:tcPr>
            <w:tcW w:type="dxa" w:w="2000"/>
            <w:tcBorders>
              <w:top w:val="single" w:color="CCCCCC" w:sz="4"/>
              <w:left w:val="single" w:color="CCCCCC" w:sz="4"/>
              <w:bottom w:val="single" w:color="CCCCCC" w:sz="4"/>
              <w:right w:val="single" w:color="CCCCCC" w:sz="4"/>
            </w:tcBorders>
            <w:shd w:fill="F0FFF4" w:val="clear"/>
          </w:tcPr>
          <w:p>
            <w:pPr>
              <w:spacing w:after="60"/>
            </w:pPr>
            <w:r>
              <w:rPr>
                <w:b/>
                <w:bCs/>
                <w:sz w:val="20"/>
                <w:szCs w:val="20"/>
              </w:rPr>
              <w:t xml:space="preserve">Notify Volunteers Toggle</w:t>
            </w:r>
          </w:p>
        </w:tc>
        <w:tc>
          <w:tcPr>
            <w:tcW w:type="dxa" w:w="7144"/>
            <w:tcBorders>
              <w:top w:val="single" w:color="CCCCCC" w:sz="4"/>
              <w:left w:val="single" w:color="CCCCCC" w:sz="4"/>
              <w:bottom w:val="single" w:color="CCCCCC" w:sz="4"/>
              <w:right w:val="single" w:color="CCCCCC" w:sz="4"/>
            </w:tcBorders>
            <w:shd w:fill="FFFFFF" w:val="clear"/>
          </w:tcPr>
          <w:p>
            <w:pPr>
              <w:spacing w:after="60"/>
            </w:pPr>
            <w:r>
              <w:rPr>
                <w:sz w:val="22"/>
                <w:szCs w:val="22"/>
              </w:rPr>
              <w:t xml:space="preserve">“Notify members with matching skills” — an ON/OFF toggle switch (default: ON). When ON, a push notification is dispatched to members whose profile skill tags match at least one role’s required skill tags when the event is published. The notification reads: “[Event Name] needs volunteers — tap to see open roles.”</w:t>
            </w:r>
          </w:p>
        </w:tc>
      </w:tr>
      <w:tr>
        <w:tc>
          <w:tcPr>
            <w:tcW w:type="dxa" w:w="2000"/>
            <w:tcBorders>
              <w:top w:val="single" w:color="CCCCCC" w:sz="4"/>
              <w:left w:val="single" w:color="CCCCCC" w:sz="4"/>
              <w:bottom w:val="single" w:color="CCCCCC" w:sz="4"/>
              <w:right w:val="single" w:color="CCCCCC" w:sz="4"/>
            </w:tcBorders>
            <w:shd w:fill="FAFAFA" w:val="clear"/>
          </w:tcPr>
          <w:p>
            <w:pPr>
              <w:spacing w:after="60"/>
            </w:pPr>
            <w:r>
              <w:rPr>
                <w:b/>
                <w:bCs/>
                <w:sz w:val="20"/>
                <w:szCs w:val="20"/>
              </w:rPr>
              <w:t xml:space="preserve">Back / Next Row</w:t>
            </w:r>
          </w:p>
        </w:tc>
        <w:tc>
          <w:tcPr>
            <w:tcW w:type="dxa" w:w="7144"/>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[&lt; Back: Tickets] text link on the left. [Save Draft] ghost button in center. [Next: Review →] filled green primary button on the right. The [Next] button is always enabled in this step — volunteer roles are optional (an event can be published with zero volunteer slots).</w:t>
            </w:r>
          </w:p>
        </w:tc>
      </w:tr>
    </w:tbl>
    <w:p>
      <w:pPr>
        <w:pStyle w:val="Heading2"/>
      </w:pPr>
      <w:r>
        <w:t xml:space="preserve">2.4  Field Validation &amp; Error States</w:t>
      </w:r>
    </w:p>
    <w:p>
      <w:pPr>
        <w:pStyle w:val="BodyText"/>
      </w:pPr>
      <w:r>
        <w:rPr>
          <w:b/>
          <w:bCs/>
          <w:sz w:val="22"/>
          <w:szCs w:val="22"/>
        </w:rPr>
        <w:t xml:space="preserve">Role Name:</w:t>
      </w:r>
      <w:r>
        <w:rPr>
          <w:sz w:val="22"/>
          <w:szCs w:val="22"/>
        </w:rPr>
        <w:t xml:space="preserve"> Required per role card (a role cannot be saved with an empty name). Maximum 100 characters. Inline error on blur if empty: “Role name is required.”</w:t>
      </w:r>
    </w:p>
    <w:p>
      <w:pPr>
        <w:pStyle w:val="BodyText"/>
      </w:pPr>
      <w:r>
        <w:rPr>
          <w:b/>
          <w:bCs/>
          <w:sz w:val="22"/>
          <w:szCs w:val="22"/>
        </w:rPr>
        <w:t xml:space="preserve">Slot Count:</w:t>
      </w:r>
      <w:r>
        <w:rPr>
          <w:sz w:val="22"/>
          <w:szCs w:val="22"/>
        </w:rPr>
        <w:t xml:space="preserve"> Required. Must be a positive integer ≥ 1 and ≤ 99. Inline error if 0 or non-integer entered: “Slot count must be at least 1.” If the slot count is reduced below the number of already-assigned members, an advisory modal appears: “Reducing slots will remove N assigned member(s). Continue?”</w:t>
      </w:r>
    </w:p>
    <w:p>
      <w:pPr>
        <w:pStyle w:val="BodyText"/>
      </w:pPr>
      <w:r>
        <w:rPr>
          <w:b/>
          <w:bCs/>
          <w:sz w:val="22"/>
          <w:szCs w:val="22"/>
        </w:rPr>
        <w:t xml:space="preserve">Manual Assignment — member conflict:</w:t>
      </w:r>
      <w:r>
        <w:rPr>
          <w:sz w:val="22"/>
          <w:szCs w:val="22"/>
        </w:rPr>
        <w:t xml:space="preserve"> If a member is assigned to the same event in another role, a non-blocking advisory badge renders on their avatar chip: “Already assigned to [Other Role].” The admin may keep the double-assignment or remove it; the system does not block it.</w:t>
      </w:r>
    </w:p>
    <w:p>
      <w:pPr>
        <w:pStyle w:val="BodyText"/>
      </w:pPr>
      <w:r>
        <w:rPr>
          <w:b/>
          <w:bCs/>
          <w:sz w:val="22"/>
          <w:szCs w:val="22"/>
        </w:rPr>
        <w:t xml:space="preserve">Skill Tags:</w:t>
      </w:r>
      <w:r>
        <w:rPr>
          <w:sz w:val="22"/>
          <w:szCs w:val="22"/>
        </w:rPr>
        <w:t xml:space="preserve"> Optional. Tags are drawn from the org’s skills taxonomy. Unrecognized tag values surface a warning chip: “New tag — will be added to skill library.”</w:t>
      </w:r>
    </w:p>
    <w:p>
      <w:pPr>
        <w:pStyle w:val="BodyText"/>
      </w:pPr>
      <w:r>
        <w:rPr>
          <w:b/>
          <w:bCs/>
          <w:sz w:val="22"/>
          <w:szCs w:val="22"/>
        </w:rPr>
        <w:t xml:space="preserve">Role library save conflict:</w:t>
      </w:r>
      <w:r>
        <w:rPr>
          <w:sz w:val="22"/>
          <w:szCs w:val="22"/>
        </w:rPr>
        <w:t xml:space="preserve"> If a new role is saved to the library with a name that already exists, an inline warning appears in the Role Drawer: “A role named [Name] already exists. Update the existing entry or use a different name.” Error code: VOL_001.</w:t>
      </w:r>
    </w:p>
    <w:p>
      <w:pPr>
        <w:pStyle w:val="BodyText"/>
      </w:pPr>
      <w:r>
        <w:rPr>
          <w:b/>
          <w:bCs/>
          <w:sz w:val="22"/>
          <w:szCs w:val="22"/>
        </w:rPr>
        <w:t xml:space="preserve">CTA button state:</w:t>
      </w:r>
      <w:r>
        <w:rPr>
          <w:sz w:val="22"/>
          <w:szCs w:val="22"/>
        </w:rPr>
        <w:t xml:space="preserve"> [Next: Review →] is always enabled. If no roles are configured, it is still active but a non-blocking advisory badge is shown beneath it: “No volunteer roles added. You can add roles later by editing the event.”</w:t>
      </w:r>
    </w:p>
    <w:p>
      <w:pPr>
        <w:pStyle w:val="Heading2"/>
      </w:pPr>
      <w:r>
        <w:t xml:space="preserve">2.5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244"/>
      </w:tblGrid>
      <w:tr>
        <w:trPr>
          <w:tblHeader/>
        </w:trPr>
        <w:tc>
          <w:tcPr>
            <w:tcW w:type="dxa" w:w="2400"/>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Trigger</w:t>
            </w:r>
          </w:p>
        </w:tc>
        <w:tc>
          <w:tcPr>
            <w:tcW w:type="dxa" w:w="3500"/>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System Action</w:t>
            </w:r>
          </w:p>
        </w:tc>
        <w:tc>
          <w:tcPr>
            <w:tcW w:type="dxa" w:w="3244"/>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User Feedback</w:t>
            </w:r>
          </w:p>
        </w:tc>
      </w:tr>
      <w:tr>
        <w:tc>
          <w:tcPr>
            <w:tcW w:type="dxa" w:w="24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Step 5 mounts</w:t>
            </w:r>
          </w:p>
        </w:tc>
        <w:tc>
          <w:tcPr>
            <w:tcW w:type="dxa" w:w="3500"/>
            <w:tcBorders>
              <w:top w:val="single" w:color="CCCCCC" w:sz="4"/>
              <w:left w:val="single" w:color="CCCCCC" w:sz="4"/>
              <w:bottom w:val="single" w:color="CCCCCC" w:sz="4"/>
              <w:right w:val="single" w:color="CCCCCC" w:sz="4"/>
            </w:tcBorders>
            <w:shd w:fill="F0FFF4" w:val="clear"/>
          </w:tcPr>
          <w:p>
            <w:pPr>
              <w:spacing w:after="60"/>
            </w:pPr>
            <w:r>
              <w:rPr>
                <w:sz w:val="22"/>
                <w:szCs w:val="22"/>
              </w:rPr>
              <w:t xml:space="preserve">GET /api/v1/volunteer-roles called to load org role library. Step 3 resource flags read from Zustand store; pre-populated role cards generated for each flagged resource.</w:t>
            </w:r>
          </w:p>
        </w:tc>
        <w:tc>
          <w:tcPr>
            <w:tcW w:type="dxa" w:w="3244"/>
            <w:tcBorders>
              <w:top w:val="single" w:color="CCCCCC" w:sz="4"/>
              <w:left w:val="single" w:color="CCCCCC" w:sz="4"/>
              <w:bottom w:val="single" w:color="CCCCCC" w:sz="4"/>
              <w:right w:val="single" w:color="CCCCCC" w:sz="4"/>
            </w:tcBorders>
            <w:shd w:fill="F0FFF4" w:val="clear"/>
          </w:tcPr>
          <w:p>
            <w:pPr>
              <w:spacing w:after="60"/>
            </w:pPr>
            <w:r>
              <w:rPr>
                <w:sz w:val="22"/>
                <w:szCs w:val="22"/>
              </w:rPr>
              <w:t xml:space="preserve">Role cards render in 200ms; pre-populated rows labeled with a light green “Suggested” badge to distinguish them from manually added roles.</w:t>
            </w:r>
          </w:p>
        </w:tc>
      </w:tr>
      <w:tr>
        <w:tc>
          <w:tcPr>
            <w:tcW w:type="dxa" w:w="24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Click [+ Add Volunteer Role]</w:t>
            </w:r>
          </w:p>
        </w:tc>
        <w:tc>
          <w:tcPr>
            <w:tcW w:type="dxa" w:w="3500"/>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Role Drawer opens. GET /api/v1/volunteer-roles re-queried (or served from cache) to populate the library list.</w:t>
            </w:r>
          </w:p>
        </w:tc>
        <w:tc>
          <w:tcPr>
            <w:tcW w:type="dxa" w:w="3244"/>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Drawer slides in from right (web: 300ms) or bottom sheet rises (mobile: 300ms spring). Backdrop dims.</w:t>
            </w:r>
          </w:p>
        </w:tc>
      </w:tr>
      <w:tr>
        <w:tc>
          <w:tcPr>
            <w:tcW w:type="dxa" w:w="24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Select role from library</w:t>
            </w:r>
          </w:p>
        </w:tc>
        <w:tc>
          <w:tcPr>
            <w:tcW w:type="dxa" w:w="3500"/>
            <w:tcBorders>
              <w:top w:val="single" w:color="CCCCCC" w:sz="4"/>
              <w:left w:val="single" w:color="CCCCCC" w:sz="4"/>
              <w:bottom w:val="single" w:color="CCCCCC" w:sz="4"/>
              <w:right w:val="single" w:color="CCCCCC" w:sz="4"/>
            </w:tcBorders>
            <w:shd w:fill="F0FFF4" w:val="clear"/>
          </w:tcPr>
          <w:p>
            <w:pPr>
              <w:spacing w:after="60"/>
            </w:pPr>
            <w:r>
              <w:rPr>
                <w:sz w:val="22"/>
                <w:szCs w:val="22"/>
              </w:rPr>
              <w:t xml:space="preserve">New role card row appended to the role list in Zustand; drawer closes. Role name, default slot count, and skill tags pre-filled from the library entry.</w:t>
            </w:r>
          </w:p>
        </w:tc>
        <w:tc>
          <w:tcPr>
            <w:tcW w:type="dxa" w:w="3244"/>
            <w:tcBorders>
              <w:top w:val="single" w:color="CCCCCC" w:sz="4"/>
              <w:left w:val="single" w:color="CCCCCC" w:sz="4"/>
              <w:bottom w:val="single" w:color="CCCCCC" w:sz="4"/>
              <w:right w:val="single" w:color="CCCCCC" w:sz="4"/>
            </w:tcBorders>
            <w:shd w:fill="F0FFF4" w:val="clear"/>
          </w:tcPr>
          <w:p>
            <w:pPr>
              <w:spacing w:after="60"/>
            </w:pPr>
            <w:r>
              <w:rPr>
                <w:sz w:val="22"/>
                <w:szCs w:val="22"/>
              </w:rPr>
              <w:t xml:space="preserve">Drawer closes; new card fades in at bottom of role list with a 150ms slide-down animation.</w:t>
            </w:r>
          </w:p>
        </w:tc>
      </w:tr>
      <w:tr>
        <w:tc>
          <w:tcPr>
            <w:tcW w:type="dxa" w:w="24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Toggle role to Manual mode</w:t>
            </w:r>
          </w:p>
        </w:tc>
        <w:tc>
          <w:tcPr>
            <w:tcW w:type="dxa" w:w="3500"/>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Assignment Panel expands inline below the role card (200ms ease-in). Member search field focused automatically.</w:t>
            </w:r>
          </w:p>
        </w:tc>
        <w:tc>
          <w:tcPr>
            <w:tcW w:type="dxa" w:w="3244"/>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Panel expands with smooth animation; search field cursor active.</w:t>
            </w:r>
          </w:p>
        </w:tc>
      </w:tr>
      <w:tr>
        <w:tc>
          <w:tcPr>
            <w:tcW w:type="dxa" w:w="24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Type in member search</w:t>
            </w:r>
          </w:p>
        </w:tc>
        <w:tc>
          <w:tcPr>
            <w:tcW w:type="dxa" w:w="3500"/>
            <w:tcBorders>
              <w:top w:val="single" w:color="CCCCCC" w:sz="4"/>
              <w:left w:val="single" w:color="CCCCCC" w:sz="4"/>
              <w:bottom w:val="single" w:color="CCCCCC" w:sz="4"/>
              <w:right w:val="single" w:color="CCCCCC" w:sz="4"/>
            </w:tcBorders>
            <w:shd w:fill="F0FFF4" w:val="clear"/>
          </w:tcPr>
          <w:p>
            <w:pPr>
              <w:spacing w:after="60"/>
            </w:pPr>
            <w:r>
              <w:rPr>
                <w:sz w:val="22"/>
                <w:szCs w:val="22"/>
              </w:rPr>
              <w:t xml:space="preserve">GET /api/v1/members?search=:query&amp;skill=:tag called (debounced 300ms). Returns matching members with name, avatar, ministry team, and skills.</w:t>
            </w:r>
          </w:p>
        </w:tc>
        <w:tc>
          <w:tcPr>
            <w:tcW w:type="dxa" w:w="3244"/>
            <w:tcBorders>
              <w:top w:val="single" w:color="CCCCCC" w:sz="4"/>
              <w:left w:val="single" w:color="CCCCCC" w:sz="4"/>
              <w:bottom w:val="single" w:color="CCCCCC" w:sz="4"/>
              <w:right w:val="single" w:color="CCCCCC" w:sz="4"/>
            </w:tcBorders>
            <w:shd w:fill="F0FFF4" w:val="clear"/>
          </w:tcPr>
          <w:p>
            <w:pPr>
              <w:spacing w:after="60"/>
            </w:pPr>
            <w:r>
              <w:rPr>
                <w:sz w:val="22"/>
                <w:szCs w:val="22"/>
              </w:rPr>
              <w:t xml:space="preserve">Results list updates in real time. Loading spinner shown during API fetch. Empty state: “No members found matching “[query]”.”</w:t>
            </w:r>
          </w:p>
        </w:tc>
      </w:tr>
      <w:tr>
        <w:tc>
          <w:tcPr>
            <w:tcW w:type="dxa" w:w="24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Click [+ Assign] on a member</w:t>
            </w:r>
          </w:p>
        </w:tc>
        <w:tc>
          <w:tcPr>
            <w:tcW w:type="dxa" w:w="3500"/>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Member added to assigned_members array in Zustand for that role. Slot count decremented. If last slot filled, [+ Assign] buttons disabled with “All slots filled” label.</w:t>
            </w:r>
          </w:p>
        </w:tc>
        <w:tc>
          <w:tcPr>
            <w:tcW w:type="dxa" w:w="3244"/>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Member avatar chip appears in the role card row with a green ring. “All slots filled” label appears when capacity is reached.</w:t>
            </w:r>
          </w:p>
        </w:tc>
      </w:tr>
      <w:tr>
        <w:tc>
          <w:tcPr>
            <w:tcW w:type="dxa" w:w="24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Remove assigned member [×]</w:t>
            </w:r>
          </w:p>
        </w:tc>
        <w:tc>
          <w:tcPr>
            <w:tcW w:type="dxa" w:w="3500"/>
            <w:tcBorders>
              <w:top w:val="single" w:color="CCCCCC" w:sz="4"/>
              <w:left w:val="single" w:color="CCCCCC" w:sz="4"/>
              <w:bottom w:val="single" w:color="CCCCCC" w:sz="4"/>
              <w:right w:val="single" w:color="CCCCCC" w:sz="4"/>
            </w:tcBorders>
            <w:shd w:fill="F0FFF4" w:val="clear"/>
          </w:tcPr>
          <w:p>
            <w:pPr>
              <w:spacing w:after="60"/>
            </w:pPr>
            <w:r>
              <w:rPr>
                <w:sz w:val="22"/>
                <w:szCs w:val="22"/>
              </w:rPr>
              <w:t xml:space="preserve">Member removed from assigned_members. Slot count incremented back. [+ Assign] buttons re-enabled.</w:t>
            </w:r>
          </w:p>
        </w:tc>
        <w:tc>
          <w:tcPr>
            <w:tcW w:type="dxa" w:w="3244"/>
            <w:tcBorders>
              <w:top w:val="single" w:color="CCCCCC" w:sz="4"/>
              <w:left w:val="single" w:color="CCCCCC" w:sz="4"/>
              <w:bottom w:val="single" w:color="CCCCCC" w:sz="4"/>
              <w:right w:val="single" w:color="CCCCCC" w:sz="4"/>
            </w:tcBorders>
            <w:shd w:fill="F0FFF4" w:val="clear"/>
          </w:tcPr>
          <w:p>
            <w:pPr>
              <w:spacing w:after="60"/>
            </w:pPr>
            <w:r>
              <w:rPr>
                <w:sz w:val="22"/>
                <w:szCs w:val="22"/>
              </w:rPr>
              <w:t xml:space="preserve">Avatar chip fades out. Slot badge updates immediately.</w:t>
            </w:r>
          </w:p>
        </w:tc>
      </w:tr>
      <w:tr>
        <w:tc>
          <w:tcPr>
            <w:tcW w:type="dxa" w:w="24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Delete role card [🗑️]</w:t>
            </w:r>
          </w:p>
        </w:tc>
        <w:tc>
          <w:tcPr>
            <w:tcW w:type="dxa" w:w="3500"/>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If role has assigned members, confirm dialog shown: “Deleting this role will unassign N member(s). Continue?” On confirm, role removed from Zustand.</w:t>
            </w:r>
          </w:p>
        </w:tc>
        <w:tc>
          <w:tcPr>
            <w:tcW w:type="dxa" w:w="3244"/>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Confirm dialog with Cancel / Delete buttons. On confirm, role card collapses with 150ms animation.</w:t>
            </w:r>
          </w:p>
        </w:tc>
      </w:tr>
      <w:tr>
        <w:tc>
          <w:tcPr>
            <w:tcW w:type="dxa" w:w="24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Click [&lt; Back: Tickets]</w:t>
            </w:r>
          </w:p>
        </w:tc>
        <w:tc>
          <w:tcPr>
            <w:tcW w:type="dxa" w:w="3500"/>
            <w:tcBorders>
              <w:top w:val="single" w:color="CCCCCC" w:sz="4"/>
              <w:left w:val="single" w:color="CCCCCC" w:sz="4"/>
              <w:bottom w:val="single" w:color="CCCCCC" w:sz="4"/>
              <w:right w:val="single" w:color="CCCCCC" w:sz="4"/>
            </w:tcBorders>
            <w:shd w:fill="F0FFF4" w:val="clear"/>
          </w:tcPr>
          <w:p>
            <w:pPr>
              <w:spacing w:after="60"/>
            </w:pPr>
            <w:r>
              <w:rPr>
                <w:sz w:val="22"/>
                <w:szCs w:val="22"/>
              </w:rPr>
              <w:t xml:space="preserve">Step 5 data preserved in Zustand; wizard navigates to Step 4.</w:t>
            </w:r>
          </w:p>
        </w:tc>
        <w:tc>
          <w:tcPr>
            <w:tcW w:type="dxa" w:w="3244"/>
            <w:tcBorders>
              <w:top w:val="single" w:color="CCCCCC" w:sz="4"/>
              <w:left w:val="single" w:color="CCCCCC" w:sz="4"/>
              <w:bottom w:val="single" w:color="CCCCCC" w:sz="4"/>
              <w:right w:val="single" w:color="CCCCCC" w:sz="4"/>
            </w:tcBorders>
            <w:shd w:fill="F0FFF4" w:val="clear"/>
          </w:tcPr>
          <w:p>
            <w:pPr>
              <w:spacing w:after="60"/>
            </w:pPr>
            <w:r>
              <w:rPr>
                <w:sz w:val="22"/>
                <w:szCs w:val="22"/>
              </w:rPr>
              <w:t xml:space="preserve">Reverse slide animation; Step 4 content restored from Zustand store.</w:t>
            </w:r>
          </w:p>
        </w:tc>
      </w:tr>
      <w:tr>
        <w:tc>
          <w:tcPr>
            <w:tcW w:type="dxa" w:w="24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Click [Next: Review →]</w:t>
            </w:r>
          </w:p>
        </w:tc>
        <w:tc>
          <w:tcPr>
            <w:tcW w:type="dxa" w:w="3500"/>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Step 5 payload flushed to PUT /api/v1/events/:id (draft); POST /api/v1/events/:id/volunteers called to upsert volunteer role records; wizard advances to Step 6.</w:t>
            </w:r>
          </w:p>
        </w:tc>
        <w:tc>
          <w:tcPr>
            <w:tcW w:type="dxa" w:w="3244"/>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Loading spinner on CTA; slide animation to Step 6 on success.</w:t>
            </w:r>
          </w:p>
        </w:tc>
      </w:tr>
    </w:tbl>
    <w:p>
      <w:pPr>
        <w:pStyle w:val="Heading2"/>
      </w:pPr>
      <w:r>
        <w:t xml:space="preserve">2.6  API Calls Referenced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144"/>
      </w:tblGrid>
      <w:tr>
        <w:trPr>
          <w:tblHeader/>
        </w:trPr>
        <w:tc>
          <w:tcPr>
            <w:tcW w:type="dxa" w:w="2800"/>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API Endpoint</w:t>
            </w:r>
          </w:p>
        </w:tc>
        <w:tc>
          <w:tcPr>
            <w:tcW w:type="dxa" w:w="2200"/>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Trigger</w:t>
            </w:r>
          </w:p>
        </w:tc>
        <w:tc>
          <w:tcPr>
            <w:tcW w:type="dxa" w:w="4144"/>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Purpose</w:t>
            </w:r>
          </w:p>
        </w:tc>
      </w:tr>
      <w:tr>
        <w:tc>
          <w:tcPr>
            <w:tcW w:type="dxa" w:w="2800"/>
            <w:tcBorders>
              <w:top w:val="single" w:color="CCCCCC" w:sz="4"/>
              <w:left w:val="single" w:color="CCCCCC" w:sz="4"/>
              <w:bottom w:val="single" w:color="CCCCCC" w:sz="4"/>
              <w:right w:val="single" w:color="CCCCCC" w:sz="4"/>
            </w:tcBorders>
            <w:shd w:fill="F0FFF4" w:val="clear"/>
          </w:tcPr>
          <w:p>
            <w:pPr>
              <w:spacing w:after="60"/>
            </w:pPr>
            <w:r>
              <w:rPr>
                <w:rFonts w:ascii="Courier New" w:cs="Courier New" w:eastAsia="Courier New" w:hAnsi="Courier New"/>
                <w:sz w:val="20"/>
                <w:szCs w:val="20"/>
                <w:shd w:fill="F4F4F4" w:val="clear"/>
              </w:rPr>
              <w:t xml:space="preserve">GET /api/v1/volunteer-roles</w:t>
            </w:r>
          </w:p>
        </w:tc>
        <w:tc>
          <w:tcPr>
            <w:tcW w:type="dxa" w:w="22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Step 5 mounts</w:t>
            </w:r>
          </w:p>
        </w:tc>
        <w:tc>
          <w:tcPr>
            <w:tcW w:type="dxa" w:w="4144"/>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Load org’s saved role library for the Role Drawer. Returns role_id, name, default_slots, skill_tags array.</w:t>
            </w:r>
          </w:p>
        </w:tc>
      </w:tr>
      <w:tr>
        <w:tc>
          <w:tcPr>
            <w:tcW w:type="dxa" w:w="2800"/>
            <w:tcBorders>
              <w:top w:val="single" w:color="CCCCCC" w:sz="4"/>
              <w:left w:val="single" w:color="CCCCCC" w:sz="4"/>
              <w:bottom w:val="single" w:color="CCCCCC" w:sz="4"/>
              <w:right w:val="single" w:color="CCCCCC" w:sz="4"/>
            </w:tcBorders>
            <w:shd w:fill="FAFAFA" w:val="clear"/>
          </w:tcPr>
          <w:p>
            <w:pPr>
              <w:spacing w:after="60"/>
            </w:pPr>
            <w:r>
              <w:rPr>
                <w:rFonts w:ascii="Courier New" w:cs="Courier New" w:eastAsia="Courier New" w:hAnsi="Courier New"/>
                <w:sz w:val="20"/>
                <w:szCs w:val="20"/>
                <w:shd w:fill="F4F4F4" w:val="clear"/>
              </w:rPr>
              <w:t xml:space="preserve">GET /api/v1/members?search=&amp;skill=</w:t>
            </w:r>
          </w:p>
        </w:tc>
        <w:tc>
          <w:tcPr>
            <w:tcW w:type="dxa" w:w="22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Member search typed</w:t>
            </w:r>
          </w:p>
        </w:tc>
        <w:tc>
          <w:tcPr>
            <w:tcW w:type="dxa" w:w="4144"/>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Search member directory by name and/or skill tag. Returns member_id, display_name, avatar_url, ministry_team, skills array.</w:t>
            </w:r>
          </w:p>
        </w:tc>
      </w:tr>
      <w:tr>
        <w:tc>
          <w:tcPr>
            <w:tcW w:type="dxa" w:w="2800"/>
            <w:tcBorders>
              <w:top w:val="single" w:color="CCCCCC" w:sz="4"/>
              <w:left w:val="single" w:color="CCCCCC" w:sz="4"/>
              <w:bottom w:val="single" w:color="CCCCCC" w:sz="4"/>
              <w:right w:val="single" w:color="CCCCCC" w:sz="4"/>
            </w:tcBorders>
            <w:shd w:fill="F0FFF4" w:val="clear"/>
          </w:tcPr>
          <w:p>
            <w:pPr>
              <w:spacing w:after="60"/>
            </w:pPr>
            <w:r>
              <w:rPr>
                <w:rFonts w:ascii="Courier New" w:cs="Courier New" w:eastAsia="Courier New" w:hAnsi="Courier New"/>
                <w:sz w:val="20"/>
                <w:szCs w:val="20"/>
                <w:shd w:fill="F4F4F4" w:val="clear"/>
              </w:rPr>
              <w:t xml:space="preserve">PUT /api/v1/events/:id</w:t>
            </w:r>
          </w:p>
        </w:tc>
        <w:tc>
          <w:tcPr>
            <w:tcW w:type="dxa" w:w="22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[Next: Review →] clicked</w:t>
            </w:r>
          </w:p>
        </w:tc>
        <w:tc>
          <w:tcPr>
            <w:tcW w:type="dxa" w:w="4144"/>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Flush Step 5 metadata: notify_volunteers flag. Volunteer role payload handled by the volunteers sub-resource endpoint below.</w:t>
            </w:r>
          </w:p>
        </w:tc>
      </w:tr>
      <w:tr>
        <w:tc>
          <w:tcPr>
            <w:tcW w:type="dxa" w:w="2800"/>
            <w:tcBorders>
              <w:top w:val="single" w:color="CCCCCC" w:sz="4"/>
              <w:left w:val="single" w:color="CCCCCC" w:sz="4"/>
              <w:bottom w:val="single" w:color="CCCCCC" w:sz="4"/>
              <w:right w:val="single" w:color="CCCCCC" w:sz="4"/>
            </w:tcBorders>
            <w:shd w:fill="FAFAFA" w:val="clear"/>
          </w:tcPr>
          <w:p>
            <w:pPr>
              <w:spacing w:after="60"/>
            </w:pPr>
            <w:r>
              <w:rPr>
                <w:rFonts w:ascii="Courier New" w:cs="Courier New" w:eastAsia="Courier New" w:hAnsi="Courier New"/>
                <w:sz w:val="20"/>
                <w:szCs w:val="20"/>
                <w:shd w:fill="F4F4F4" w:val="clear"/>
              </w:rPr>
              <w:t xml:space="preserve">POST /api/v1/events/:id/volunteers</w:t>
            </w:r>
          </w:p>
        </w:tc>
        <w:tc>
          <w:tcPr>
            <w:tcW w:type="dxa" w:w="22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[Next: Review →] clicked</w:t>
            </w:r>
          </w:p>
        </w:tc>
        <w:tc>
          <w:tcPr>
            <w:tcW w:type="dxa" w:w="4144"/>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Upsert event_volunteers records: role_name, required_count, assignment_mode (open | manual), skill_tags, assigned_member_ids array.</w:t>
            </w:r>
          </w:p>
        </w:tc>
      </w:tr>
      <w:tr>
        <w:tc>
          <w:tcPr>
            <w:tcW w:type="dxa" w:w="2800"/>
            <w:tcBorders>
              <w:top w:val="single" w:color="CCCCCC" w:sz="4"/>
              <w:left w:val="single" w:color="CCCCCC" w:sz="4"/>
              <w:bottom w:val="single" w:color="CCCCCC" w:sz="4"/>
              <w:right w:val="single" w:color="CCCCCC" w:sz="4"/>
            </w:tcBorders>
            <w:shd w:fill="F0FFF4" w:val="clear"/>
          </w:tcPr>
          <w:p>
            <w:pPr>
              <w:spacing w:after="60"/>
            </w:pPr>
            <w:r>
              <w:rPr>
                <w:rFonts w:ascii="Courier New" w:cs="Courier New" w:eastAsia="Courier New" w:hAnsi="Courier New"/>
                <w:sz w:val="20"/>
                <w:szCs w:val="20"/>
                <w:shd w:fill="F4F4F4" w:val="clear"/>
              </w:rPr>
              <w:t xml:space="preserve">POST /api/v1/volunteer-roles</w:t>
            </w:r>
          </w:p>
        </w:tc>
        <w:tc>
          <w:tcPr>
            <w:tcW w:type="dxa" w:w="22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[Save to Library] clicked in Role Drawer</w:t>
            </w:r>
          </w:p>
        </w:tc>
        <w:tc>
          <w:tcPr>
            <w:tcW w:type="dxa" w:w="4144"/>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Persist a new role entry to the org’s volunteer_roles table: name, default_slots, skill_tags. Returns the new role_id for client-side reference.</w:t>
            </w:r>
          </w:p>
        </w:tc>
      </w:tr>
    </w:tbl>
    <w:p>
      <w:pPr>
        <w:pStyle w:val="Heading2"/>
      </w:pPr>
      <w:r>
        <w:t xml:space="preserve">2.7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44"/>
      </w:tblGrid>
      <w:tr>
        <w:tc>
          <w:tcPr>
            <w:tcW w:type="dxa" w:w="9144"/>
            <w:tcBorders>
              <w:top w:val="single" w:color="52B788" w:sz="8"/>
              <w:left w:val="single" w:color="1B4332" w:sz="24"/>
              <w:bottom w:val="single" w:color="52B788" w:sz="8"/>
              <w:right w:val="single" w:color="52B788" w:sz="4"/>
            </w:tcBorders>
            <w:shd w:fill="F0FFF4" w:val="clear"/>
          </w:tcPr>
          <w:p>
            <w:pPr>
              <w:spacing w:after="80"/>
            </w:pPr>
            <w:r>
              <w:rPr>
                <w:b/>
                <w:bCs/>
                <w:color w:val="1B4332"/>
                <w:sz w:val="22"/>
                <w:szCs w:val="22"/>
              </w:rPr>
              <w:t xml:space="preserve">💡  Step 3 → Step 5 Cross-Step Intelligence</w:t>
            </w:r>
          </w:p>
          <w:p>
            <w:pPr>
              <w:spacing w:after="80"/>
            </w:pPr>
            <w:r>
              <w:rPr>
                <w:sz w:val="22"/>
                <w:szCs w:val="22"/>
              </w:rPr>
              <w:t xml:space="preserve">The pre-population of volunteer role slots from Step 3 resource checkboxes is one of the most impactful cross-step UX patterns in the wizard. Rather than requiring the admin to mentally map “I checked A/V Equipment” to “I need a Sound Tech role,” the system performs that translation automatically. This is especially valuable for first-time event creators who may not yet be familiar with the full staffing implications of each resource selection.</w:t>
            </w:r>
          </w:p>
          <w:p>
            <w:pPr>
              <w:spacing w:after="80"/>
            </w:pPr>
            <w:r>
              <w:rPr>
                <w:sz w:val="22"/>
                <w:szCs w:val="22"/>
              </w:rPr>
              <w:t xml:space="preserve">Pre-populated slots carry a “Suggested” badge to visually distinguish them from manually added roles and to communicate that they are editable or removable. The label prevents confusion: admins who already have a different naming convention for their A/V team (e.g., “Tech Team” instead of “Sound Tech”) immediately see that the pre-fill is a suggestion, not a mandatory requirement.</w:t>
            </w:r>
          </w:p>
        </w:tc>
      </w:tr>
    </w:tbl>
    <w:p>
      <w:pPr>
        <w:pStyle w:val="BodyText"/>
      </w:pPr>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44"/>
      </w:tblGrid>
      <w:tr>
        <w:tc>
          <w:tcPr>
            <w:tcW w:type="dxa" w:w="9144"/>
            <w:tcBorders>
              <w:top w:val="single" w:color="52B788" w:sz="8"/>
              <w:left w:val="single" w:color="1B4332" w:sz="24"/>
              <w:bottom w:val="single" w:color="52B788" w:sz="8"/>
              <w:right w:val="single" w:color="52B788" w:sz="4"/>
            </w:tcBorders>
            <w:shd w:fill="F0FFF4" w:val="clear"/>
          </w:tcPr>
          <w:p>
            <w:pPr>
              <w:spacing w:after="80"/>
            </w:pPr>
            <w:r>
              <w:rPr>
                <w:b/>
                <w:bCs/>
                <w:color w:val="1B4332"/>
                <w:sz w:val="22"/>
                <w:szCs w:val="22"/>
              </w:rPr>
              <w:t xml:space="preserve">✳  Open Signup vs. Manual Assignment Philosophy</w:t>
            </w:r>
          </w:p>
          <w:p>
            <w:pPr>
              <w:spacing w:after="80"/>
            </w:pPr>
            <w:r>
              <w:rPr>
                <w:sz w:val="22"/>
                <w:szCs w:val="22"/>
              </w:rPr>
              <w:t xml:space="preserve">The two signup modes reflect the real operational patterns of church volunteer coordination. Large events like Sunday worship use Manual Assignment to ensure experienced, vetted volunteers are placed in critical roles (e.g., communion servers, sound engineers, child safety workers). Community outreach events use Open Signup to maximize participation and reduce admin burden.</w:t>
            </w:r>
          </w:p>
          <w:p>
            <w:pPr>
              <w:spacing w:after="80"/>
            </w:pPr>
            <w:r>
              <w:rPr>
                <w:sz w:val="22"/>
                <w:szCs w:val="22"/>
              </w:rPr>
              <w:t xml:space="preserve">Open Signup roles publish to the event detail page as visible slots that any member can claim from the mobile app. Manual Assignment roles are private — they do not appear to general members; only the admin sees and manages them. This hybrid model gives organizations the flexibility to mix both paradigms within a single event.</w:t>
            </w:r>
          </w:p>
        </w:tc>
      </w:tr>
    </w:tbl>
    <w:p>
      <w:pPr>
        <w:pStyle w:val="Heading1"/>
      </w:pPr>
      <w:r>
        <w:t xml:space="preserve">3.  Right Panel — Step 6: Review &amp; Publish</w:t>
      </w:r>
    </w:p>
    <w:p>
      <w:pPr>
        <w:pStyle w:val="BodyText"/>
      </w:pPr>
      <w:r>
        <w:rPr>
          <w:sz w:val="22"/>
          <w:szCs w:val="22"/>
        </w:rPr>
        <w:t xml:space="preserve">Step 6 is the final confirmation and publish screen of the ROCA Event Creation Wizard. It is a read-only summary panel that consolidates all of the data entered across Steps 1 through 5 into a single, scannable preview. Its primary purpose is to give the admin a final opportunity to review every event detail before committing to a publish action. The panel is organized into six collapsible review sections — one for each of the preceding steps — each displaying a summary of that step’s key fields alongside an [Edit] shortcut that navigates directly back to the relevant step. Once the admin is satisfied, they click [Publish Event] to trigger the full publish pipeline: all draft data is committed, the event record status changes from “draft” to “published”, calendar slots are generated, volunteer notifications are dispatched, and confirmation emails are queued.</w:t>
      </w:r>
    </w:p>
    <w:p>
      <w:pPr>
        <w:pStyle w:val="Heading2"/>
      </w:pPr>
      <w:r>
        <w:t xml:space="preserve">3.1  Purpose &amp; Goals</w:t>
      </w:r>
    </w:p>
    <w:p>
      <w:pPr>
        <w:pStyle w:val="BodyText"/>
      </w:pPr>
      <w:r>
        <w:rPr>
          <w:b/>
          <w:bCs/>
          <w:sz w:val="22"/>
          <w:szCs w:val="22"/>
        </w:rPr>
        <w:t xml:space="preserve">Primary action:</w:t>
      </w:r>
      <w:r>
        <w:rPr>
          <w:sz w:val="22"/>
          <w:szCs w:val="22"/>
        </w:rPr>
        <w:t xml:space="preserve"> Verify all event details and publish the event in a single atomic transaction.</w:t>
      </w:r>
    </w:p>
    <w:p>
      <w:pPr>
        <w:pStyle w:val="BodyText"/>
      </w:pPr>
      <w:r>
        <w:rPr>
          <w:b/>
          <w:bCs/>
          <w:sz w:val="22"/>
          <w:szCs w:val="22"/>
        </w:rPr>
        <w:t xml:space="preserve">Confidence-building summary:</w:t>
      </w:r>
      <w:r>
        <w:rPr>
          <w:sz w:val="22"/>
          <w:szCs w:val="22"/>
        </w:rPr>
        <w:t xml:space="preserve"> Renders all five preceding steps’ data in a clean, human-readable format. Reduces post-publish correction requests by giving admins one final review moment before the event becomes live.</w:t>
      </w:r>
    </w:p>
    <w:p>
      <w:pPr>
        <w:pStyle w:val="BodyText"/>
      </w:pPr>
      <w:r>
        <w:rPr>
          <w:b/>
          <w:bCs/>
          <w:sz w:val="22"/>
          <w:szCs w:val="22"/>
        </w:rPr>
        <w:t xml:space="preserve">Deep-edit shortcuts:</w:t>
      </w:r>
      <w:r>
        <w:rPr>
          <w:sz w:val="22"/>
          <w:szCs w:val="22"/>
        </w:rPr>
        <w:t xml:space="preserve"> Every review section has an [Edit] link that navigates directly to the relevant step with all data intact. This allows targeted corrections without restarting the wizard.</w:t>
      </w:r>
    </w:p>
    <w:p>
      <w:pPr>
        <w:pStyle w:val="BodyText"/>
      </w:pPr>
      <w:r>
        <w:rPr>
          <w:b/>
          <w:bCs/>
          <w:sz w:val="22"/>
          <w:szCs w:val="22"/>
        </w:rPr>
        <w:t xml:space="preserve">Publish pipeline visibility:</w:t>
      </w:r>
      <w:r>
        <w:rPr>
          <w:sz w:val="22"/>
          <w:szCs w:val="22"/>
        </w:rPr>
        <w:t xml:space="preserve"> The publish action is explicit and differentiated from the auto-save draft behavior. A pre-publish checklist surfaces any blocking issues (e.g., unresolved room conflict, Stripe not connected) directly in this step, preventing the admin from reaching a publish error after clicking [Publish Event].</w:t>
      </w:r>
    </w:p>
    <w:p>
      <w:pPr>
        <w:pStyle w:val="BodyText"/>
      </w:pPr>
      <w:r>
        <w:rPr>
          <w:b/>
          <w:bCs/>
          <w:sz w:val="22"/>
          <w:szCs w:val="22"/>
        </w:rPr>
        <w:t xml:space="preserve">Publish scheduling:</w:t>
      </w:r>
      <w:r>
        <w:rPr>
          <w:sz w:val="22"/>
          <w:szCs w:val="22"/>
        </w:rPr>
        <w:t xml:space="preserve"> An optional “Schedule for later” date/time picker allows the admin to set a future publish datetime, enabling advance event creation with controlled release timing.</w:t>
      </w:r>
    </w:p>
    <w:p>
      <w:pPr>
        <w:pStyle w:val="BodyText"/>
      </w:pPr>
      <w:r>
        <w:rPr>
          <w:b/>
          <w:bCs/>
          <w:sz w:val="22"/>
          <w:szCs w:val="22"/>
        </w:rPr>
        <w:t xml:space="preserve">Persona coverage:</w:t>
      </w:r>
      <w:r>
        <w:rPr>
          <w:sz w:val="22"/>
          <w:szCs w:val="22"/>
        </w:rPr>
        <w:t xml:space="preserve"> Serves any admin persona completing the wizard. Especially critical for the Pastor who wants a final scan of the event before it goes live to the congregation, and the Administrator who needs to confirm that ticketing, volunteer roles, and room bookings are all accurately reflected.</w:t>
      </w:r>
    </w:p>
    <w:p>
      <w:pPr>
        <w:pStyle w:val="Heading2"/>
      </w:pPr>
      <w:r>
        <w:t xml:space="preserve">3.2  Screen Layout</w:t>
      </w:r>
    </w:p>
    <w:p>
      <w:pPr>
        <w:pStyle w:val="BodyText"/>
      </w:pPr>
      <w:r>
        <w:rPr>
          <w:sz w:val="22"/>
          <w:szCs w:val="22"/>
        </w:rPr>
        <w:t xml:space="preserve">Step 6 reuses the full-screen wizard modal. All six steps now show progress states: Steps 1 through 5 display filled green checkmark pills and Step 6 is the active dark green pill. The event title persists in the wizard header bar. The card content is organized as a vertical stack of six collapsible summary sections, each in a card-style container with a section icon, a section label, a summary of key fields, and an [Edit] link in the top-right corner. Below the six sections is the Publish Controls area, which contains the optional “Schedule publish” toggle, the pre-publish checklist panel, and the primary [Publish Event] button flanked by [&lt; Back: Volunteers] and [Save Draft] controls.</w:t>
      </w:r>
    </w:p>
    <w:p>
      <w:pPr>
        <w:pStyle w:val="Heading2"/>
      </w:pPr>
      <w:r>
        <w:t xml:space="preserve">3.3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144"/>
      </w:tblGrid>
      <w:tr>
        <w:trPr>
          <w:tblHeader/>
        </w:trPr>
        <w:tc>
          <w:tcPr>
            <w:tcW w:type="dxa" w:w="2000"/>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Zone</w:t>
            </w:r>
          </w:p>
        </w:tc>
        <w:tc>
          <w:tcPr>
            <w:tcW w:type="dxa" w:w="7144"/>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Content Description</w:t>
            </w:r>
          </w:p>
        </w:tc>
      </w:tr>
      <w:tr>
        <w:tc>
          <w:tcPr>
            <w:tcW w:type="dxa" w:w="2000"/>
            <w:tcBorders>
              <w:top w:val="single" w:color="CCCCCC" w:sz="4"/>
              <w:left w:val="single" w:color="CCCCCC" w:sz="4"/>
              <w:bottom w:val="single" w:color="CCCCCC" w:sz="4"/>
              <w:right w:val="single" w:color="CCCCCC" w:sz="4"/>
            </w:tcBorders>
            <w:shd w:fill="F0FFF4" w:val="clear"/>
          </w:tcPr>
          <w:p>
            <w:pPr>
              <w:spacing w:after="60"/>
            </w:pPr>
            <w:r>
              <w:rPr>
                <w:b/>
                <w:bCs/>
                <w:sz w:val="20"/>
                <w:szCs w:val="20"/>
              </w:rPr>
              <w:t xml:space="preserve">Wizard Header</w:t>
            </w:r>
          </w:p>
        </w:tc>
        <w:tc>
          <w:tcPr>
            <w:tcW w:type="dxa" w:w="7144"/>
            <w:tcBorders>
              <w:top w:val="single" w:color="CCCCCC" w:sz="4"/>
              <w:left w:val="single" w:color="CCCCCC" w:sz="4"/>
              <w:bottom w:val="single" w:color="CCCCCC" w:sz="4"/>
              <w:right w:val="single" w:color="CCCCCC" w:sz="4"/>
            </w:tcBorders>
            <w:shd w:fill="FFFFFF" w:val="clear"/>
          </w:tcPr>
          <w:p>
            <w:pPr>
              <w:spacing w:after="60"/>
            </w:pPr>
            <w:r>
              <w:rPr>
                <w:sz w:val="22"/>
                <w:szCs w:val="22"/>
              </w:rPr>
              <w:t xml:space="preserve">ROCA wordmark (left) | Event title (e.g., “Women’s Fall Retreat”) (center) | [Save Draft] ghost button and [×] close (right).</w:t>
            </w:r>
          </w:p>
        </w:tc>
      </w:tr>
      <w:tr>
        <w:tc>
          <w:tcPr>
            <w:tcW w:type="dxa" w:w="2000"/>
            <w:tcBorders>
              <w:top w:val="single" w:color="CCCCCC" w:sz="4"/>
              <w:left w:val="single" w:color="CCCCCC" w:sz="4"/>
              <w:bottom w:val="single" w:color="CCCCCC" w:sz="4"/>
              <w:right w:val="single" w:color="CCCCCC" w:sz="4"/>
            </w:tcBorders>
            <w:shd w:fill="FAFAFA" w:val="clear"/>
          </w:tcPr>
          <w:p>
            <w:pPr>
              <w:spacing w:after="60"/>
            </w:pPr>
            <w:r>
              <w:rPr>
                <w:b/>
                <w:bCs/>
                <w:sz w:val="20"/>
                <w:szCs w:val="20"/>
              </w:rPr>
              <w:t xml:space="preserve">Progress Indicator</w:t>
            </w:r>
          </w:p>
        </w:tc>
        <w:tc>
          <w:tcPr>
            <w:tcW w:type="dxa" w:w="7144"/>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All 6 steps visible. Steps 1–5: filled green pills with white ✓ checkmarks. Step 6: active dark green pill (#1B4332). This is the only step where all prior pills are completed.</w:t>
            </w:r>
          </w:p>
        </w:tc>
      </w:tr>
      <w:tr>
        <w:tc>
          <w:tcPr>
            <w:tcW w:type="dxa" w:w="2000"/>
            <w:tcBorders>
              <w:top w:val="single" w:color="CCCCCC" w:sz="4"/>
              <w:left w:val="single" w:color="CCCCCC" w:sz="4"/>
              <w:bottom w:val="single" w:color="CCCCCC" w:sz="4"/>
              <w:right w:val="single" w:color="CCCCCC" w:sz="4"/>
            </w:tcBorders>
            <w:shd w:fill="F0FFF4" w:val="clear"/>
          </w:tcPr>
          <w:p>
            <w:pPr>
              <w:spacing w:after="60"/>
            </w:pPr>
            <w:r>
              <w:rPr>
                <w:b/>
                <w:bCs/>
                <w:sz w:val="20"/>
                <w:szCs w:val="20"/>
              </w:rPr>
              <w:t xml:space="preserve">Review Section — Step 1 Summary</w:t>
            </w:r>
          </w:p>
        </w:tc>
        <w:tc>
          <w:tcPr>
            <w:tcW w:type="dxa" w:w="7144"/>
            <w:tcBorders>
              <w:top w:val="single" w:color="CCCCCC" w:sz="4"/>
              <w:left w:val="single" w:color="CCCCCC" w:sz="4"/>
              <w:bottom w:val="single" w:color="CCCCCC" w:sz="4"/>
              <w:right w:val="single" w:color="CCCCCC" w:sz="4"/>
            </w:tcBorders>
            <w:shd w:fill="FFFFFF" w:val="clear"/>
          </w:tcPr>
          <w:p>
            <w:pPr>
              <w:spacing w:after="60"/>
            </w:pPr>
            <w:r>
              <w:rPr>
                <w:sz w:val="22"/>
                <w:szCs w:val="22"/>
              </w:rPr>
              <w:t xml:space="preserve">📌  Basic Information: Event title (large, bold), Category with color swatch, Ministry Type, Visibility badge (Public / Members-Only / Leaders-Only), Liturgical Tag, and Cover Image thumbnail. [Edit] link in top-right corner routes back to Step 1.</w:t>
            </w:r>
          </w:p>
        </w:tc>
      </w:tr>
      <w:tr>
        <w:tc>
          <w:tcPr>
            <w:tcW w:type="dxa" w:w="2000"/>
            <w:tcBorders>
              <w:top w:val="single" w:color="CCCCCC" w:sz="4"/>
              <w:left w:val="single" w:color="CCCCCC" w:sz="4"/>
              <w:bottom w:val="single" w:color="CCCCCC" w:sz="4"/>
              <w:right w:val="single" w:color="CCCCCC" w:sz="4"/>
            </w:tcBorders>
            <w:shd w:fill="FAFAFA" w:val="clear"/>
          </w:tcPr>
          <w:p>
            <w:pPr>
              <w:spacing w:after="60"/>
            </w:pPr>
            <w:r>
              <w:rPr>
                <w:b/>
                <w:bCs/>
                <w:sz w:val="20"/>
                <w:szCs w:val="20"/>
              </w:rPr>
              <w:t xml:space="preserve">Review Section — Step 2 Summary</w:t>
            </w:r>
          </w:p>
        </w:tc>
        <w:tc>
          <w:tcPr>
            <w:tcW w:type="dxa" w:w="7144"/>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  Schedule: Start date/time and End date/time formatted as “Sat, Sep 27, 2026 — 10:00 AM to 12:00 PM CDT.” Recurrence summary (e.g., “Repeats every Sunday • Next 3: Sep 27, Oct 4, Oct 11”) or “One-time event.” Timezone label. Exception dates listed if any. [Edit] link routes to Step 2.</w:t>
            </w:r>
          </w:p>
        </w:tc>
      </w:tr>
      <w:tr>
        <w:tc>
          <w:tcPr>
            <w:tcW w:type="dxa" w:w="2000"/>
            <w:tcBorders>
              <w:top w:val="single" w:color="CCCCCC" w:sz="4"/>
              <w:left w:val="single" w:color="CCCCCC" w:sz="4"/>
              <w:bottom w:val="single" w:color="CCCCCC" w:sz="4"/>
              <w:right w:val="single" w:color="CCCCCC" w:sz="4"/>
            </w:tcBorders>
            <w:shd w:fill="F0FFF4" w:val="clear"/>
          </w:tcPr>
          <w:p>
            <w:pPr>
              <w:spacing w:after="60"/>
            </w:pPr>
            <w:r>
              <w:rPr>
                <w:b/>
                <w:bCs/>
                <w:sz w:val="20"/>
                <w:szCs w:val="20"/>
              </w:rPr>
              <w:t xml:space="preserve">Review Section — Step 3 Summary</w:t>
            </w:r>
          </w:p>
        </w:tc>
        <w:tc>
          <w:tcPr>
            <w:tcW w:type="dxa" w:w="7144"/>
            <w:tcBorders>
              <w:top w:val="single" w:color="CCCCCC" w:sz="4"/>
              <w:left w:val="single" w:color="CCCCCC" w:sz="4"/>
              <w:bottom w:val="single" w:color="CCCCCC" w:sz="4"/>
              <w:right w:val="single" w:color="CCCCCC" w:sz="4"/>
            </w:tcBorders>
            <w:shd w:fill="FFFFFF" w:val="clear"/>
          </w:tcPr>
          <w:p>
            <w:pPr>
              <w:spacing w:after="60"/>
            </w:pPr>
            <w:r>
              <w:rPr>
                <w:sz w:val="22"/>
                <w:szCs w:val="22"/>
              </w:rPr>
              <w:t xml:space="preserve">📍  Location &amp; Resources: Campus name + Room name + capacity badge. Setup style chip (e.g., “Theater”). Resource icons: A/V, Childcare, Parking, Catering — active ones shown in green, inactive grayed out. Availability badge (✅ Available or ❌ Conflict). Virtual Meeting Link URL if set. [Edit] link routes to Step 3.</w:t>
            </w:r>
          </w:p>
        </w:tc>
      </w:tr>
      <w:tr>
        <w:tc>
          <w:tcPr>
            <w:tcW w:type="dxa" w:w="2000"/>
            <w:tcBorders>
              <w:top w:val="single" w:color="CCCCCC" w:sz="4"/>
              <w:left w:val="single" w:color="CCCCCC" w:sz="4"/>
              <w:bottom w:val="single" w:color="CCCCCC" w:sz="4"/>
              <w:right w:val="single" w:color="CCCCCC" w:sz="4"/>
            </w:tcBorders>
            <w:shd w:fill="FAFAFA" w:val="clear"/>
          </w:tcPr>
          <w:p>
            <w:pPr>
              <w:spacing w:after="60"/>
            </w:pPr>
            <w:r>
              <w:rPr>
                <w:b/>
                <w:bCs/>
                <w:sz w:val="20"/>
                <w:szCs w:val="20"/>
              </w:rPr>
              <w:t xml:space="preserve">Review Section — Step 4 Summary</w:t>
            </w:r>
          </w:p>
        </w:tc>
        <w:tc>
          <w:tcPr>
            <w:tcW w:type="dxa" w:w="7144"/>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  Tickets &amp; Payment: Registration type badge (🆓 Free / 🎫 Paid / 💝 Donation). Ticket tier table: Tier Name | Price | Max. Max Registrations and Waitlist status. Stripe connection status badge (Paid events only). Refund policy summary. Confirmation email status. [Edit] link routes to Step 4.</w:t>
            </w:r>
          </w:p>
        </w:tc>
      </w:tr>
      <w:tr>
        <w:tc>
          <w:tcPr>
            <w:tcW w:type="dxa" w:w="2000"/>
            <w:tcBorders>
              <w:top w:val="single" w:color="CCCCCC" w:sz="4"/>
              <w:left w:val="single" w:color="CCCCCC" w:sz="4"/>
              <w:bottom w:val="single" w:color="CCCCCC" w:sz="4"/>
              <w:right w:val="single" w:color="CCCCCC" w:sz="4"/>
            </w:tcBorders>
            <w:shd w:fill="F0FFF4" w:val="clear"/>
          </w:tcPr>
          <w:p>
            <w:pPr>
              <w:spacing w:after="60"/>
            </w:pPr>
            <w:r>
              <w:rPr>
                <w:b/>
                <w:bCs/>
                <w:sz w:val="20"/>
                <w:szCs w:val="20"/>
              </w:rPr>
              <w:t xml:space="preserve">Review Section — Step 5 Summary</w:t>
            </w:r>
          </w:p>
        </w:tc>
        <w:tc>
          <w:tcPr>
            <w:tcW w:type="dxa" w:w="7144"/>
            <w:tcBorders>
              <w:top w:val="single" w:color="CCCCCC" w:sz="4"/>
              <w:left w:val="single" w:color="CCCCCC" w:sz="4"/>
              <w:bottom w:val="single" w:color="CCCCCC" w:sz="4"/>
              <w:right w:val="single" w:color="CCCCCC" w:sz="4"/>
            </w:tcBorders>
            <w:shd w:fill="FFFFFF" w:val="clear"/>
          </w:tcPr>
          <w:p>
            <w:pPr>
              <w:spacing w:after="60"/>
            </w:pPr>
            <w:r>
              <w:rPr>
                <w:sz w:val="22"/>
                <w:szCs w:val="22"/>
              </w:rPr>
              <w:t xml:space="preserve">🤝  Volunteers &amp; Roles: Number of roles configured (e.g., “3 roles • 8 total slots”). Each role listed as a chip: “Sound Tech • 2 slots • Manual” or “Greeters • 4 slots • Open Signup.” Assigned member avatars shown for Manual roles. Notify-volunteers toggle state. [Edit] link routes to Step 5.</w:t>
            </w:r>
          </w:p>
        </w:tc>
      </w:tr>
      <w:tr>
        <w:tc>
          <w:tcPr>
            <w:tcW w:type="dxa" w:w="2000"/>
            <w:tcBorders>
              <w:top w:val="single" w:color="CCCCCC" w:sz="4"/>
              <w:left w:val="single" w:color="CCCCCC" w:sz="4"/>
              <w:bottom w:val="single" w:color="CCCCCC" w:sz="4"/>
              <w:right w:val="single" w:color="CCCCCC" w:sz="4"/>
            </w:tcBorders>
            <w:shd w:fill="FAFAFA" w:val="clear"/>
          </w:tcPr>
          <w:p>
            <w:pPr>
              <w:spacing w:after="60"/>
            </w:pPr>
            <w:r>
              <w:rPr>
                <w:b/>
                <w:bCs/>
                <w:sz w:val="20"/>
                <w:szCs w:val="20"/>
              </w:rPr>
              <w:t xml:space="preserve">Pre-Publish Checklist</w:t>
            </w:r>
          </w:p>
        </w:tc>
        <w:tc>
          <w:tcPr>
            <w:tcW w:type="dxa" w:w="7144"/>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A collapsible panel labeled “Publish Readiness Check.” Automatically evaluates blocking and advisory conditions. Blocking items (red ❌) must be resolved before [Publish Event] is enabled. Advisory items (amber ⚠️) are informational and do not block publish. Examples: [✅] Title set | [✅] Date/time valid | [✅] Campus room available | [⚠️] No cover image added | [❌] Stripe not connected (Paid events only).</w:t>
            </w:r>
          </w:p>
        </w:tc>
      </w:tr>
      <w:tr>
        <w:tc>
          <w:tcPr>
            <w:tcW w:type="dxa" w:w="2000"/>
            <w:tcBorders>
              <w:top w:val="single" w:color="CCCCCC" w:sz="4"/>
              <w:left w:val="single" w:color="CCCCCC" w:sz="4"/>
              <w:bottom w:val="single" w:color="CCCCCC" w:sz="4"/>
              <w:right w:val="single" w:color="CCCCCC" w:sz="4"/>
            </w:tcBorders>
            <w:shd w:fill="F0FFF4" w:val="clear"/>
          </w:tcPr>
          <w:p>
            <w:pPr>
              <w:spacing w:after="60"/>
            </w:pPr>
            <w:r>
              <w:rPr>
                <w:b/>
                <w:bCs/>
                <w:sz w:val="20"/>
                <w:szCs w:val="20"/>
              </w:rPr>
              <w:t xml:space="preserve">Schedule Publish Toggle</w:t>
            </w:r>
          </w:p>
        </w:tc>
        <w:tc>
          <w:tcPr>
            <w:tcW w:type="dxa" w:w="7144"/>
            <w:tcBorders>
              <w:top w:val="single" w:color="CCCCCC" w:sz="4"/>
              <w:left w:val="single" w:color="CCCCCC" w:sz="4"/>
              <w:bottom w:val="single" w:color="CCCCCC" w:sz="4"/>
              <w:right w:val="single" w:color="CCCCCC" w:sz="4"/>
            </w:tcBorders>
            <w:shd w:fill="FFFFFF" w:val="clear"/>
          </w:tcPr>
          <w:p>
            <w:pPr>
              <w:spacing w:after="60"/>
            </w:pPr>
            <w:r>
              <w:rPr>
                <w:sz w:val="22"/>
                <w:szCs w:val="22"/>
              </w:rPr>
              <w:t xml:space="preserve">“Publish immediately” is the default (toggle: ON). Switching to OFF reveals a “Scheduled publish date/time” date-picker + time-picker. The event status remains “scheduled” until the configured datetime, at which point a background job updates status to “published” and triggers the notification pipeline.</w:t>
            </w:r>
          </w:p>
        </w:tc>
      </w:tr>
      <w:tr>
        <w:tc>
          <w:tcPr>
            <w:tcW w:type="dxa" w:w="2000"/>
            <w:tcBorders>
              <w:top w:val="single" w:color="CCCCCC" w:sz="4"/>
              <w:left w:val="single" w:color="CCCCCC" w:sz="4"/>
              <w:bottom w:val="single" w:color="CCCCCC" w:sz="4"/>
              <w:right w:val="single" w:color="CCCCCC" w:sz="4"/>
            </w:tcBorders>
            <w:shd w:fill="FAFAFA" w:val="clear"/>
          </w:tcPr>
          <w:p>
            <w:pPr>
              <w:spacing w:after="60"/>
            </w:pPr>
            <w:r>
              <w:rPr>
                <w:b/>
                <w:bCs/>
                <w:sz w:val="20"/>
                <w:szCs w:val="20"/>
              </w:rPr>
              <w:t xml:space="preserve">[Publish Event] Button</w:t>
            </w:r>
          </w:p>
        </w:tc>
        <w:tc>
          <w:tcPr>
            <w:tcW w:type="dxa" w:w="7144"/>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Large, full-width filled dark green button (#1B4332) with white text: “Publish Event”. Disabled (greyed) if any blocking checklist item is unresolved. Shows a loading spinner and “Publishing…” label during the publish API call. On success: wizard closes, success toast shown, admin routed to the published event detail page.</w:t>
            </w:r>
          </w:p>
        </w:tc>
      </w:tr>
      <w:tr>
        <w:tc>
          <w:tcPr>
            <w:tcW w:type="dxa" w:w="2000"/>
            <w:tcBorders>
              <w:top w:val="single" w:color="CCCCCC" w:sz="4"/>
              <w:left w:val="single" w:color="CCCCCC" w:sz="4"/>
              <w:bottom w:val="single" w:color="CCCCCC" w:sz="4"/>
              <w:right w:val="single" w:color="CCCCCC" w:sz="4"/>
            </w:tcBorders>
            <w:shd w:fill="F0FFF4" w:val="clear"/>
          </w:tcPr>
          <w:p>
            <w:pPr>
              <w:spacing w:after="60"/>
            </w:pPr>
            <w:r>
              <w:rPr>
                <w:b/>
                <w:bCs/>
                <w:sz w:val="20"/>
                <w:szCs w:val="20"/>
              </w:rPr>
              <w:t xml:space="preserve">Back / Save Row</w:t>
            </w:r>
          </w:p>
        </w:tc>
        <w:tc>
          <w:tcPr>
            <w:tcW w:type="dxa" w:w="7144"/>
            <w:tcBorders>
              <w:top w:val="single" w:color="CCCCCC" w:sz="4"/>
              <w:left w:val="single" w:color="CCCCCC" w:sz="4"/>
              <w:bottom w:val="single" w:color="CCCCCC" w:sz="4"/>
              <w:right w:val="single" w:color="CCCCCC" w:sz="4"/>
            </w:tcBorders>
            <w:shd w:fill="FFFFFF" w:val="clear"/>
          </w:tcPr>
          <w:p>
            <w:pPr>
              <w:spacing w:after="60"/>
            </w:pPr>
            <w:r>
              <w:rPr>
                <w:sz w:val="22"/>
                <w:szCs w:val="22"/>
              </w:rPr>
              <w:t xml:space="preserve">[&lt; Back: Volunteers] text link on the left (navigates to Step 5; all step data preserved). [Save Draft] ghost button in center. These controls persist throughout the final review so the admin can save and exit without publishing.</w:t>
            </w:r>
          </w:p>
        </w:tc>
      </w:tr>
    </w:tbl>
    <w:p>
      <w:pPr>
        <w:pStyle w:val="Heading2"/>
      </w:pPr>
      <w:r>
        <w:t xml:space="preserve">3.4  Pre-Publish Checklist — Conditions &amp; Severity</w:t>
      </w:r>
    </w:p>
    <w:p>
      <w:pPr>
        <w:pStyle w:val="BodyText"/>
      </w:pPr>
      <w:r>
        <w:rPr>
          <w:sz w:val="22"/>
          <w:szCs w:val="22"/>
        </w:rPr>
        <w:t xml:space="preserve">The Pre-Publish Checklist evaluates all event data before the [Publish Event] button is enabled. The following table documents each condition, its severity, and the corrective action displayed to the admin: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744"/>
      </w:tblGrid>
      <w:tr>
        <w:trPr>
          <w:tblHeader/>
        </w:trPr>
        <w:tc>
          <w:tcPr>
            <w:tcW w:type="dxa" w:w="3000"/>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Condition</w:t>
            </w:r>
          </w:p>
        </w:tc>
        <w:tc>
          <w:tcPr>
            <w:tcW w:type="dxa" w:w="1200"/>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Severity</w:t>
            </w:r>
          </w:p>
        </w:tc>
        <w:tc>
          <w:tcPr>
            <w:tcW w:type="dxa" w:w="1200"/>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Blocking?</w:t>
            </w:r>
          </w:p>
        </w:tc>
        <w:tc>
          <w:tcPr>
            <w:tcW w:type="dxa" w:w="3744"/>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Corrective Action Shown</w:t>
            </w:r>
          </w:p>
        </w:tc>
      </w:tr>
      <w:tr>
        <w:tc>
          <w:tcPr>
            <w:tcW w:type="dxa" w:w="30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Event title is set</w:t>
            </w:r>
          </w:p>
        </w:tc>
        <w:tc>
          <w:tcPr>
            <w:tcW w:type="dxa" w:w="12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 Pass</w:t>
            </w:r>
          </w:p>
        </w:tc>
        <w:tc>
          <w:tcPr>
            <w:tcW w:type="dxa" w:w="12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N/A</w:t>
            </w:r>
          </w:p>
        </w:tc>
        <w:tc>
          <w:tcPr>
            <w:tcW w:type="dxa" w:w="3744"/>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w:t>
            </w:r>
          </w:p>
        </w:tc>
      </w:tr>
      <w:tr>
        <w:tc>
          <w:tcPr>
            <w:tcW w:type="dxa" w:w="30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Start date/time is valid</w:t>
            </w:r>
          </w:p>
        </w:tc>
        <w:tc>
          <w:tcPr>
            <w:tcW w:type="dxa" w:w="12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 Pass</w:t>
            </w:r>
          </w:p>
        </w:tc>
        <w:tc>
          <w:tcPr>
            <w:tcW w:type="dxa" w:w="12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N/A</w:t>
            </w:r>
          </w:p>
        </w:tc>
        <w:tc>
          <w:tcPr>
            <w:tcW w:type="dxa" w:w="3744"/>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w:t>
            </w:r>
          </w:p>
        </w:tc>
      </w:tr>
      <w:tr>
        <w:tc>
          <w:tcPr>
            <w:tcW w:type="dxa" w:w="30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End date/time is after start</w:t>
            </w:r>
          </w:p>
        </w:tc>
        <w:tc>
          <w:tcPr>
            <w:tcW w:type="dxa" w:w="12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 Error</w:t>
            </w:r>
          </w:p>
        </w:tc>
        <w:tc>
          <w:tcPr>
            <w:tcW w:type="dxa" w:w="12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Yes</w:t>
            </w:r>
          </w:p>
        </w:tc>
        <w:tc>
          <w:tcPr>
            <w:tcW w:type="dxa" w:w="3744"/>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[Edit Schedule] — routes to Step 2</w:t>
            </w:r>
          </w:p>
        </w:tc>
      </w:tr>
      <w:tr>
        <w:tc>
          <w:tcPr>
            <w:tcW w:type="dxa" w:w="30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Campus + Room selected (On-Site events)</w:t>
            </w:r>
          </w:p>
        </w:tc>
        <w:tc>
          <w:tcPr>
            <w:tcW w:type="dxa" w:w="12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 Error</w:t>
            </w:r>
          </w:p>
        </w:tc>
        <w:tc>
          <w:tcPr>
            <w:tcW w:type="dxa" w:w="12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Yes</w:t>
            </w:r>
          </w:p>
        </w:tc>
        <w:tc>
          <w:tcPr>
            <w:tcW w:type="dxa" w:w="3744"/>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[Edit Location] — routes to Step 3</w:t>
            </w:r>
          </w:p>
        </w:tc>
      </w:tr>
      <w:tr>
        <w:tc>
          <w:tcPr>
            <w:tcW w:type="dxa" w:w="30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Room conflict detected</w:t>
            </w:r>
          </w:p>
        </w:tc>
        <w:tc>
          <w:tcPr>
            <w:tcW w:type="dxa" w:w="12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 Warning</w:t>
            </w:r>
          </w:p>
        </w:tc>
        <w:tc>
          <w:tcPr>
            <w:tcW w:type="dxa" w:w="12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No</w:t>
            </w:r>
          </w:p>
        </w:tc>
        <w:tc>
          <w:tcPr>
            <w:tcW w:type="dxa" w:w="3744"/>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Advisory: “Room conflict — confirm or choose another room.”</w:t>
            </w:r>
          </w:p>
        </w:tc>
      </w:tr>
      <w:tr>
        <w:tc>
          <w:tcPr>
            <w:tcW w:type="dxa" w:w="30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Stripe connected (Paid events only)</w:t>
            </w:r>
          </w:p>
        </w:tc>
        <w:tc>
          <w:tcPr>
            <w:tcW w:type="dxa" w:w="12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 Error</w:t>
            </w:r>
          </w:p>
        </w:tc>
        <w:tc>
          <w:tcPr>
            <w:tcW w:type="dxa" w:w="12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Yes</w:t>
            </w:r>
          </w:p>
        </w:tc>
        <w:tc>
          <w:tcPr>
            <w:tcW w:type="dxa" w:w="3744"/>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[Connect Stripe] shortcut button shown inline.</w:t>
            </w:r>
          </w:p>
        </w:tc>
      </w:tr>
      <w:tr>
        <w:tc>
          <w:tcPr>
            <w:tcW w:type="dxa" w:w="30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Paid ticket price ≥ $0.50 (per tier)</w:t>
            </w:r>
          </w:p>
        </w:tc>
        <w:tc>
          <w:tcPr>
            <w:tcW w:type="dxa" w:w="12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 Error</w:t>
            </w:r>
          </w:p>
        </w:tc>
        <w:tc>
          <w:tcPr>
            <w:tcW w:type="dxa" w:w="12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Yes</w:t>
            </w:r>
          </w:p>
        </w:tc>
        <w:tc>
          <w:tcPr>
            <w:tcW w:type="dxa" w:w="3744"/>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[Edit Tickets] — routes to Step 4</w:t>
            </w:r>
          </w:p>
        </w:tc>
      </w:tr>
      <w:tr>
        <w:tc>
          <w:tcPr>
            <w:tcW w:type="dxa" w:w="30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Cover image added</w:t>
            </w:r>
          </w:p>
        </w:tc>
        <w:tc>
          <w:tcPr>
            <w:tcW w:type="dxa" w:w="12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 Advisory</w:t>
            </w:r>
          </w:p>
        </w:tc>
        <w:tc>
          <w:tcPr>
            <w:tcW w:type="dxa" w:w="12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No</w:t>
            </w:r>
          </w:p>
        </w:tc>
        <w:tc>
          <w:tcPr>
            <w:tcW w:type="dxa" w:w="3744"/>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“No cover image — a default image will be shown.”</w:t>
            </w:r>
          </w:p>
        </w:tc>
      </w:tr>
      <w:tr>
        <w:tc>
          <w:tcPr>
            <w:tcW w:type="dxa" w:w="30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No volunteer roles configured</w:t>
            </w:r>
          </w:p>
        </w:tc>
        <w:tc>
          <w:tcPr>
            <w:tcW w:type="dxa" w:w="12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 Advisory</w:t>
            </w:r>
          </w:p>
        </w:tc>
        <w:tc>
          <w:tcPr>
            <w:tcW w:type="dxa" w:w="12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No</w:t>
            </w:r>
          </w:p>
        </w:tc>
        <w:tc>
          <w:tcPr>
            <w:tcW w:type="dxa" w:w="3744"/>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“No volunteer roles added. You can add them later.”</w:t>
            </w:r>
          </w:p>
        </w:tc>
      </w:tr>
      <w:tr>
        <w:tc>
          <w:tcPr>
            <w:tcW w:type="dxa" w:w="30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Event date is in the past</w:t>
            </w:r>
          </w:p>
        </w:tc>
        <w:tc>
          <w:tcPr>
            <w:tcW w:type="dxa" w:w="12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 Advisory</w:t>
            </w:r>
          </w:p>
        </w:tc>
        <w:tc>
          <w:tcPr>
            <w:tcW w:type="dxa" w:w="12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No</w:t>
            </w:r>
          </w:p>
        </w:tc>
        <w:tc>
          <w:tcPr>
            <w:tcW w:type="dxa" w:w="3744"/>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“This event date is in the past. Publish anyway?”</w:t>
            </w:r>
          </w:p>
        </w:tc>
      </w:tr>
      <w:tr>
        <w:tc>
          <w:tcPr>
            <w:tcW w:type="dxa" w:w="30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RRULE exceeds 365 instances</w:t>
            </w:r>
          </w:p>
        </w:tc>
        <w:tc>
          <w:tcPr>
            <w:tcW w:type="dxa" w:w="12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 Advisory</w:t>
            </w:r>
          </w:p>
        </w:tc>
        <w:tc>
          <w:tcPr>
            <w:tcW w:type="dxa" w:w="12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No</w:t>
            </w:r>
          </w:p>
        </w:tc>
        <w:tc>
          <w:tcPr>
            <w:tcW w:type="dxa" w:w="3744"/>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“Pattern generates N instances. Add UNTIL date to limit.”</w:t>
            </w:r>
          </w:p>
        </w:tc>
      </w:tr>
    </w:tbl>
    <w:p>
      <w:pPr>
        <w:pStyle w:val="Heading2"/>
      </w:pPr>
      <w:r>
        <w:t xml:space="preserve">3.5  Field Validation &amp; Error States</w:t>
      </w:r>
    </w:p>
    <w:p>
      <w:pPr>
        <w:pStyle w:val="BodyText"/>
      </w:pPr>
      <w:r>
        <w:rPr>
          <w:b/>
          <w:bCs/>
          <w:sz w:val="22"/>
          <w:szCs w:val="22"/>
        </w:rPr>
        <w:t xml:space="preserve">Publish button state:</w:t>
      </w:r>
      <w:r>
        <w:rPr>
          <w:sz w:val="22"/>
          <w:szCs w:val="22"/>
        </w:rPr>
        <w:t xml:space="preserve"> [Publish Event] is disabled (greyed, cursor: not-allowed) whenever any blocking (❌ Error) checklist item is unresolved. The button tooltip reads: “Resolve [N] issue(s) to publish.”</w:t>
      </w:r>
    </w:p>
    <w:p>
      <w:pPr>
        <w:pStyle w:val="BodyText"/>
      </w:pPr>
      <w:r>
        <w:rPr>
          <w:b/>
          <w:bCs/>
          <w:sz w:val="22"/>
          <w:szCs w:val="22"/>
        </w:rPr>
        <w:t xml:space="preserve">Scheduled publish datetime:</w:t>
      </w:r>
      <w:r>
        <w:rPr>
          <w:sz w:val="22"/>
          <w:szCs w:val="22"/>
        </w:rPr>
        <w:t xml:space="preserve"> If scheduling is enabled, the publish datetime must be in the future. If a past datetime is entered, an inline error appears: “Scheduled publish time must be in the future.” Error code: PUB_001.</w:t>
      </w:r>
    </w:p>
    <w:p>
      <w:pPr>
        <w:pStyle w:val="BodyText"/>
      </w:pPr>
      <w:r>
        <w:rPr>
          <w:b/>
          <w:bCs/>
          <w:sz w:val="22"/>
          <w:szCs w:val="22"/>
        </w:rPr>
        <w:t xml:space="preserve">Publish API failure:</w:t>
      </w:r>
      <w:r>
        <w:rPr>
          <w:sz w:val="22"/>
          <w:szCs w:val="22"/>
        </w:rPr>
        <w:t xml:space="preserve"> If the POST /api/v1/events/:id/publish call returns an error (e.g., 409 Conflict due to a concurrent room booking), an error banner renders below the checklist: “Publish failed: [server error message]. Please review and try again.” Error code: PUB_002.</w:t>
      </w:r>
    </w:p>
    <w:p>
      <w:pPr>
        <w:pStyle w:val="BodyText"/>
      </w:pPr>
      <w:r>
        <w:rPr>
          <w:b/>
          <w:bCs/>
          <w:sz w:val="22"/>
          <w:szCs w:val="22"/>
        </w:rPr>
        <w:t xml:space="preserve">Concurrent edit conflict:</w:t>
      </w:r>
      <w:r>
        <w:rPr>
          <w:sz w:val="22"/>
          <w:szCs w:val="22"/>
        </w:rPr>
        <w:t xml:space="preserve"> If the event draft was modified by another admin session since the wizard was opened (detected via the event record’s updated_at timestamp comparison), a conflict banner appears: “Another admin has modified this event. Refresh to see the latest version.” The admin may continue to publish or refresh to merge changes.</w:t>
      </w:r>
    </w:p>
    <w:p>
      <w:pPr>
        <w:pStyle w:val="BodyText"/>
      </w:pPr>
      <w:r>
        <w:rPr>
          <w:b/>
          <w:bCs/>
          <w:sz w:val="22"/>
          <w:szCs w:val="22"/>
        </w:rPr>
        <w:t xml:space="preserve">[Edit] shortcut links:</w:t>
      </w:r>
      <w:r>
        <w:rPr>
          <w:sz w:val="22"/>
          <w:szCs w:val="22"/>
        </w:rPr>
        <w:t xml:space="preserve"> Each summary section’s [Edit] link navigates directly to the relevant step. All Zustand store state is preserved. On returning to Step 6 after an edit, the checklist re-evaluates automatically. An orange “Updated” badge appears on the edited section’s header for 3 seconds to confirm that the change was applied.</w:t>
      </w:r>
    </w:p>
    <w:p>
      <w:pPr>
        <w:pStyle w:val="Heading2"/>
      </w:pPr>
      <w:r>
        <w:t xml:space="preserve">3.6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244"/>
      </w:tblGrid>
      <w:tr>
        <w:trPr>
          <w:tblHeader/>
        </w:trPr>
        <w:tc>
          <w:tcPr>
            <w:tcW w:type="dxa" w:w="2400"/>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Trigger</w:t>
            </w:r>
          </w:p>
        </w:tc>
        <w:tc>
          <w:tcPr>
            <w:tcW w:type="dxa" w:w="3500"/>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System Action</w:t>
            </w:r>
          </w:p>
        </w:tc>
        <w:tc>
          <w:tcPr>
            <w:tcW w:type="dxa" w:w="3244"/>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User Feedback</w:t>
            </w:r>
          </w:p>
        </w:tc>
      </w:tr>
      <w:tr>
        <w:tc>
          <w:tcPr>
            <w:tcW w:type="dxa" w:w="24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Step 6 mounts</w:t>
            </w:r>
          </w:p>
        </w:tc>
        <w:tc>
          <w:tcPr>
            <w:tcW w:type="dxa" w:w="3500"/>
            <w:tcBorders>
              <w:top w:val="single" w:color="CCCCCC" w:sz="4"/>
              <w:left w:val="single" w:color="CCCCCC" w:sz="4"/>
              <w:bottom w:val="single" w:color="CCCCCC" w:sz="4"/>
              <w:right w:val="single" w:color="CCCCCC" w:sz="4"/>
            </w:tcBorders>
            <w:shd w:fill="F0FFF4" w:val="clear"/>
          </w:tcPr>
          <w:p>
            <w:pPr>
              <w:spacing w:after="60"/>
            </w:pPr>
            <w:r>
              <w:rPr>
                <w:sz w:val="22"/>
                <w:szCs w:val="22"/>
              </w:rPr>
              <w:t xml:space="preserve">All Zustand step data read and rendered into summary sections. Pre-Publish Checklist evaluates all conditions synchronously (room availability re-checked via GET /rooms/:id/availability; Stripe status re-checked via GET /admin/stripe/status).</w:t>
            </w:r>
          </w:p>
        </w:tc>
        <w:tc>
          <w:tcPr>
            <w:tcW w:type="dxa" w:w="3244"/>
            <w:tcBorders>
              <w:top w:val="single" w:color="CCCCCC" w:sz="4"/>
              <w:left w:val="single" w:color="CCCCCC" w:sz="4"/>
              <w:bottom w:val="single" w:color="CCCCCC" w:sz="4"/>
              <w:right w:val="single" w:color="CCCCCC" w:sz="4"/>
            </w:tcBorders>
            <w:shd w:fill="F0FFF4" w:val="clear"/>
          </w:tcPr>
          <w:p>
            <w:pPr>
              <w:spacing w:after="60"/>
            </w:pPr>
            <w:r>
              <w:rPr>
                <w:sz w:val="22"/>
                <w:szCs w:val="22"/>
              </w:rPr>
              <w:t xml:space="preserve">Summary sections render in 200ms. Checklist results appear with pass/fail icons. Any blocking item shown with a red border on its section card.</w:t>
            </w:r>
          </w:p>
        </w:tc>
      </w:tr>
      <w:tr>
        <w:tc>
          <w:tcPr>
            <w:tcW w:type="dxa" w:w="24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Click [Edit] on a summary section</w:t>
            </w:r>
          </w:p>
        </w:tc>
        <w:tc>
          <w:tcPr>
            <w:tcW w:type="dxa" w:w="3500"/>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wizard_step set to the target step number in Zustand. All data for that step remains in store. wizard renders the target step panel.</w:t>
            </w:r>
          </w:p>
        </w:tc>
        <w:tc>
          <w:tcPr>
            <w:tcW w:type="dxa" w:w="3244"/>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Reverse slide animation to target step. Progress indicator updates accordingly. “Returning from Review” banner shown at top of target step for context.</w:t>
            </w:r>
          </w:p>
        </w:tc>
      </w:tr>
      <w:tr>
        <w:tc>
          <w:tcPr>
            <w:tcW w:type="dxa" w:w="24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Toggle “Schedule for later” ON</w:t>
            </w:r>
          </w:p>
        </w:tc>
        <w:tc>
          <w:tcPr>
            <w:tcW w:type="dxa" w:w="3500"/>
            <w:tcBorders>
              <w:top w:val="single" w:color="CCCCCC" w:sz="4"/>
              <w:left w:val="single" w:color="CCCCCC" w:sz="4"/>
              <w:bottom w:val="single" w:color="CCCCCC" w:sz="4"/>
              <w:right w:val="single" w:color="CCCCCC" w:sz="4"/>
            </w:tcBorders>
            <w:shd w:fill="F0FFF4" w:val="clear"/>
          </w:tcPr>
          <w:p>
            <w:pPr>
              <w:spacing w:after="60"/>
            </w:pPr>
            <w:r>
              <w:rPr>
                <w:sz w:val="22"/>
                <w:szCs w:val="22"/>
              </w:rPr>
              <w:t xml:space="preserve">scheduled_publish_at field revealed. [Publish Event] button label changes to “Schedule Event.”</w:t>
            </w:r>
          </w:p>
        </w:tc>
        <w:tc>
          <w:tcPr>
            <w:tcW w:type="dxa" w:w="3244"/>
            <w:tcBorders>
              <w:top w:val="single" w:color="CCCCCC" w:sz="4"/>
              <w:left w:val="single" w:color="CCCCCC" w:sz="4"/>
              <w:bottom w:val="single" w:color="CCCCCC" w:sz="4"/>
              <w:right w:val="single" w:color="CCCCCC" w:sz="4"/>
            </w:tcBorders>
            <w:shd w:fill="F0FFF4" w:val="clear"/>
          </w:tcPr>
          <w:p>
            <w:pPr>
              <w:spacing w:after="60"/>
            </w:pPr>
            <w:r>
              <w:rPr>
                <w:sz w:val="22"/>
                <w:szCs w:val="22"/>
              </w:rPr>
              <w:t xml:space="preserve">Date/time picker animates in (200ms). Button label updates immediately.</w:t>
            </w:r>
          </w:p>
        </w:tc>
      </w:tr>
      <w:tr>
        <w:tc>
          <w:tcPr>
            <w:tcW w:type="dxa" w:w="24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Click [Publish Event]</w:t>
            </w:r>
          </w:p>
        </w:tc>
        <w:tc>
          <w:tcPr>
            <w:tcW w:type="dxa" w:w="3500"/>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POST /api/v1/events/:id/publish called with final payload. On success: event status = “published”, calendar slots generated, volunteer notifications dispatched, confirmation emails queued. Wizard closes.</w:t>
            </w:r>
          </w:p>
        </w:tc>
        <w:tc>
          <w:tcPr>
            <w:tcW w:type="dxa" w:w="3244"/>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Loading spinner + “Publishing…” label on button. On success: success toast “✅ [Event Name] is now live!” and admin routed to published event detail page.</w:t>
            </w:r>
          </w:p>
        </w:tc>
      </w:tr>
      <w:tr>
        <w:tc>
          <w:tcPr>
            <w:tcW w:type="dxa" w:w="24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Click [Schedule Event] (scheduled mode)</w:t>
            </w:r>
          </w:p>
        </w:tc>
        <w:tc>
          <w:tcPr>
            <w:tcW w:type="dxa" w:w="3500"/>
            <w:tcBorders>
              <w:top w:val="single" w:color="CCCCCC" w:sz="4"/>
              <w:left w:val="single" w:color="CCCCCC" w:sz="4"/>
              <w:bottom w:val="single" w:color="CCCCCC" w:sz="4"/>
              <w:right w:val="single" w:color="CCCCCC" w:sz="4"/>
            </w:tcBorders>
            <w:shd w:fill="F0FFF4" w:val="clear"/>
          </w:tcPr>
          <w:p>
            <w:pPr>
              <w:spacing w:after="60"/>
            </w:pPr>
            <w:r>
              <w:rPr>
                <w:sz w:val="22"/>
                <w:szCs w:val="22"/>
              </w:rPr>
              <w:t xml:space="preserve">POST /api/v1/events/:id/publish called with scheduled_publish_at datetime. Event status set to “scheduled.” Background job queued.</w:t>
            </w:r>
          </w:p>
        </w:tc>
        <w:tc>
          <w:tcPr>
            <w:tcW w:type="dxa" w:w="3244"/>
            <w:tcBorders>
              <w:top w:val="single" w:color="CCCCCC" w:sz="4"/>
              <w:left w:val="single" w:color="CCCCCC" w:sz="4"/>
              <w:bottom w:val="single" w:color="CCCCCC" w:sz="4"/>
              <w:right w:val="single" w:color="CCCCCC" w:sz="4"/>
            </w:tcBorders>
            <w:shd w:fill="F0FFF4" w:val="clear"/>
          </w:tcPr>
          <w:p>
            <w:pPr>
              <w:spacing w:after="60"/>
            </w:pPr>
            <w:r>
              <w:rPr>
                <w:sz w:val="22"/>
                <w:szCs w:val="22"/>
              </w:rPr>
              <w:t xml:space="preserve">Toast: “🗓️ [Event Name] scheduled for [Date/Time].” Admin routed to dashboard with a “Scheduled” badge on the event card.</w:t>
            </w:r>
          </w:p>
        </w:tc>
      </w:tr>
      <w:tr>
        <w:tc>
          <w:tcPr>
            <w:tcW w:type="dxa" w:w="24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Click [&lt; Back: Volunteers]</w:t>
            </w:r>
          </w:p>
        </w:tc>
        <w:tc>
          <w:tcPr>
            <w:tcW w:type="dxa" w:w="3500"/>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All step data preserved in Zustand; wizard navigates to Step 5.</w:t>
            </w:r>
          </w:p>
        </w:tc>
        <w:tc>
          <w:tcPr>
            <w:tcW w:type="dxa" w:w="3244"/>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Reverse slide animation; Step 5 content restored.</w:t>
            </w:r>
          </w:p>
        </w:tc>
      </w:tr>
      <w:tr>
        <w:tc>
          <w:tcPr>
            <w:tcW w:type="dxa" w:w="24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Click [Save Draft] (header or step row)</w:t>
            </w:r>
          </w:p>
        </w:tc>
        <w:tc>
          <w:tcPr>
            <w:tcW w:type="dxa" w:w="3500"/>
            <w:tcBorders>
              <w:top w:val="single" w:color="CCCCCC" w:sz="4"/>
              <w:left w:val="single" w:color="CCCCCC" w:sz="4"/>
              <w:bottom w:val="single" w:color="CCCCCC" w:sz="4"/>
              <w:right w:val="single" w:color="CCCCCC" w:sz="4"/>
            </w:tcBorders>
            <w:shd w:fill="F0FFF4" w:val="clear"/>
          </w:tcPr>
          <w:p>
            <w:pPr>
              <w:spacing w:after="60"/>
            </w:pPr>
            <w:r>
              <w:rPr>
                <w:sz w:val="22"/>
                <w:szCs w:val="22"/>
              </w:rPr>
              <w:t xml:space="preserve">PUT /api/v1/events/:id (status=draft) with full wizard payload. Wizard remains open.</w:t>
            </w:r>
          </w:p>
        </w:tc>
        <w:tc>
          <w:tcPr>
            <w:tcW w:type="dxa" w:w="3244"/>
            <w:tcBorders>
              <w:top w:val="single" w:color="CCCCCC" w:sz="4"/>
              <w:left w:val="single" w:color="CCCCCC" w:sz="4"/>
              <w:bottom w:val="single" w:color="CCCCCC" w:sz="4"/>
              <w:right w:val="single" w:color="CCCCCC" w:sz="4"/>
            </w:tcBorders>
            <w:shd w:fill="F0FFF4" w:val="clear"/>
          </w:tcPr>
          <w:p>
            <w:pPr>
              <w:spacing w:after="60"/>
            </w:pPr>
            <w:r>
              <w:rPr>
                <w:sz w:val="22"/>
                <w:szCs w:val="22"/>
              </w:rPr>
              <w:t xml:space="preserve">Toast: “Draft saved — [Event Title].”</w:t>
            </w:r>
          </w:p>
        </w:tc>
      </w:tr>
    </w:tbl>
    <w:p>
      <w:pPr>
        <w:pStyle w:val="Heading2"/>
      </w:pPr>
      <w:r>
        <w:t xml:space="preserve">3.7  API Calls Referenced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144"/>
      </w:tblGrid>
      <w:tr>
        <w:trPr>
          <w:tblHeader/>
        </w:trPr>
        <w:tc>
          <w:tcPr>
            <w:tcW w:type="dxa" w:w="2800"/>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API Endpoint</w:t>
            </w:r>
          </w:p>
        </w:tc>
        <w:tc>
          <w:tcPr>
            <w:tcW w:type="dxa" w:w="2200"/>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Trigger</w:t>
            </w:r>
          </w:p>
        </w:tc>
        <w:tc>
          <w:tcPr>
            <w:tcW w:type="dxa" w:w="4144"/>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Purpose</w:t>
            </w:r>
          </w:p>
        </w:tc>
      </w:tr>
      <w:tr>
        <w:tc>
          <w:tcPr>
            <w:tcW w:type="dxa" w:w="2800"/>
            <w:tcBorders>
              <w:top w:val="single" w:color="CCCCCC" w:sz="4"/>
              <w:left w:val="single" w:color="CCCCCC" w:sz="4"/>
              <w:bottom w:val="single" w:color="CCCCCC" w:sz="4"/>
              <w:right w:val="single" w:color="CCCCCC" w:sz="4"/>
            </w:tcBorders>
            <w:shd w:fill="F0FFF4" w:val="clear"/>
          </w:tcPr>
          <w:p>
            <w:pPr>
              <w:spacing w:after="60"/>
            </w:pPr>
            <w:r>
              <w:rPr>
                <w:rFonts w:ascii="Courier New" w:cs="Courier New" w:eastAsia="Courier New" w:hAnsi="Courier New"/>
                <w:sz w:val="20"/>
                <w:szCs w:val="20"/>
                <w:shd w:fill="F4F4F4" w:val="clear"/>
              </w:rPr>
              <w:t xml:space="preserve">GET /api/v1/rooms/:id/availability</w:t>
            </w:r>
          </w:p>
        </w:tc>
        <w:tc>
          <w:tcPr>
            <w:tcW w:type="dxa" w:w="22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Step 6 mounts</w:t>
            </w:r>
          </w:p>
        </w:tc>
        <w:tc>
          <w:tcPr>
            <w:tcW w:type="dxa" w:w="4144"/>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Re-verify room availability at publish time to catch conflicts created since Step 3.</w:t>
            </w:r>
          </w:p>
        </w:tc>
      </w:tr>
      <w:tr>
        <w:tc>
          <w:tcPr>
            <w:tcW w:type="dxa" w:w="2800"/>
            <w:tcBorders>
              <w:top w:val="single" w:color="CCCCCC" w:sz="4"/>
              <w:left w:val="single" w:color="CCCCCC" w:sz="4"/>
              <w:bottom w:val="single" w:color="CCCCCC" w:sz="4"/>
              <w:right w:val="single" w:color="CCCCCC" w:sz="4"/>
            </w:tcBorders>
            <w:shd w:fill="FAFAFA" w:val="clear"/>
          </w:tcPr>
          <w:p>
            <w:pPr>
              <w:spacing w:after="60"/>
            </w:pPr>
            <w:r>
              <w:rPr>
                <w:rFonts w:ascii="Courier New" w:cs="Courier New" w:eastAsia="Courier New" w:hAnsi="Courier New"/>
                <w:sz w:val="20"/>
                <w:szCs w:val="20"/>
                <w:shd w:fill="F4F4F4" w:val="clear"/>
              </w:rPr>
              <w:t xml:space="preserve">GET /api/v1/admin/stripe/status</w:t>
            </w:r>
          </w:p>
        </w:tc>
        <w:tc>
          <w:tcPr>
            <w:tcW w:type="dxa" w:w="22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Step 6 mounts (Paid events)</w:t>
            </w:r>
          </w:p>
        </w:tc>
        <w:tc>
          <w:tcPr>
            <w:tcW w:type="dxa" w:w="4144"/>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Re-confirm Stripe connection is active before enabling [Publish Event] for paid events.</w:t>
            </w:r>
          </w:p>
        </w:tc>
      </w:tr>
      <w:tr>
        <w:tc>
          <w:tcPr>
            <w:tcW w:type="dxa" w:w="2800"/>
            <w:tcBorders>
              <w:top w:val="single" w:color="CCCCCC" w:sz="4"/>
              <w:left w:val="single" w:color="CCCCCC" w:sz="4"/>
              <w:bottom w:val="single" w:color="CCCCCC" w:sz="4"/>
              <w:right w:val="single" w:color="CCCCCC" w:sz="4"/>
            </w:tcBorders>
            <w:shd w:fill="F0FFF4" w:val="clear"/>
          </w:tcPr>
          <w:p>
            <w:pPr>
              <w:spacing w:after="60"/>
            </w:pPr>
            <w:r>
              <w:rPr>
                <w:rFonts w:ascii="Courier New" w:cs="Courier New" w:eastAsia="Courier New" w:hAnsi="Courier New"/>
                <w:sz w:val="20"/>
                <w:szCs w:val="20"/>
                <w:shd w:fill="F4F4F4" w:val="clear"/>
              </w:rPr>
              <w:t xml:space="preserve">POST /api/v1/events/:id/publish</w:t>
            </w:r>
          </w:p>
        </w:tc>
        <w:tc>
          <w:tcPr>
            <w:tcW w:type="dxa" w:w="22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[Publish Event] or [Schedule Event] clicked</w:t>
            </w:r>
          </w:p>
        </w:tc>
        <w:tc>
          <w:tcPr>
            <w:tcW w:type="dxa" w:w="4144"/>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Atomic publish transaction: sets event status, generates calendar instances for recurring events, creates event_volunteers records, queues confirmation emails, dispatches volunteer notifications. Returns published_event object with public URL.</w:t>
            </w:r>
          </w:p>
        </w:tc>
      </w:tr>
      <w:tr>
        <w:tc>
          <w:tcPr>
            <w:tcW w:type="dxa" w:w="2800"/>
            <w:tcBorders>
              <w:top w:val="single" w:color="CCCCCC" w:sz="4"/>
              <w:left w:val="single" w:color="CCCCCC" w:sz="4"/>
              <w:bottom w:val="single" w:color="CCCCCC" w:sz="4"/>
              <w:right w:val="single" w:color="CCCCCC" w:sz="4"/>
            </w:tcBorders>
            <w:shd w:fill="FAFAFA" w:val="clear"/>
          </w:tcPr>
          <w:p>
            <w:pPr>
              <w:spacing w:after="60"/>
            </w:pPr>
            <w:r>
              <w:rPr>
                <w:rFonts w:ascii="Courier New" w:cs="Courier New" w:eastAsia="Courier New" w:hAnsi="Courier New"/>
                <w:sz w:val="20"/>
                <w:szCs w:val="20"/>
                <w:shd w:fill="F4F4F4" w:val="clear"/>
              </w:rPr>
              <w:t xml:space="preserve">PUT /api/v1/events/:id</w:t>
            </w:r>
          </w:p>
        </w:tc>
        <w:tc>
          <w:tcPr>
            <w:tcW w:type="dxa" w:w="2200"/>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[Save Draft] clicked</w:t>
            </w:r>
          </w:p>
        </w:tc>
        <w:tc>
          <w:tcPr>
            <w:tcW w:type="dxa" w:w="4144"/>
            <w:tcBorders>
              <w:top w:val="single" w:color="CCCCCC" w:sz="4"/>
              <w:left w:val="single" w:color="CCCCCC" w:sz="4"/>
              <w:bottom w:val="single" w:color="CCCCCC" w:sz="4"/>
              <w:right w:val="single" w:color="CCCCCC" w:sz="4"/>
            </w:tcBorders>
            <w:shd w:fill="FAFAFA" w:val="clear"/>
          </w:tcPr>
          <w:p>
            <w:pPr>
              <w:spacing w:after="60"/>
            </w:pPr>
            <w:r>
              <w:rPr>
                <w:b w:val="false"/>
                <w:bCs w:val="false"/>
                <w:sz w:val="20"/>
                <w:szCs w:val="20"/>
              </w:rPr>
              <w:t xml:space="preserve">Persist full wizard payload as a draft (status=draft) without triggering the publish pipeline.</w:t>
            </w:r>
          </w:p>
        </w:tc>
      </w:tr>
      <w:tr>
        <w:tc>
          <w:tcPr>
            <w:tcW w:type="dxa" w:w="2800"/>
            <w:tcBorders>
              <w:top w:val="single" w:color="CCCCCC" w:sz="4"/>
              <w:left w:val="single" w:color="CCCCCC" w:sz="4"/>
              <w:bottom w:val="single" w:color="CCCCCC" w:sz="4"/>
              <w:right w:val="single" w:color="CCCCCC" w:sz="4"/>
            </w:tcBorders>
            <w:shd w:fill="F0FFF4" w:val="clear"/>
          </w:tcPr>
          <w:p>
            <w:pPr>
              <w:spacing w:after="60"/>
            </w:pPr>
            <w:r>
              <w:rPr>
                <w:rFonts w:ascii="Courier New" w:cs="Courier New" w:eastAsia="Courier New" w:hAnsi="Courier New"/>
                <w:sz w:val="20"/>
                <w:szCs w:val="20"/>
                <w:shd w:fill="F4F4F4" w:val="clear"/>
              </w:rPr>
              <w:t xml:space="preserve">GET /api/v1/me/drafts</w:t>
            </w:r>
          </w:p>
        </w:tc>
        <w:tc>
          <w:tcPr>
            <w:tcW w:type="dxa" w:w="2200"/>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Wizard re-opens (recovery)</w:t>
            </w:r>
          </w:p>
        </w:tc>
        <w:tc>
          <w:tcPr>
            <w:tcW w:type="dxa" w:w="4144"/>
            <w:tcBorders>
              <w:top w:val="single" w:color="CCCCCC" w:sz="4"/>
              <w:left w:val="single" w:color="CCCCCC" w:sz="4"/>
              <w:bottom w:val="single" w:color="CCCCCC" w:sz="4"/>
              <w:right w:val="single" w:color="CCCCCC" w:sz="4"/>
            </w:tcBorders>
            <w:shd w:fill="F0FFF4" w:val="clear"/>
          </w:tcPr>
          <w:p>
            <w:pPr>
              <w:spacing w:after="60"/>
            </w:pPr>
            <w:r>
              <w:rPr>
                <w:b w:val="false"/>
                <w:bCs w:val="false"/>
                <w:sz w:val="20"/>
                <w:szCs w:val="20"/>
              </w:rPr>
              <w:t xml:space="preserve">Retrieve the most recent draft for the authenticated admin. Used to populate the “Resume your draft” recovery banner.</w:t>
            </w:r>
          </w:p>
        </w:tc>
      </w:tr>
    </w:tbl>
    <w:p>
      <w:pPr>
        <w:pStyle w:val="Heading2"/>
      </w:pPr>
      <w:r>
        <w:t xml:space="preserve">3.8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44"/>
      </w:tblGrid>
      <w:tr>
        <w:tc>
          <w:tcPr>
            <w:tcW w:type="dxa" w:w="9144"/>
            <w:tcBorders>
              <w:top w:val="single" w:color="52B788" w:sz="8"/>
              <w:left w:val="single" w:color="1B4332" w:sz="24"/>
              <w:bottom w:val="single" w:color="52B788" w:sz="8"/>
              <w:right w:val="single" w:color="52B788" w:sz="4"/>
            </w:tcBorders>
            <w:shd w:fill="F0FFF4" w:val="clear"/>
          </w:tcPr>
          <w:p>
            <w:pPr>
              <w:spacing w:after="80"/>
            </w:pPr>
            <w:r>
              <w:rPr>
                <w:b/>
                <w:bCs/>
                <w:color w:val="1B4332"/>
                <w:sz w:val="22"/>
                <w:szCs w:val="22"/>
              </w:rPr>
              <w:t xml:space="preserve">💡  The Atomic Publish Transaction</w:t>
            </w:r>
          </w:p>
          <w:p>
            <w:pPr>
              <w:spacing w:after="80"/>
            </w:pPr>
            <w:r>
              <w:rPr>
                <w:sz w:val="22"/>
                <w:szCs w:val="22"/>
              </w:rPr>
              <w:t xml:space="preserve">The POST /api/v1/events/:id/publish endpoint performs a single atomic transaction that encompasses five distinct operations: (1) setting event.status from “draft” to “published”; (2) expanding the RRULE into individual event_occurrences records for recurring series; (3) creating or updating event_volunteers records for all configured roles; (4) queuing confirmation emails via the notification service for all pre-registered RSVPs; and (5) dispatching volunteer recruitment push notifications to members with matching skill tags.</w:t>
            </w:r>
          </w:p>
          <w:p>
            <w:pPr>
              <w:spacing w:after="80"/>
            </w:pPr>
            <w:r>
              <w:rPr>
                <w:sz w:val="22"/>
                <w:szCs w:val="22"/>
              </w:rPr>
              <w:t xml:space="preserve">The transaction is wrapped in a database transaction block: if any step fails, all changes are rolled back and a PUB_002 error is returned. This prevents partial publish states where, for example, the event is marked live but volunteer roles are not created. The client displays the server error message directly in the checklist panel, giving the admin actionable context rather than a generic failure message.</w:t>
            </w:r>
          </w:p>
        </w:tc>
      </w:tr>
    </w:tbl>
    <w:p>
      <w:pPr>
        <w:pStyle w:val="BodyText"/>
      </w:pPr>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44"/>
      </w:tblGrid>
      <w:tr>
        <w:tc>
          <w:tcPr>
            <w:tcW w:type="dxa" w:w="9144"/>
            <w:tcBorders>
              <w:top w:val="single" w:color="52B788" w:sz="8"/>
              <w:left w:val="single" w:color="1B4332" w:sz="24"/>
              <w:bottom w:val="single" w:color="52B788" w:sz="8"/>
              <w:right w:val="single" w:color="52B788" w:sz="4"/>
            </w:tcBorders>
            <w:shd w:fill="F0FFF4" w:val="clear"/>
          </w:tcPr>
          <w:p>
            <w:pPr>
              <w:spacing w:after="80"/>
            </w:pPr>
            <w:r>
              <w:rPr>
                <w:b/>
                <w:bCs/>
                <w:color w:val="1B4332"/>
                <w:sz w:val="22"/>
                <w:szCs w:val="22"/>
              </w:rPr>
              <w:t xml:space="preserve">✳  Scheduled Publish for Advance Planning</w:t>
            </w:r>
          </w:p>
          <w:p>
            <w:pPr>
              <w:spacing w:after="80"/>
            </w:pPr>
            <w:r>
              <w:rPr>
                <w:sz w:val="22"/>
                <w:szCs w:val="22"/>
              </w:rPr>
              <w:t xml:space="preserve">The “Schedule for later” option addresses a common church calendar workflow: the admin prepares an event weeks in advance (filling in all details during a planning meeting) but wants the event to become publicly visible only at a specific future date and time — for example, at 9:00 AM on the Sunday when the sermon series is announced from the pulpit.</w:t>
            </w:r>
          </w:p>
          <w:p>
            <w:pPr>
              <w:spacing w:after="80"/>
            </w:pPr>
            <w:r>
              <w:rPr>
                <w:sz w:val="22"/>
                <w:szCs w:val="22"/>
              </w:rPr>
              <w:t xml:space="preserve">Scheduled events are stored with status = “scheduled” and a scheduled_publish_at timestamp. A cron job running every minute polls for scheduled events whose publish time has passed and executes the same publish pipeline as an immediate publish. Admins can see and manage scheduled events in the admin dashboard under the “Scheduled” filter tab, and can cancel or reschedule the publish time at any point before the trigger fires.</w:t>
            </w:r>
          </w:p>
        </w:tc>
      </w:tr>
    </w:tbl>
    <w:p>
      <w:pPr>
        <w:pStyle w:val="Heading1"/>
      </w:pPr>
      <w:r>
        <w:t xml:space="preserve">4.  Shared UI Elements (Both Screens)</w:t>
      </w:r>
    </w:p>
    <w:p>
      <w:pPr>
        <w:pStyle w:val="Heading2"/>
      </w:pPr>
      <w:r>
        <w:t xml:space="preserve">4.1  6-Step Progress Indicator</w:t>
      </w:r>
    </w:p>
    <w:p>
      <w:pPr>
        <w:pStyle w:val="ListParagraph"/>
        <w:numPr>
          <w:ilvl w:val="0"/>
          <w:numId w:val="2"/>
        </w:numPr>
        <w:spacing w:after="80"/>
      </w:pPr>
      <w:r>
        <w:rPr>
          <w:sz w:val="22"/>
          <w:szCs w:val="22"/>
        </w:rPr>
        <w:t xml:space="preserve">Displayed as a horizontal row of 6 pill-shaped step indicators at the top of the wizard modal, pinned below the wizard header bar.</w:t>
      </w:r>
    </w:p>
    <w:p>
      <w:pPr>
        <w:pStyle w:val="ListParagraph"/>
        <w:numPr>
          <w:ilvl w:val="0"/>
          <w:numId w:val="2"/>
        </w:numPr>
        <w:spacing w:after="80"/>
      </w:pPr>
      <w:r>
        <w:rPr>
          <w:sz w:val="22"/>
          <w:szCs w:val="22"/>
        </w:rPr>
        <w:t xml:space="preserve">Completed steps (1 through 4 in Batch 3, 1 through 5 in Step 6): filled green pill (#1B4332) with a white checkmark (✓) icon and step number.</w:t>
      </w:r>
    </w:p>
    <w:p>
      <w:pPr>
        <w:pStyle w:val="ListParagraph"/>
        <w:numPr>
          <w:ilvl w:val="0"/>
          <w:numId w:val="2"/>
        </w:numPr>
        <w:spacing w:after="80"/>
      </w:pPr>
      <w:r>
        <w:rPr>
          <w:sz w:val="22"/>
          <w:szCs w:val="22"/>
        </w:rPr>
        <w:t xml:space="preserve">Active step: filled dark green pill with white step number and a subtle drop shadow; slightly larger (by 2px height) than inactive pills to create visual prominence.</w:t>
      </w:r>
    </w:p>
    <w:p>
      <w:pPr>
        <w:pStyle w:val="ListParagraph"/>
        <w:numPr>
          <w:ilvl w:val="0"/>
          <w:numId w:val="2"/>
        </w:numPr>
        <w:spacing w:after="80"/>
      </w:pPr>
      <w:r>
        <w:rPr>
          <w:sz w:val="22"/>
          <w:szCs w:val="22"/>
        </w:rPr>
        <w:t xml:space="preserve">Upcoming steps: outlined grey pills with step numbers in grey text.</w:t>
      </w:r>
    </w:p>
    <w:p>
      <w:pPr>
        <w:pStyle w:val="ListParagraph"/>
        <w:numPr>
          <w:ilvl w:val="0"/>
          <w:numId w:val="2"/>
        </w:numPr>
        <w:spacing w:after="80"/>
      </w:pPr>
      <w:r>
        <w:rPr>
          <w:sz w:val="22"/>
          <w:szCs w:val="22"/>
        </w:rPr>
        <w:t xml:space="preserve">The indicator is non-interactive — users cannot click ahead to skip steps. They must use the [Next] and [Back] navigation buttons at the bottom of each panel.</w:t>
      </w:r>
    </w:p>
    <w:p>
      <w:pPr>
        <w:pStyle w:val="ListParagraph"/>
        <w:numPr>
          <w:ilvl w:val="0"/>
          <w:numId w:val="2"/>
        </w:numPr>
        <w:spacing w:after="80"/>
      </w:pPr>
      <w:r>
        <w:rPr>
          <w:sz w:val="22"/>
          <w:szCs w:val="22"/>
        </w:rPr>
        <w:t xml:space="preserve">On mobile, step labels are hidden; only numbers and icons are shown to conserve horizontal space.</w:t>
      </w:r>
    </w:p>
    <w:p>
      <w:pPr>
        <w:pStyle w:val="Heading2"/>
      </w:pPr>
      <w:r>
        <w:t xml:space="preserve">4.2  Persistent Wizard Header</w:t>
      </w:r>
    </w:p>
    <w:p>
      <w:pPr>
        <w:pStyle w:val="ListParagraph"/>
        <w:numPr>
          <w:ilvl w:val="0"/>
          <w:numId w:val="3"/>
        </w:numPr>
        <w:spacing w:after="80"/>
      </w:pPr>
      <w:r>
        <w:rPr>
          <w:sz w:val="22"/>
          <w:szCs w:val="22"/>
        </w:rPr>
        <w:t xml:space="preserve">The wizard header spans the full width of the modal and is sticky throughout all 6 steps.</w:t>
      </w:r>
    </w:p>
    <w:p>
      <w:pPr>
        <w:pStyle w:val="ListParagraph"/>
        <w:numPr>
          <w:ilvl w:val="0"/>
          <w:numId w:val="3"/>
        </w:numPr>
        <w:spacing w:after="80"/>
      </w:pPr>
      <w:r>
        <w:rPr>
          <w:sz w:val="22"/>
          <w:szCs w:val="22"/>
        </w:rPr>
        <w:t xml:space="preserve">Left zone: ROCA wordmark (SVG, 24px height).</w:t>
      </w:r>
    </w:p>
    <w:p>
      <w:pPr>
        <w:pStyle w:val="ListParagraph"/>
        <w:numPr>
          <w:ilvl w:val="0"/>
          <w:numId w:val="3"/>
        </w:numPr>
        <w:spacing w:after="80"/>
      </w:pPr>
      <w:r>
        <w:rPr>
          <w:sz w:val="22"/>
          <w:szCs w:val="22"/>
        </w:rPr>
        <w:t xml:space="preserve">Center zone: Live event title. By Steps 5 and 6, the title has been set in Step 1 and is displayed throughout.</w:t>
      </w:r>
    </w:p>
    <w:p>
      <w:pPr>
        <w:pStyle w:val="ListParagraph"/>
        <w:numPr>
          <w:ilvl w:val="0"/>
          <w:numId w:val="3"/>
        </w:numPr>
        <w:spacing w:after="80"/>
      </w:pPr>
      <w:r>
        <w:rPr>
          <w:sz w:val="22"/>
          <w:szCs w:val="22"/>
        </w:rPr>
        <w:t xml:space="preserve">Right zone: [Save Draft] ghost button (dark green outline, no fill) and [×] close icon button. Always accessible regardless of which step is active.</w:t>
      </w:r>
    </w:p>
    <w:p>
      <w:pPr>
        <w:pStyle w:val="ListParagraph"/>
        <w:numPr>
          <w:ilvl w:val="0"/>
          <w:numId w:val="3"/>
        </w:numPr>
        <w:spacing w:after="80"/>
      </w:pPr>
      <w:r>
        <w:rPr>
          <w:sz w:val="22"/>
          <w:szCs w:val="22"/>
        </w:rPr>
        <w:t xml:space="preserve">Background: White with a 1px bottom border in light green (#C8E6C9).</w:t>
      </w:r>
    </w:p>
    <w:p>
      <w:pPr>
        <w:pStyle w:val="Heading2"/>
      </w:pPr>
      <w:r>
        <w:t xml:space="preserve">4.3  Auto-Save Draft Behavior</w:t>
      </w:r>
    </w:p>
    <w:p>
      <w:pPr>
        <w:pStyle w:val="ListParagraph"/>
        <w:numPr>
          <w:ilvl w:val="0"/>
          <w:numId w:val="4"/>
        </w:numPr>
        <w:spacing w:after="80"/>
      </w:pPr>
      <w:r>
        <w:rPr>
          <w:sz w:val="22"/>
          <w:szCs w:val="22"/>
        </w:rPr>
        <w:t xml:space="preserve">Draft state is persisted to both localStorage (for immediate recovery) and the server for cross-device access. Server-side draft has status = “draft”.</w:t>
      </w:r>
    </w:p>
    <w:p>
      <w:pPr>
        <w:pStyle w:val="ListParagraph"/>
        <w:numPr>
          <w:ilvl w:val="0"/>
          <w:numId w:val="4"/>
        </w:numPr>
        <w:spacing w:after="80"/>
      </w:pPr>
      <w:r>
        <w:rPr>
          <w:sz w:val="22"/>
          <w:szCs w:val="22"/>
        </w:rPr>
        <w:t xml:space="preserve">Auto-save trigger: onChange events on any field, debounced 5 seconds.</w:t>
      </w:r>
    </w:p>
    <w:p>
      <w:pPr>
        <w:pStyle w:val="ListParagraph"/>
        <w:numPr>
          <w:ilvl w:val="0"/>
          <w:numId w:val="4"/>
        </w:numPr>
        <w:spacing w:after="80"/>
      </w:pPr>
      <w:r>
        <w:rPr>
          <w:sz w:val="22"/>
          <w:szCs w:val="22"/>
        </w:rPr>
        <w:t xml:space="preserve">Recovery on wizard reopen: GET /me/drafts check. If a draft is found, a banner appears: “Resume your draft event: [Title].” All completed step data is restored from the Zustand store.</w:t>
      </w:r>
    </w:p>
    <w:p>
      <w:pPr>
        <w:pStyle w:val="ListParagraph"/>
        <w:numPr>
          <w:ilvl w:val="0"/>
          <w:numId w:val="4"/>
        </w:numPr>
        <w:spacing w:after="80"/>
      </w:pPr>
      <w:r>
        <w:rPr>
          <w:sz w:val="22"/>
          <w:szCs w:val="22"/>
        </w:rPr>
        <w:t xml:space="preserve">Auto-save is especially important in Steps 5 and 6 because they involve the most data-intensive operations (member assignments and publish confirmation). An unexpected browser close should never discard a fully configured volunteer roster.</w:t>
      </w:r>
    </w:p>
    <w:p>
      <w:pPr>
        <w:pStyle w:val="Heading2"/>
      </w:pPr>
      <w:r>
        <w:t xml:space="preserve">4.4  Mobile Adaptations</w:t>
      </w:r>
    </w:p>
    <w:p>
      <w:pPr>
        <w:pStyle w:val="ListParagraph"/>
        <w:numPr>
          <w:ilvl w:val="0"/>
          <w:numId w:val="5"/>
        </w:numPr>
        <w:spacing w:after="80"/>
      </w:pPr>
      <w:r>
        <w:rPr>
          <w:sz w:val="22"/>
          <w:szCs w:val="22"/>
        </w:rPr>
        <w:t xml:space="preserve">Steps 5 and 6 each occupy a full screen on mobile — no side-by-side panel layout.</w:t>
      </w:r>
    </w:p>
    <w:p>
      <w:pPr>
        <w:pStyle w:val="ListParagraph"/>
        <w:numPr>
          <w:ilvl w:val="0"/>
          <w:numId w:val="5"/>
        </w:numPr>
        <w:spacing w:after="80"/>
      </w:pPr>
      <w:r>
        <w:rPr>
          <w:sz w:val="22"/>
          <w:szCs w:val="22"/>
        </w:rPr>
        <w:t xml:space="preserve">The Role Drawer in Step 5 renders as a bottom sheet on mobile, rising from the bottom of the screen with a spring animation. On web, it renders as a right-side drawer panel.</w:t>
      </w:r>
    </w:p>
    <w:p>
      <w:pPr>
        <w:pStyle w:val="ListParagraph"/>
        <w:numPr>
          <w:ilvl w:val="0"/>
          <w:numId w:val="5"/>
        </w:numPr>
        <w:spacing w:after="80"/>
      </w:pPr>
      <w:r>
        <w:rPr>
          <w:sz w:val="22"/>
          <w:szCs w:val="22"/>
        </w:rPr>
        <w:t xml:space="preserve">The Manual Assignment member search in Step 5 uses a full-screen search overlay on mobile, with a sticky “Assigned (N/M)” counter in the navigation bar.</w:t>
      </w:r>
    </w:p>
    <w:p>
      <w:pPr>
        <w:pStyle w:val="ListParagraph"/>
        <w:numPr>
          <w:ilvl w:val="0"/>
          <w:numId w:val="5"/>
        </w:numPr>
        <w:spacing w:after="80"/>
      </w:pPr>
      <w:r>
        <w:rPr>
          <w:sz w:val="22"/>
          <w:szCs w:val="22"/>
        </w:rPr>
        <w:t xml:space="preserve">Step 6 on mobile collapses all six summary sections by default (accordion style). Tapping a section header expands its summary. The Pre-Publish Checklist is always visible and sticky above the [Publish Event] button.</w:t>
      </w:r>
    </w:p>
    <w:p>
      <w:pPr>
        <w:pStyle w:val="ListParagraph"/>
        <w:numPr>
          <w:ilvl w:val="0"/>
          <w:numId w:val="5"/>
        </w:numPr>
        <w:spacing w:after="80"/>
      </w:pPr>
      <w:r>
        <w:rPr>
          <w:sz w:val="22"/>
          <w:szCs w:val="22"/>
        </w:rPr>
        <w:t xml:space="preserve">The [Publish Event] button on mobile is a full-width sticky action bar pinned to the bottom of the viewport, above the device safe-area inset.</w:t>
      </w:r>
    </w:p>
    <w:p>
      <w:pPr>
        <w:pStyle w:val="Heading1"/>
      </w:pPr>
      <w:r>
        <w:t xml:space="preserve">5.  Step 5 → Step 6 Transition</w:t>
      </w:r>
    </w:p>
    <w:p>
      <w:pPr>
        <w:pStyle w:val="BodyText"/>
      </w:pPr>
      <w:r>
        <w:rPr>
          <w:sz w:val="22"/>
          <w:szCs w:val="22"/>
        </w:rPr>
        <w:t xml:space="preserve">The transition from Step 5 to Step 6 occurs immediately after the Step 5 draft-save API calls succeed (PUT /api/v1/events/:id and POST /api/v1/events/:id/volunteers). The transition is the same horizontal slide animation used throughout the wizard (250ms ease-in-out): Step 5 content slides out to the left and Step 6 slides in from the right. The progress indicator updates in sync: the Step 5 pill morphs from the active state to the filled checkmark state, and the Step 6 pill transitions from outlined grey to the active dark green.</w:t>
      </w:r>
    </w:p>
    <w:p>
      <w:pPr>
        <w:pStyle w:val="BodyText"/>
      </w:pPr>
      <w:r>
        <w:rPr>
          <w:sz w:val="22"/>
          <w:szCs w:val="22"/>
        </w:rPr>
        <w:t xml:space="preserve">As Step 6 mounts, it simultaneously reads all Zustand store state and populates the six summary sections, re-queries room availability and Stripe status, and evaluates the Pre-Publish Checklist. This pre-fetch behavior is intentional: by re-validating critical conditions at publish time, the system catches race conditions such as a room becoming double-booked while the admin was filling in Steps 3 through 5.</w:t>
      </w:r>
    </w:p>
    <w:p>
      <w:pPr>
        <w:pStyle w:val="BodyText"/>
      </w:pPr>
      <w:r>
        <w:rPr>
          <w:sz w:val="22"/>
          <w:szCs w:val="22"/>
        </w:rPr>
        <w:t xml:space="preserve">If the [&lt; Back: Volunteers] button is clicked from Step 6, the slide direction reverses. All Step 6 state (scheduled publish datetime, any partial edits) is preserved in the Zustand store. The Pre-Publish Checklist re-evaluates when Step 6 is re-entered after the edit.</w:t>
      </w:r>
    </w:p>
    <w:p>
      <w:pPr>
        <w:pStyle w:val="Heading1"/>
      </w:pPr>
      <w:r>
        <w:t xml:space="preserve">6.  Related Document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144"/>
      </w:tblGrid>
      <w:tr>
        <w:trPr>
          <w:tblHeader/>
        </w:trPr>
        <w:tc>
          <w:tcPr>
            <w:tcW w:type="dxa" w:w="3000"/>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Document</w:t>
            </w:r>
          </w:p>
        </w:tc>
        <w:tc>
          <w:tcPr>
            <w:tcW w:type="dxa" w:w="6144"/>
            <w:tcBorders>
              <w:top w:val="single" w:color="C8E6C9" w:sz="4"/>
              <w:left w:val="single" w:color="C8E6C9" w:sz="4"/>
              <w:bottom w:val="single" w:color="C8E6C9" w:sz="4"/>
              <w:right w:val="single" w:color="C8E6C9" w:sz="4"/>
            </w:tcBorders>
            <w:shd w:fill="1B4332" w:val="clear"/>
            <w:vAlign w:val="center"/>
          </w:tcPr>
          <w:p>
            <w:pPr>
              <w:jc w:val="center"/>
            </w:pPr>
            <w:r>
              <w:rPr>
                <w:b/>
                <w:bCs/>
                <w:color w:val="FFFFFF"/>
                <w:sz w:val="20"/>
                <w:szCs w:val="20"/>
              </w:rPr>
              <w:t xml:space="preserve">Reference Content</w:t>
            </w:r>
          </w:p>
        </w:tc>
      </w:tr>
      <w:tr>
        <w:tc>
          <w:tcPr>
            <w:tcW w:type="dxa" w:w="3000"/>
            <w:tcBorders>
              <w:top w:val="single" w:color="CCCCCC" w:sz="4"/>
              <w:left w:val="single" w:color="CCCCCC" w:sz="4"/>
              <w:bottom w:val="single" w:color="CCCCCC" w:sz="4"/>
              <w:right w:val="single" w:color="CCCCCC" w:sz="4"/>
            </w:tcBorders>
            <w:shd w:fill="F0FFF4" w:val="clear"/>
          </w:tcPr>
          <w:p>
            <w:pPr>
              <w:spacing w:after="60"/>
            </w:pPr>
            <w:r>
              <w:rPr>
                <w:b/>
                <w:bCs/>
                <w:sz w:val="20"/>
                <w:szCs w:val="20"/>
              </w:rPr>
              <w:t xml:space="preserve">ROCA Event Creation Flow — Design Document</w:t>
            </w:r>
          </w:p>
        </w:tc>
        <w:tc>
          <w:tcPr>
            <w:tcW w:type="dxa" w:w="6144"/>
            <w:tcBorders>
              <w:top w:val="single" w:color="CCCCCC" w:sz="4"/>
              <w:left w:val="single" w:color="CCCCCC" w:sz="4"/>
              <w:bottom w:val="single" w:color="CCCCCC" w:sz="4"/>
              <w:right w:val="single" w:color="CCCCCC" w:sz="4"/>
            </w:tcBorders>
            <w:shd w:fill="F0FFF4" w:val="clear"/>
          </w:tcPr>
          <w:p>
            <w:pPr>
              <w:spacing w:after="60"/>
            </w:pPr>
            <w:r>
              <w:rPr>
                <w:sz w:val="22"/>
                <w:szCs w:val="22"/>
              </w:rPr>
              <w:t xml:space="preserve">Full 6-step event creation flow specification including all 16 user stories (US-11: Volunteer Roles, US-12: Publish Pipeline), RRULE engine spec, Stripe Connect integration, volunteer notification architecture, publish atomicity design, and testing strategy. Primary reference for the server-side implementation of Steps 5 and 6.</w:t>
            </w:r>
          </w:p>
        </w:tc>
      </w:tr>
      <w:tr>
        <w:tc>
          <w:tcPr>
            <w:tcW w:type="dxa" w:w="3000"/>
            <w:tcBorders>
              <w:top w:val="single" w:color="CCCCCC" w:sz="4"/>
              <w:left w:val="single" w:color="CCCCCC" w:sz="4"/>
              <w:bottom w:val="single" w:color="CCCCCC" w:sz="4"/>
              <w:right w:val="single" w:color="CCCCCC" w:sz="4"/>
            </w:tcBorders>
            <w:shd w:fill="FAFAFA" w:val="clear"/>
          </w:tcPr>
          <w:p>
            <w:pPr>
              <w:spacing w:after="60"/>
            </w:pPr>
            <w:r>
              <w:rPr>
                <w:b/>
                <w:bCs/>
                <w:sz w:val="20"/>
                <w:szCs w:val="20"/>
              </w:rPr>
              <w:t xml:space="preserve">ROCA Event Creation Wizard — Batch 1 (Steps 1 &amp; 2)</w:t>
            </w:r>
          </w:p>
        </w:tc>
        <w:tc>
          <w:tcPr>
            <w:tcW w:type="dxa" w:w="6144"/>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Companion screen description for Step 1 (Basic Information) and Step 2 (Schedule &amp; Recurrence). Contains the RRULE builder interaction specification, auto-save draft behavior, and Simple Mode toggle philosophy.</w:t>
            </w:r>
          </w:p>
        </w:tc>
      </w:tr>
      <w:tr>
        <w:tc>
          <w:tcPr>
            <w:tcW w:type="dxa" w:w="3000"/>
            <w:tcBorders>
              <w:top w:val="single" w:color="CCCCCC" w:sz="4"/>
              <w:left w:val="single" w:color="CCCCCC" w:sz="4"/>
              <w:bottom w:val="single" w:color="CCCCCC" w:sz="4"/>
              <w:right w:val="single" w:color="CCCCCC" w:sz="4"/>
            </w:tcBorders>
            <w:shd w:fill="F0FFF4" w:val="clear"/>
          </w:tcPr>
          <w:p>
            <w:pPr>
              <w:spacing w:after="60"/>
            </w:pPr>
            <w:r>
              <w:rPr>
                <w:b/>
                <w:bCs/>
                <w:sz w:val="20"/>
                <w:szCs w:val="20"/>
              </w:rPr>
              <w:t xml:space="preserve">ROCA Event Creation Wizard — Batch 2 (Steps 3 &amp; 4)</w:t>
            </w:r>
          </w:p>
        </w:tc>
        <w:tc>
          <w:tcPr>
            <w:tcW w:type="dxa" w:w="6144"/>
            <w:tcBorders>
              <w:top w:val="single" w:color="CCCCCC" w:sz="4"/>
              <w:left w:val="single" w:color="CCCCCC" w:sz="4"/>
              <w:bottom w:val="single" w:color="CCCCCC" w:sz="4"/>
              <w:right w:val="single" w:color="CCCCCC" w:sz="4"/>
            </w:tcBorders>
            <w:shd w:fill="F0FFF4" w:val="clear"/>
          </w:tcPr>
          <w:p>
            <w:pPr>
              <w:spacing w:after="60"/>
            </w:pPr>
            <w:r>
              <w:rPr>
                <w:sz w:val="22"/>
                <w:szCs w:val="22"/>
              </w:rPr>
              <w:t xml:space="preserve">Companion screen description for Step 3 (Location &amp; Resources) and Step 4 (Tickets &amp; Payment). Contains the room conflict detection algorithm, resource-to-volunteer pre-population logic, Stripe Connect architecture, and progressive disclosure ticketing design. Step 3’s resource checkboxes directly drive the pre-populated volunteer slots in Step 5.</w:t>
            </w:r>
          </w:p>
        </w:tc>
      </w:tr>
      <w:tr>
        <w:tc>
          <w:tcPr>
            <w:tcW w:type="dxa" w:w="3000"/>
            <w:tcBorders>
              <w:top w:val="single" w:color="CCCCCC" w:sz="4"/>
              <w:left w:val="single" w:color="CCCCCC" w:sz="4"/>
              <w:bottom w:val="single" w:color="CCCCCC" w:sz="4"/>
              <w:right w:val="single" w:color="CCCCCC" w:sz="4"/>
            </w:tcBorders>
            <w:shd w:fill="FAFAFA" w:val="clear"/>
          </w:tcPr>
          <w:p>
            <w:pPr>
              <w:spacing w:after="60"/>
            </w:pPr>
            <w:r>
              <w:rPr>
                <w:b/>
                <w:bCs/>
                <w:sz w:val="20"/>
                <w:szCs w:val="20"/>
              </w:rPr>
              <w:t xml:space="preserve">ROCA Unified Technical Design Specification</w:t>
            </w:r>
          </w:p>
        </w:tc>
        <w:tc>
          <w:tcPr>
            <w:tcW w:type="dxa" w:w="6144"/>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Complete application architecture, 15-table database schema (including event_volunteers, volunteer_roles, and notification_queue tables), 75+ API endpoints, RBAC permission matrix, and infrastructure design. Contains the full volunteer_roles and event_volunteers table DDL and the publish pipeline sequence diagram.</w:t>
            </w:r>
          </w:p>
        </w:tc>
      </w:tr>
      <w:tr>
        <w:tc>
          <w:tcPr>
            <w:tcW w:type="dxa" w:w="3000"/>
            <w:tcBorders>
              <w:top w:val="single" w:color="CCCCCC" w:sz="4"/>
              <w:left w:val="single" w:color="CCCCCC" w:sz="4"/>
              <w:bottom w:val="single" w:color="CCCCCC" w:sz="4"/>
              <w:right w:val="single" w:color="CCCCCC" w:sz="4"/>
            </w:tcBorders>
            <w:shd w:fill="F0FFF4" w:val="clear"/>
          </w:tcPr>
          <w:p>
            <w:pPr>
              <w:spacing w:after="60"/>
            </w:pPr>
            <w:r>
              <w:rPr>
                <w:b/>
                <w:bCs/>
                <w:sz w:val="20"/>
                <w:szCs w:val="20"/>
              </w:rPr>
              <w:t xml:space="preserve">ROCA Developer Handoff Document</w:t>
            </w:r>
          </w:p>
        </w:tc>
        <w:tc>
          <w:tcPr>
            <w:tcW w:type="dxa" w:w="6144"/>
            <w:tcBorders>
              <w:top w:val="single" w:color="CCCCCC" w:sz="4"/>
              <w:left w:val="single" w:color="CCCCCC" w:sz="4"/>
              <w:bottom w:val="single" w:color="CCCCCC" w:sz="4"/>
              <w:right w:val="single" w:color="CCCCCC" w:sz="4"/>
            </w:tcBorders>
            <w:shd w:fill="F0FFF4" w:val="clear"/>
          </w:tcPr>
          <w:p>
            <w:pPr>
              <w:spacing w:after="60"/>
            </w:pPr>
            <w:r>
              <w:rPr>
                <w:sz w:val="22"/>
                <w:szCs w:val="22"/>
              </w:rPr>
              <w:t xml:space="preserve">Sprint plan, TypeScript type definitions, and React component patterns. Includes StepVolunteers and StepReview component trees, VolunteerRoleCard props, MemberSearchDrawer props, PublishChecklist component logic, and the publish pipeline webhook handler. Tasks EC-8 (Step 5 Volunteer API), EC-9 (Step 6 Review &amp; Publish UI), and EC-10 (Publish pipeline) are directly relevant to this document.</w:t>
            </w:r>
          </w:p>
        </w:tc>
      </w:tr>
      <w:tr>
        <w:tc>
          <w:tcPr>
            <w:tcW w:type="dxa" w:w="3000"/>
            <w:tcBorders>
              <w:top w:val="single" w:color="CCCCCC" w:sz="4"/>
              <w:left w:val="single" w:color="CCCCCC" w:sz="4"/>
              <w:bottom w:val="single" w:color="CCCCCC" w:sz="4"/>
              <w:right w:val="single" w:color="CCCCCC" w:sz="4"/>
            </w:tcBorders>
            <w:shd w:fill="FAFAFA" w:val="clear"/>
          </w:tcPr>
          <w:p>
            <w:pPr>
              <w:spacing w:after="60"/>
            </w:pPr>
            <w:r>
              <w:rPr>
                <w:b/>
                <w:bCs/>
                <w:sz w:val="20"/>
                <w:szCs w:val="20"/>
              </w:rPr>
              <w:t xml:space="preserve">ROCA Kiro Spec (design.md + tasks.md)</w:t>
            </w:r>
          </w:p>
        </w:tc>
        <w:tc>
          <w:tcPr>
            <w:tcW w:type="dxa" w:w="6144"/>
            <w:tcBorders>
              <w:top w:val="single" w:color="CCCCCC" w:sz="4"/>
              <w:left w:val="single" w:color="CCCCCC" w:sz="4"/>
              <w:bottom w:val="single" w:color="CCCCCC" w:sz="4"/>
              <w:right w:val="single" w:color="CCCCCC" w:sz="4"/>
            </w:tcBorders>
            <w:shd w:fill="FAFAFA" w:val="clear"/>
          </w:tcPr>
          <w:p>
            <w:pPr>
              <w:spacing w:after="60"/>
            </w:pPr>
            <w:r>
              <w:rPr>
                <w:sz w:val="22"/>
                <w:szCs w:val="22"/>
              </w:rPr>
              <w:t xml:space="preserve">Machine-readable Kiro spec files for import into the Kiro development workflow tool. Tasks EC-8 (Volunteer Roles API), EC-9 (Review &amp; Publish UI), EC-10 (Publish pipeline), and EC-12 (Scheduled Publish cron job) are directly relevant to this document.</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144"/>
    </w:tblGrid>
    <w:tr>
      <w:tc>
        <w:tcPr>
          <w:tcW w:type="dxa" w:w="6000"/>
          <w:tcBorders>
            <w:top w:val="single" w:color="C8E6C9" w:sz="4"/>
            <w:left w:val="none" w:color="FFFFFF" w:sz="0"/>
            <w:bottom w:val="none" w:color="FFFFFF" w:sz="0"/>
            <w:right w:val="none" w:color="FFFFFF" w:sz="0"/>
          </w:tcBorders>
          <w:shd w:fill="FFFFFF" w:val="clear"/>
        </w:tcPr>
        <w:p>
          <w:r>
            <w:rPr>
              <w:color w:val="888888"/>
              <w:sz w:val="18"/>
              <w:szCs w:val="18"/>
            </w:rPr>
            <w:t xml:space="preserve">ROCA  •  Event Creation Wizard Mockup Reference</w:t>
          </w:r>
        </w:p>
      </w:tc>
      <w:tc>
        <w:tcPr>
          <w:tcW w:type="dxa" w:w="3144"/>
          <w:tcBorders>
            <w:top w:val="single" w:color="C8E6C9" w:sz="4"/>
            <w:left w:val="none" w:color="FFFFFF" w:sz="0"/>
            <w:bottom w:val="none" w:color="FFFFFF" w:sz="0"/>
            <w:right w:val="none" w:color="FFFFFF" w:sz="0"/>
          </w:tcBorders>
          <w:shd w:fill="FFFFFF" w:val="clear"/>
        </w:tcPr>
        <w:p>
          <w:pPr>
            <w:jc w:val="right"/>
          </w:pPr>
          <w:r>
            <w:rPr>
              <w:color w:val="888888"/>
              <w:sz w:val="18"/>
              <w:szCs w:val="18"/>
            </w:rPr>
            <w:t xml:space="preserve">Document Version 1.0   •   Status: Ready for Development</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5"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6"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7"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80"/>
      <w:jc w:val="center"/>
    </w:pPr>
    <w:rPr>
      <w:b/>
      <w:bCs/>
      <w:color w:val="1B4332"/>
      <w:sz w:val="56"/>
      <w:szCs w:val="56"/>
    </w:rPr>
  </w:style>
  <w:style w:type="paragraph" w:styleId="DocSubtitle">
    <w:name w:val="DocSubtitle"/>
    <w:basedOn w:val="Normal"/>
    <w:qFormat/>
    <w:pPr>
      <w:spacing w:after="80"/>
      <w:jc w:val="center"/>
    </w:pPr>
    <w:rPr>
      <w:color w:val="52B788"/>
      <w:sz w:val="28"/>
      <w:szCs w:val="28"/>
    </w:rPr>
  </w:style>
  <w:style w:type="paragraph" w:styleId="DocIntro">
    <w:name w:val="DocIntro"/>
    <w:basedOn w:val="Normal"/>
    <w:qFormat/>
    <w:pPr>
      <w:spacing w:after="300" w:before="200"/>
      <w:jc w:val="center"/>
    </w:pPr>
    <w:rPr>
      <w:i/>
      <w:iCs/>
      <w:color w:val="444444"/>
      <w:sz w:val="22"/>
      <w:szCs w:val="22"/>
    </w:rPr>
  </w:style>
  <w:style w:type="paragraph" w:styleId="Heading1">
    <w:name w:val="Heading 1"/>
    <w:basedOn w:val="Normal"/>
    <w:next w:val="Normal"/>
    <w:qFormat/>
    <w:pPr>
      <w:pBdr>
        <w:bottom w:val="single" w:color="C8E6C9" w:sz="6"/>
      </w:pBdr>
      <w:spacing w:after="160" w:before="480"/>
      <w:outlineLvl w:val="0"/>
    </w:pPr>
    <w:rPr>
      <w:b/>
      <w:bCs/>
      <w:color w:val="1B4332"/>
      <w:sz w:val="32"/>
      <w:szCs w:val="32"/>
    </w:rPr>
  </w:style>
  <w:style w:type="paragraph" w:styleId="Heading2">
    <w:name w:val="Heading 2"/>
    <w:basedOn w:val="Normal"/>
    <w:next w:val="Normal"/>
    <w:qFormat/>
    <w:pPr>
      <w:spacing w:after="120" w:before="360"/>
      <w:outlineLvl w:val="1"/>
    </w:pPr>
    <w:rPr>
      <w:b/>
      <w:bCs/>
      <w:color w:val="2D6A4F"/>
      <w:sz w:val="26"/>
      <w:szCs w:val="26"/>
    </w:rPr>
  </w:style>
  <w:style w:type="paragraph" w:styleId="Heading3">
    <w:name w:val="Heading 3"/>
    <w:basedOn w:val="Normal"/>
    <w:next w:val="Normal"/>
    <w:qFormat/>
    <w:pPr>
      <w:spacing w:after="80" w:before="280"/>
      <w:outlineLvl w:val="2"/>
    </w:pPr>
    <w:rPr>
      <w:b/>
      <w:bCs/>
      <w:color w:val="40916C"/>
      <w:sz w:val="24"/>
      <w:szCs w:val="24"/>
    </w:rPr>
  </w:style>
  <w:style w:type="paragraph" w:styleId="Caption">
    <w:name w:val="Caption"/>
    <w:basedOn w:val="Normal"/>
    <w:qFormat/>
    <w:pPr>
      <w:spacing w:after="240" w:before="80"/>
      <w:jc w:val="center"/>
    </w:pPr>
    <w:rPr>
      <w:i/>
      <w:iCs/>
      <w:color w:val="666666"/>
      <w:sz w:val="20"/>
      <w:szCs w:val="20"/>
    </w:rPr>
  </w:style>
  <w:style w:type="paragraph" w:styleId="BodyText">
    <w:name w:val="BodyText"/>
    <w:basedOn w:val="Normal"/>
    <w:qFormat/>
    <w:pPr>
      <w:spacing w:after="160" w:line="276"/>
    </w:pPr>
    <w:rPr>
      <w:sz w:val="22"/>
      <w:szCs w:val="22"/>
    </w:rPr>
  </w:style>
  <w:style w:type="paragraph" w:styleId="LabelBold">
    <w:name w:val="LabelBold"/>
    <w:basedOn w:val="Normal"/>
    <w:qFormat/>
    <w:pPr>
      <w:spacing w:after="80"/>
    </w:pPr>
    <w:rPr>
      <w:b/>
      <w:bCs/>
      <w:color w:val="1B43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e9ebdffd82816d3499aef0ab1fa2e47c0ca467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3B019DB-0081-4C42-A866-244D34172C65}">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2026-08-26T21:14:06.520Z</dcterms:created>
  <dcterms:modified xsi:type="dcterms:W3CDTF">2026-08-26T21:14:06.523Z</dcterms:modified>
</cp:coreProperties>
</file>

<file path=docProps/custom.xml><?xml version="1.0" encoding="utf-8"?>
<Properties xmlns="http://schemas.openxmlformats.org/officeDocument/2006/custom-properties" xmlns:vt="http://schemas.openxmlformats.org/officeDocument/2006/docPropsVTypes"/>
</file>