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Discovery &amp; RSVP</w:t>
      </w:r>
    </w:p>
    <w:p>
      <w:pPr>
        <w:pStyle w:val="DocTitle"/>
      </w:pPr>
      <w:r>
        <w:t xml:space="preserve">Mockup Screen Reference</w:t>
      </w:r>
    </w:p>
    <w:p>
      <w:pPr>
        <w:pStyle w:val="DocSubtitle"/>
      </w:pPr>
      <w:r>
        <w:t xml:space="preserve">Batch 1  •  Discovery Feed  •  Event Detail Page</w:t>
      </w:r>
    </w:p>
    <w:p>
      <w:pPr>
        <w:pStyle w:val="BodyText"/>
        <w:jc w:val="center"/>
      </w:pPr>
      <w:r>
        <w:t xml:space="preserve">This document provides a detailed written description of the ROCA Event Discovery &amp; RSVP mockup screens for Batch 1: the Discovery Feed panel and the Event Detail Page. It serves as a reference companion to the visual mockup image, documenting the purpose, layout zones, component interactions, API call references, and design callouts of each panel for the benefit of engineers, QA, and stakeholders.</w:t>
      </w:r>
    </w:p>
    <w:p>
      <w:pPr>
        <w:pStyle w:val="Heading1"/>
      </w:pPr>
      <w:r>
        <w:t xml:space="preserve">1.  Event Discovery &amp; RSVP Mockup — Batch 1</w:t>
      </w:r>
    </w:p>
    <w:p>
      <w:pPr>
        <w:pStyle w:val="BodyText"/>
      </w:pPr>
      <w:r>
        <w:t xml:space="preserve">The mockup below renders the two primary surfaces of the ROCA Event Discovery &amp; RSVP flow side by side, as they appear on a desktop web browser at standard viewport width (1280px+). The left panel shows the Discovery Feed — a personalized, scored list of upcoming events delivered to each member on their Home dashboard. The right panel shows the Event Detail Page, which opens when a member taps any event card in the feed, calendar, or search results. Both screens share the persistent ROCA top navigation bar, the liturgical season banner, and the site-wide color palette anchored in dark green (#1B4332).</w:t>
      </w:r>
    </w:p>
    <w:p>
      <w:pPr>
        <w:spacing w:after="80" w:before="240"/>
        <w:jc w:val="center"/>
      </w:pPr>
      <w:r>
        <w:drawing>
          <wp:inline distT="0" distB="0" distL="0" distR="0">
            <wp:extent cx="5905500" cy="3686175"/>
            <wp:effectExtent t="0" r="0" b="0" l="0"/>
            <wp:docPr id="1" name="discovery-rsvp-mockup" descr="Side-by-side mockup showing the Discovery Feed (left) and Event Detail Page (right)" title="ROCA Event Discovery and RSVP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86175"/>
                    </a:xfrm>
                    <a:prstGeom prst="rect">
                      <a:avLst/>
                    </a:prstGeom>
                  </pic:spPr>
                </pic:pic>
              </a:graphicData>
            </a:graphic>
          </wp:inline>
        </w:drawing>
      </w:r>
    </w:p>
    <w:p>
      <w:pPr>
        <w:pStyle w:val="Caption"/>
      </w:pPr>
      <w:r>
        <w:t xml:space="preserve">Figure 1 — ROCA Event Discovery &amp; RSVP: Discovery Feed (left panel) and Event Detail Page (right panel)</w:t>
      </w:r>
    </w:p>
    <w:p>
      <w:pPr>
        <w:pStyle w:val="Heading1"/>
      </w:pPr>
      <w:r>
        <w:t xml:space="preserve">2.  Left Panel — Discovery Feed</w:t>
      </w:r>
    </w:p>
    <w:p>
      <w:pPr>
        <w:pStyle w:val="BodyText"/>
      </w:pPr>
      <w:r>
        <w:t xml:space="preserve">The Discovery Feed is the personalized event surface served to every member on the ROCA Home dashboard. Unlike a simple chronological event list, the feed is ranked by a scoring algorithm that weights each event against the member's saved interests, group memberships, campus affiliation, and social connections. The result is a curated shortlist of the most relevant upcoming events — typically 10 items — that reduces the time a member needs to find something to attend. A member with no saved interests falls back to a chronological view of all public events at their campus. Non-authenticated guests see only public events.</w:t>
      </w:r>
    </w:p>
    <w:p>
      <w:pPr>
        <w:pStyle w:val="Heading2"/>
      </w:pPr>
      <w:r>
        <w:t xml:space="preserve">2.1  Purpose &amp; Goals</w:t>
      </w:r>
    </w:p>
    <w:p>
      <w:pPr>
        <w:pStyle w:val="ListParagraph"/>
        <w:numPr>
          <w:ilvl w:val="0"/>
          <w:numId w:val="2"/>
        </w:numPr>
        <w:spacing w:after="40" w:before="40"/>
      </w:pPr>
      <w:r>
        <w:rPr>
          <w:rFonts w:ascii="Arial" w:cs="Arial" w:eastAsia="Arial" w:hAnsi="Arial"/>
          <w:sz w:val="22"/>
          <w:szCs w:val="22"/>
        </w:rPr>
        <w:t xml:space="preserve">Primary action: Surface relevant upcoming events ranked by personalization score so members discover and register with minimal search friction.</w:t>
      </w:r>
    </w:p>
    <w:p>
      <w:pPr>
        <w:pStyle w:val="ListParagraph"/>
        <w:numPr>
          <w:ilvl w:val="0"/>
          <w:numId w:val="2"/>
        </w:numPr>
        <w:spacing w:after="40" w:before="40"/>
      </w:pPr>
      <w:r>
        <w:rPr>
          <w:rFonts w:ascii="Arial" w:cs="Arial" w:eastAsia="Arial" w:hAnsi="Arial"/>
          <w:sz w:val="22"/>
          <w:szCs w:val="22"/>
        </w:rPr>
        <w:t xml:space="preserve">Personalization-first: Default ordering is by discovery score (interest match ×3, group match ×2, social proof ×1, campus match ×1, urgency bonus), not chronology.</w:t>
      </w:r>
    </w:p>
    <w:p>
      <w:pPr>
        <w:pStyle w:val="ListParagraph"/>
        <w:numPr>
          <w:ilvl w:val="0"/>
          <w:numId w:val="2"/>
        </w:numPr>
        <w:spacing w:after="40" w:before="40"/>
      </w:pPr>
      <w:r>
        <w:rPr>
          <w:rFonts w:ascii="Arial" w:cs="Arial" w:eastAsia="Arial" w:hAnsi="Arial"/>
          <w:sz w:val="22"/>
          <w:szCs w:val="22"/>
        </w:rPr>
        <w:t xml:space="preserve">Progressive detail: Event cards show minimal info (category badge, title, date/time, location snippet, social proof count); tapping opens the full Event Detail Page. No information overload on the feed.</w:t>
      </w:r>
    </w:p>
    <w:p>
      <w:pPr>
        <w:pStyle w:val="ListParagraph"/>
        <w:numPr>
          <w:ilvl w:val="0"/>
          <w:numId w:val="2"/>
        </w:numPr>
        <w:spacing w:after="40" w:before="40"/>
      </w:pPr>
      <w:r>
        <w:rPr>
          <w:rFonts w:ascii="Arial" w:cs="Arial" w:eastAsia="Arial" w:hAnsi="Arial"/>
          <w:sz w:val="22"/>
          <w:szCs w:val="22"/>
        </w:rPr>
        <w:t xml:space="preserve">One-tap entry: Every card exposes a quick-RSVP affordance on hover/long-press so members can register without navigating to the detail page for simple free events.</w:t>
      </w:r>
    </w:p>
    <w:p>
      <w:pPr>
        <w:pStyle w:val="ListParagraph"/>
        <w:numPr>
          <w:ilvl w:val="0"/>
          <w:numId w:val="2"/>
        </w:numPr>
        <w:spacing w:after="40" w:before="40"/>
      </w:pPr>
      <w:r>
        <w:rPr>
          <w:rFonts w:ascii="Arial" w:cs="Arial" w:eastAsia="Arial" w:hAnsi="Arial"/>
          <w:sz w:val="22"/>
          <w:szCs w:val="22"/>
        </w:rPr>
        <w:t xml:space="preserve">Liturgical context: The liturgical season banner is persistent above the feed, keeping the spiritual calendar always visible.</w:t>
      </w:r>
    </w:p>
    <w:p>
      <w:pPr>
        <w:pStyle w:val="ListParagraph"/>
        <w:numPr>
          <w:ilvl w:val="0"/>
          <w:numId w:val="2"/>
        </w:numPr>
        <w:spacing w:after="40" w:before="40"/>
      </w:pPr>
      <w:r>
        <w:rPr>
          <w:rFonts w:ascii="Arial" w:cs="Arial" w:eastAsia="Arial" w:hAnsi="Arial"/>
          <w:sz w:val="22"/>
          <w:szCs w:val="22"/>
        </w:rPr>
        <w:t xml:space="preserve">Social proof: Friend/group attendance counts on each card encourage registration by surfacing familiar names.</w:t>
      </w:r>
    </w:p>
    <w:p>
      <w:pPr>
        <w:pStyle w:val="ListParagraph"/>
        <w:numPr>
          <w:ilvl w:val="0"/>
          <w:numId w:val="2"/>
        </w:numPr>
        <w:spacing w:after="40" w:before="40"/>
      </w:pPr>
      <w:r>
        <w:rPr>
          <w:rFonts w:ascii="Arial" w:cs="Arial" w:eastAsia="Arial" w:hAnsi="Arial"/>
          <w:sz w:val="22"/>
          <w:szCs w:val="22"/>
        </w:rPr>
        <w:t xml:space="preserve">Guest conversion: Unauthenticated visitors see public event cards with a “Join to RSVP” prompt that initiates account creation.</w:t>
      </w:r>
    </w:p>
    <w:p>
      <w:pPr>
        <w:pStyle w:val="Heading2"/>
      </w:pPr>
      <w:r>
        <w:t xml:space="preserve">2.2  Screen Layout</w:t>
      </w:r>
    </w:p>
    <w:p>
      <w:pPr>
        <w:pStyle w:val="BodyText"/>
      </w:pPr>
      <w:r>
        <w:t xml:space="preserve">The Discovery Feed occupies the main content column of the Home dashboard, which is approximately 720px wide at a 1280px viewport. The persistent ROCA top navigation bar (48px height) anchors the page with the wordmark on the left, the search icon and member avatar on the right. Immediately below the nav bar, a full-width liturgical season banner displays the current season name, color, and week number (e.g., “Ordinary Time — Week 34” in green). Below the banner, the “Upcoming Events” section heading and filter row appear, followed by the scrollable event card list. A right-side sidebar (240px) shows a mini calendar, quick-access links to My Events, and serving/volunteer prompts. On viewports below 1024px, the sidebar collapses into a horizontal scroll strip above the card list.</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Zone</w:t>
            </w:r>
          </w:p>
        </w:tc>
        <w:tc>
          <w:tcPr>
            <w:tcW w:type="dxa" w:w="26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Component</w:t>
            </w:r>
          </w:p>
        </w:tc>
        <w:tc>
          <w:tcPr>
            <w:tcW w:type="dxa" w:w="43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Behavior &amp; Notes</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Top Navigation Bar</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ROCA wordmark + search icon + member avatar</w:t>
            </w:r>
          </w:p>
        </w:tc>
        <w:tc>
          <w:tcPr>
            <w:tcW w:type="dxa" w:w="4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Sticky. Search icon opens full-screen search overlay. Avatar opens profile dropdown with My Events and Settings links.</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Liturgical Banner</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Season pill + week number + season color bar</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Full-width color bar keyed to liturgical season (e.g., green = Ordinary Time, purple = Advent/Lent). Non-interactive; always visible. Color pulled from liturgical_seasons table.</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Section Header</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"Upcoming Events" heading + filter row</w:t>
            </w:r>
          </w:p>
        </w:tc>
        <w:tc>
          <w:tcPr>
            <w:tcW w:type="dxa" w:w="4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H2 heading with "Personalized for you" sub-label. Filter row: [All] [Worship] [Youth] [Groups] [Outreach] category chips + [This Week] [This Month] date shortcuts + [Filter] icon button for advanced modal.</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Card List</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Scrollable vertical card stack</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Up to 10 cards per page. Pull-to-refresh on mobile. Infinite scroll (loads next 10 on near-bottom). Each card is 100% column width with 12px vertical gap. Skeleton loading state on initial fetch.</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Event Card</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Category badge + title + metadata + social proof + RSVP chip</w:t>
            </w:r>
          </w:p>
        </w:tc>
        <w:tc>
          <w:tcPr>
            <w:tcW w:type="dxa" w:w="4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Left accent border in category color. Top-right: capacity urgency badge ("3 spots left") when &gt; 80% full. Bottom row: avatar stack of attending connections + "N friends going" label + [RSVP] ghost button.</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Right Sidebar</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Mini calendar + My Events widget + Serve widget</w:t>
            </w:r>
          </w:p>
        </w:tc>
        <w:tc>
          <w:tcPr>
            <w:tcW w:type="dxa" w:w="4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Mini calendar highlights dates with events as colored dots. "My Events" widget shows the next 2 upcoming registrations with quick links. "Serve" widget shows open volunteer roles. Collapses on &lt; 1024px.</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Empty State</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Illustration + copy + CTA</w:t>
            </w:r>
          </w:p>
        </w:tc>
        <w:tc>
          <w:tcPr>
            <w:tcW w:type="dxa" w:w="4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Shown when no events match current filters. Illustration + "No events match your filters." + [Clear Filters] button. For new members with no interests: "Add your interests to get personalized picks →"</w:t>
            </w:r>
          </w:p>
        </w:tc>
      </w:tr>
    </w:tbl>
    <w:p>
      <w:pPr>
        <w:pStyle w:val="Heading2"/>
      </w:pPr>
      <w:r>
        <w:t xml:space="preserve">2.4  Event Card Anatomy</w:t>
      </w:r>
    </w:p>
    <w:p>
      <w:pPr>
        <w:pStyle w:val="BodyText"/>
      </w:pPr>
      <w:r>
        <w:t xml:space="preserve">Each card in the Discovery Feed follows a consistent anatomy. The following table documents every visual sub-element within a single event card,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Data Source</w:t>
            </w:r>
          </w:p>
        </w:tc>
        <w:tc>
          <w:tcPr>
            <w:tcW w:type="dxa" w:w="2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Display Rule</w:t>
            </w:r>
          </w:p>
        </w:tc>
        <w:tc>
          <w:tcPr>
            <w:tcW w:type="dxa" w:w="27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Category badge</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events.category_id → event_categories.name + color</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Always shown. Pill with category color background.</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e.g. "WORSHIP" in dark blue, "YOUTH" in orange.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Left accent border</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event_categories.color</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4px left border in category color.</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Provides visual grouping when multiple cards share a category.</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 title</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events.title</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Truncated at 2 lines (line-clamp). Full title on hover tooltip.</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Font-weight: 600 (semi-bold). 16px.</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Date + time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events.start_datetime (org timezone)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Always shown. Format: "Sun, Aug 24 • 9:00 AM".</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Timezone abbreviation appended if member tz differs from org tz.</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Location snippet</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campuses.name + rooms.name</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Always shown. "Sanctuary • Main Campus".</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For virtual events: "Online • Zoom" with camera icon.</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Capacity urgency badge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events.max_capacity – SUM(party_size)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Shown only when ≥ 80% full. "N spots left" in amber. Red when ≥ 95%.</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Hidden when max_capacity IS NULL (unlimited).</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Social proof avatars</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event_registrations JOIN group_members (shared groups)</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Up to 3 avatar thumbnails stacked. "and N others you know" label.</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Hidden if member has no shared-group connections registered.</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Total registrant count</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SUM(party_size) WHERE status='registered'</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Shown when ≥ 5 registrants: "X people registered".</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Shown alongside social proof. Muted color for secondary emphasis.</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Quick RSVP chip</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events.is_paid, member.role</w:t>
            </w:r>
          </w:p>
        </w:tc>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Free events: ghost [RSVP] button. Paid: [Get Tickets]. Already registered: green [Registered ✓].</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Tapping [RSVP] on a free event immediately triggers the RSVP API without navigating to detail page.</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Dismiss affordance</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event_discovery_scores.dismissed</w:t>
            </w:r>
          </w:p>
        </w:tc>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[x] icon visible on hover/long-press. Removes card from feed; logs dismissal.</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Dismissal triggers score penalty (-0.5) on that event's category in future scoring.</w:t>
            </w:r>
          </w:p>
        </w:tc>
      </w:tr>
    </w:tbl>
    <w:p>
      <w:pPr>
        <w:pStyle w:val="Heading2"/>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3000"/>
        <w:gridCol w:w="3600"/>
      </w:tblGrid>
      <w:tr>
        <w:trPr>
          <w:tblHeader/>
        </w:trPr>
        <w:tc>
          <w:tcPr>
            <w:tcW w:type="dxa" w:w="27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Trigger</w:t>
            </w:r>
          </w:p>
        </w:tc>
        <w:tc>
          <w:tcPr>
            <w:tcW w:type="dxa" w:w="30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System Action</w:t>
            </w:r>
          </w:p>
        </w:tc>
        <w:tc>
          <w:tcPr>
            <w:tcW w:type="dxa" w:w="36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User Feedback</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 / click event card body</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Navigate to Event Detail Page; preserve scroll position in feed.</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Card lifts (2px elevation transition 150ms); detail page slides in from right.</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Tap category chip filter</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Filter feed by selected category (AND logic if multiple active); API: GET /api/v1/events/discover?category={id}.</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Chip fills with category color. Non-matching cards fade to 40% opacity with 200ms transition. Result count updates below filter row.</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Pull to refresh (mobile)</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Re-fetch GET /api/v1/events/discover with fresh scoring; clears stale 30-min cache for this member.</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Native pull-to-refresh spinner. Cards re-sort if scores have changed (e.g., a group event was published).</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Swipe right on card (mobile)</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Quick RSVP for free events: POST /api/v1/events/:id/registrations {party_size: 1}.</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Card slides right revealing green background with checkmark. Haptic feedback. Card updates to "Registered ✓" state.</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Swipe left on card (mobile)</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Dismiss event: PATCH /api/v1/events/discover/:id/dismiss. Updates event_discovery_scores.dismissed = TRUE.</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Card slides left revealing red background with X icon. Card removes from list with collapse animation (200ms).</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Click [RSVP] chip</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For free events: inline RSVP without navigation. POST /api/v1/events/:id/registrations. For paid: navigates to detail page and opens ticket selection sheet.</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Button shows loading spinner. On success: button text changes to "Registered ✓" in green.</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Scroll to near-bottom of list</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Infinite scroll: GET /api/v1/events/discover?page=2 fetches next 10 scored events.</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Skeleton cards appear at bottom during fetch. New cards append with fade-in animation.</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Click [Filter] icon button</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Open advanced filter modal: campus multi-select, date range pickers, format (in-person/virtual/hybrid), min capacity remaining.</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Modal slides up from bottom (mobile bottom sheet) or appears as centered dialog (desktop).</w:t>
            </w:r>
          </w:p>
        </w:tc>
      </w:tr>
    </w:tbl>
    <w:p>
      <w:pPr>
        <w:pStyle w:val="Heading2"/>
      </w:pPr>
      <w:r>
        <w:t xml:space="preserve">2.6  API Call References — Discovery Feed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2760"/>
        <w:gridCol w:w="1080"/>
        <w:gridCol w:w="3240"/>
      </w:tblGrid>
      <w:tr>
        <w:trPr>
          <w:tblHeader/>
        </w:trPr>
        <w:tc>
          <w:tcPr>
            <w:tcW w:type="dxa" w:w="1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Method</w:t>
            </w:r>
          </w:p>
        </w:tc>
        <w:tc>
          <w:tcPr>
            <w:tcW w:type="dxa" w:w="108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Endpoint</w:t>
            </w:r>
          </w:p>
        </w:tc>
        <w:tc>
          <w:tcPr>
            <w:tcW w:type="dxa" w:w="27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Description</w:t>
            </w:r>
          </w:p>
        </w:tc>
        <w:tc>
          <w:tcPr>
            <w:tcW w:type="dxa" w:w="108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Auth</w:t>
            </w:r>
          </w:p>
        </w:tc>
        <w:tc>
          <w:tcPr>
            <w:tcW w:type="dxa" w:w="324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Key Behavior</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GET</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/api/v1/events/discover</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Personalized discovery feed — scored + paginated</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w:t>
            </w:r>
          </w:p>
        </w:tc>
        <w:tc>
          <w:tcPr>
            <w:tcW w:type="dxa" w:w="324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Scores events by interest/group/social/campus. Returns 10/page. Cache: 30 min per member. Falls back to chronological if all scores = 0.</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GET</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/api/v1/events</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 calendar event list with filters</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guest+</w:t>
            </w:r>
          </w:p>
        </w:tc>
        <w:tc>
          <w:tcPr>
            <w:tcW w:type="dxa" w:w="3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Params: start, end, campus, category, visibility, format. Used when member applies category chip or date filter on the feed.</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PATCH</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/api/v1/events/discover/:id/dismiss</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Dismiss event from feed</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w:t>
            </w:r>
          </w:p>
        </w:tc>
        <w:tc>
          <w:tcPr>
            <w:tcW w:type="dxa" w:w="324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Sets event_discovery_scores.dismissed = TRUE. Records category for future score penalty (-0.5 to that category).</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POST</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/api/v1/events/:id/registrations</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Quick RSVP from feed card (free events only)</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member+</w:t>
            </w:r>
          </w:p>
        </w:tc>
        <w:tc>
          <w:tcPr>
            <w:tcW w:type="dxa" w:w="3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Atomic capacity check. Auto-waitlists if full. Idempotent via registration_key = SHA256(event_id + member_id + date). Returns 201 on first call, 200 on duplicate.</w:t>
            </w:r>
          </w:p>
        </w:tc>
      </w:tr>
    </w:tbl>
    <w:p>
      <w:pPr>
        <w:pStyle w:val="Heading2"/>
      </w:pPr>
      <w:r>
        <w:t xml:space="preserve">2.7  Design Callouts</w:t>
      </w:r>
    </w:p>
    <w:tbl>
      <w:tblPr>
        <w:tblW w:type="auto" w:w="100"/>
        <w:tblBorders>
          <w:top w:val="single" w:color="52B788" w:sz="2"/>
          <w:left w:val="single" w:color="1B4332" w:sz="6"/>
          <w:bottom w:val="single" w:color="52B788" w:sz="2"/>
          <w:right w:val="none"/>
          <w:insideH w:val="single" w:color="auto" w:sz="4"/>
          <w:insideV w:val="single" w:color="auto" w:sz="4"/>
        </w:tblBorders>
      </w:tblPr>
      <w:tblGrid>
        <w:gridCol w:w="720"/>
        <w:gridCol w:w="8640"/>
      </w:tblGrid>
      <w:tr>
        <w:tc>
          <w:tcPr>
            <w:tcW w:type="dxa" w:w="720"/>
            <w:tcBorders>
              <w:top w:val="none"/>
              <w:left w:val="none"/>
              <w:bottom w:val="none"/>
              <w:right w:val="none"/>
            </w:tcBorders>
            <w:shd w:fill="E8F5E9" w:val="clear"/>
            <w:vAlign w:val="top"/>
          </w:tcPr>
          <w:p>
            <w:pPr>
              <w:spacing w:after="40" w:before="120"/>
              <w:jc w:val="center"/>
            </w:pPr>
            <w:r>
              <w:rPr>
                <w:rFonts w:ascii="Arial" w:cs="Arial" w:eastAsia="Arial" w:hAnsi="Arial"/>
                <w:sz w:val="26"/>
                <w:szCs w:val="26"/>
              </w:rPr>
              <w:t xml:space="preserve">💡</w:t>
            </w:r>
          </w:p>
        </w:tc>
        <w:tc>
          <w:tcPr>
            <w:tcW w:type="dxa" w:w="8640"/>
            <w:tcBorders>
              <w:top w:val="none"/>
              <w:left w:val="none"/>
              <w:bottom w:val="none"/>
              <w:right w:val="none"/>
            </w:tcBorders>
            <w:shd w:fill="E8F5E9" w:val="clear"/>
          </w:tcPr>
          <w:p>
            <w:pPr>
              <w:spacing w:after="60" w:before="100"/>
            </w:pPr>
            <w:r>
              <w:rPr>
                <w:rFonts w:ascii="Arial" w:cs="Arial" w:eastAsia="Arial" w:hAnsi="Arial"/>
                <w:b/>
                <w:bCs/>
                <w:color w:val="1B4332"/>
                <w:sz w:val="21"/>
                <w:szCs w:val="21"/>
              </w:rPr>
              <w:t xml:space="preserve">Scoring Algorithm — Why Personalization Beats Chronology</w:t>
            </w:r>
          </w:p>
          <w:p>
            <w:pPr>
              <w:spacing w:after="60" w:before="40"/>
            </w:pPr>
            <w:r>
              <w:rPr>
                <w:rFonts w:ascii="Arial" w:cs="Arial" w:eastAsia="Arial" w:hAnsi="Arial"/>
                <w:sz w:val="20"/>
                <w:szCs w:val="20"/>
              </w:rPr>
              <w:t xml:space="preserve">The discovery feed algorithm weighs five signals to rank events: interest match (×3), group membership match (×2), social proof (up to ×1 based on attending connections), campus proximity (×1), and capacity urgency bonus (scales 0–2 as event fills). A small recency decay (-0.05 per day remaining) prevents distant events from dominating the top of the feed.</w:t>
            </w:r>
          </w:p>
          <w:p>
            <w:pPr>
              <w:spacing w:after="60" w:before="40"/>
            </w:pPr>
            <w:r>
              <w:rPr>
                <w:rFonts w:ascii="Arial" w:cs="Arial" w:eastAsia="Arial" w:hAnsi="Arial"/>
                <w:sz w:val="20"/>
                <w:szCs w:val="20"/>
              </w:rPr>
              <w:t xml:space="preserve">For members with no interest profile (e.g., new members who skipped the onboarding interests step), the feed falls back gracefully to chronological ordering of all public + member-visible events at their campus. After attending 3+ events of a type, the system boosts similar future events by +1, learning preferences from behavior even without explicit interest selection.</w:t>
            </w:r>
          </w:p>
          <w:p>
            <w:pPr>
              <w:spacing w:after="60" w:before="40"/>
            </w:pPr>
            <w:r>
              <w:rPr>
                <w:rFonts w:ascii="Arial" w:cs="Arial" w:eastAsia="Arial" w:hAnsi="Arial"/>
                <w:sz w:val="20"/>
                <w:szCs w:val="20"/>
              </w:rPr>
              <w:t xml:space="preserve">The top-10 result set is cached per-member for 30 minutes. Cache is invalidated on: interest change, group membership change, new event published, or event capacity update.</w:t>
            </w:r>
          </w:p>
        </w:tc>
      </w:tr>
    </w:tbl>
    <w:p>
      <w:pPr>
        <w:spacing w:after="80" w:before="160"/>
      </w:pPr>
    </w:p>
    <w:tbl>
      <w:tblPr>
        <w:tblW w:type="auto" w:w="100"/>
        <w:tblBorders>
          <w:top w:val="single" w:color="52B788" w:sz="2"/>
          <w:left w:val="single" w:color="1B4332" w:sz="6"/>
          <w:bottom w:val="single" w:color="52B788" w:sz="2"/>
          <w:right w:val="none"/>
          <w:insideH w:val="single" w:color="auto" w:sz="4"/>
          <w:insideV w:val="single" w:color="auto" w:sz="4"/>
        </w:tblBorders>
      </w:tblPr>
      <w:tblGrid>
        <w:gridCol w:w="720"/>
        <w:gridCol w:w="8640"/>
      </w:tblGrid>
      <w:tr>
        <w:tc>
          <w:tcPr>
            <w:tcW w:type="dxa" w:w="720"/>
            <w:tcBorders>
              <w:top w:val="none"/>
              <w:left w:val="none"/>
              <w:bottom w:val="none"/>
              <w:right w:val="none"/>
            </w:tcBorders>
            <w:shd w:fill="E8F5E9" w:val="clear"/>
            <w:vAlign w:val="top"/>
          </w:tcPr>
          <w:p>
            <w:pPr>
              <w:spacing w:after="40" w:before="120"/>
              <w:jc w:val="center"/>
            </w:pPr>
            <w:r>
              <w:rPr>
                <w:rFonts w:ascii="Arial" w:cs="Arial" w:eastAsia="Arial" w:hAnsi="Arial"/>
                <w:sz w:val="26"/>
                <w:szCs w:val="26"/>
              </w:rPr>
              <w:t xml:space="preserve">✳</w:t>
            </w:r>
          </w:p>
        </w:tc>
        <w:tc>
          <w:tcPr>
            <w:tcW w:type="dxa" w:w="8640"/>
            <w:tcBorders>
              <w:top w:val="none"/>
              <w:left w:val="none"/>
              <w:bottom w:val="none"/>
              <w:right w:val="none"/>
            </w:tcBorders>
            <w:shd w:fill="E8F5E9" w:val="clear"/>
          </w:tcPr>
          <w:p>
            <w:pPr>
              <w:spacing w:after="60" w:before="100"/>
            </w:pPr>
            <w:r>
              <w:rPr>
                <w:rFonts w:ascii="Arial" w:cs="Arial" w:eastAsia="Arial" w:hAnsi="Arial"/>
                <w:b/>
                <w:bCs/>
                <w:color w:val="1B4332"/>
                <w:sz w:val="21"/>
                <w:szCs w:val="21"/>
              </w:rPr>
              <w:t xml:space="preserve">Swipe Gestures and Haptic Feedback (Mobile)</w:t>
            </w:r>
          </w:p>
          <w:p>
            <w:pPr>
              <w:spacing w:after="60" w:before="40"/>
            </w:pPr>
            <w:r>
              <w:rPr>
                <w:rFonts w:ascii="Arial" w:cs="Arial" w:eastAsia="Arial" w:hAnsi="Arial"/>
                <w:sz w:val="20"/>
                <w:szCs w:val="20"/>
              </w:rPr>
              <w:t xml:space="preserve">Swipe-right for quick RSVP and swipe-left to dismiss are core mobile affordances borrowed from patterns members already know from news and social apps. They are intentionally optional — every action is equally reachable by tapping the card and using the detail page.</w:t>
            </w:r>
          </w:p>
          <w:p>
            <w:pPr>
              <w:spacing w:after="60" w:before="40"/>
            </w:pPr>
            <w:r>
              <w:rPr>
                <w:rFonts w:ascii="Arial" w:cs="Arial" w:eastAsia="Arial" w:hAnsi="Arial"/>
                <w:sz w:val="20"/>
                <w:szCs w:val="20"/>
              </w:rPr>
              <w:t xml:space="preserve">Haptic feedback (UIImpactFeedbackGenerator on iOS, VibrationEffect on Android) fires on RSVP confirmation, matching the confirmation animation. This multi-sensory confirmation reduces the "did it work?" uncertainty that leads to duplicate taps.</w:t>
            </w:r>
          </w:p>
          <w:p>
            <w:pPr>
              <w:spacing w:after="60" w:before="40"/>
            </w:pPr>
            <w:r>
              <w:rPr>
                <w:rFonts w:ascii="Arial" w:cs="Arial" w:eastAsia="Arial" w:hAnsi="Arial"/>
                <w:sz w:val="20"/>
                <w:szCs w:val="20"/>
              </w:rPr>
              <w:t xml:space="preserve">Swipe gestures are disabled while the RSVP network request is in flight to prevent duplicate submissions. The card returns to resting position if the API call fails.</w:t>
            </w:r>
          </w:p>
        </w:tc>
      </w:tr>
    </w:tbl>
    <w:p>
      <w:pPr>
        <w:spacing w:after="80" w:before="160"/>
      </w:pPr>
    </w:p>
    <w:p>
      <w:pPr>
        <w:pStyle w:val="Heading1"/>
      </w:pPr>
      <w:r>
        <w:t xml:space="preserve">3.  Right Panel — Event Detail Page</w:t>
      </w:r>
    </w:p>
    <w:p>
      <w:pPr>
        <w:pStyle w:val="BodyText"/>
      </w:pPr>
      <w:r>
        <w:t xml:space="preserve">The Event Detail Page is the primary RSVP decision surface. It opens when a member taps any event card in the Discovery Feed, calendar grid, search results, push notification, or shared deep link. On desktop web, it slides in as a 420px right-panel flyout; on mobile, it is a full-screen push navigation. Its goal is to present all information a member needs to decide whether to attend — title, schedule, location, description, amenities, scripture, social proof, volunteer needs, and a sticky action bar — without requiring any additional navigation. A member should be able to RSVP a free event in under 30 seconds from the moment this screen loads.</w:t>
      </w:r>
    </w:p>
    <w:p>
      <w:pPr>
        <w:pStyle w:val="Heading2"/>
      </w:pPr>
      <w:r>
        <w:t xml:space="preserve">3.1  Purpose &amp; Goals</w:t>
      </w:r>
    </w:p>
    <w:p>
      <w:pPr>
        <w:pStyle w:val="ListParagraph"/>
        <w:numPr>
          <w:ilvl w:val="0"/>
          <w:numId w:val="2"/>
        </w:numPr>
        <w:spacing w:after="40" w:before="40"/>
      </w:pPr>
      <w:r>
        <w:rPr>
          <w:rFonts w:ascii="Arial" w:cs="Arial" w:eastAsia="Arial" w:hAnsi="Arial"/>
          <w:sz w:val="22"/>
          <w:szCs w:val="22"/>
        </w:rPr>
        <w:t xml:space="preserve">Primary action: Provide all event information and a frictionless RSVP or ticket purchase CTA in a single screen.</w:t>
      </w:r>
    </w:p>
    <w:p>
      <w:pPr>
        <w:pStyle w:val="ListParagraph"/>
        <w:numPr>
          <w:ilvl w:val="0"/>
          <w:numId w:val="2"/>
        </w:numPr>
        <w:spacing w:after="40" w:before="40"/>
      </w:pPr>
      <w:r>
        <w:rPr>
          <w:rFonts w:ascii="Arial" w:cs="Arial" w:eastAsia="Arial" w:hAnsi="Arial"/>
          <w:sz w:val="22"/>
          <w:szCs w:val="22"/>
        </w:rPr>
        <w:t xml:space="preserve">Progressive detail: Content is organized in priority order — the most decision-critical information (title, date/time, location, RSVP button) is visible above the fold without scrolling on a 768px+ viewport.</w:t>
      </w:r>
    </w:p>
    <w:p>
      <w:pPr>
        <w:pStyle w:val="ListParagraph"/>
        <w:numPr>
          <w:ilvl w:val="0"/>
          <w:numId w:val="2"/>
        </w:numPr>
        <w:spacing w:after="40" w:before="40"/>
      </w:pPr>
      <w:r>
        <w:rPr>
          <w:rFonts w:ascii="Arial" w:cs="Arial" w:eastAsia="Arial" w:hAnsi="Arial"/>
          <w:sz w:val="22"/>
          <w:szCs w:val="22"/>
        </w:rPr>
        <w:t xml:space="preserve">Liturgical context: Scripture readings assigned to the event are displayed in liturgical order (First Reading, Psalm, Epistle, Gospel) with tap-to-open Bible viewer integration.</w:t>
      </w:r>
    </w:p>
    <w:p>
      <w:pPr>
        <w:pStyle w:val="ListParagraph"/>
        <w:numPr>
          <w:ilvl w:val="0"/>
          <w:numId w:val="2"/>
        </w:numPr>
        <w:spacing w:after="40" w:before="40"/>
      </w:pPr>
      <w:r>
        <w:rPr>
          <w:rFonts w:ascii="Arial" w:cs="Arial" w:eastAsia="Arial" w:hAnsi="Arial"/>
          <w:sz w:val="22"/>
          <w:szCs w:val="22"/>
        </w:rPr>
        <w:t xml:space="preserve">Volunteer awareness: Open volunteer roles are surfaced with a warning indicator and a contextual "Volunteer" CTA if the viewing member is eligible for that role, encouraging staff from within the attending audience.</w:t>
      </w:r>
    </w:p>
    <w:p>
      <w:pPr>
        <w:pStyle w:val="ListParagraph"/>
        <w:numPr>
          <w:ilvl w:val="0"/>
          <w:numId w:val="2"/>
        </w:numPr>
        <w:spacing w:after="40" w:before="40"/>
      </w:pPr>
      <w:r>
        <w:rPr>
          <w:rFonts w:ascii="Arial" w:cs="Arial" w:eastAsia="Arial" w:hAnsi="Arial"/>
          <w:sz w:val="22"/>
          <w:szCs w:val="22"/>
        </w:rPr>
        <w:t xml:space="preserve">Social proof: Attending connections (shared group members) are shown as avatar thumbnails with names, reducing uncertainty about whether familiar people will be there.</w:t>
      </w:r>
    </w:p>
    <w:p>
      <w:pPr>
        <w:pStyle w:val="ListParagraph"/>
        <w:numPr>
          <w:ilvl w:val="0"/>
          <w:numId w:val="2"/>
        </w:numPr>
        <w:spacing w:after="40" w:before="40"/>
      </w:pPr>
      <w:r>
        <w:rPr>
          <w:rFonts w:ascii="Arial" w:cs="Arial" w:eastAsia="Arial" w:hAnsi="Arial"/>
          <w:sz w:val="22"/>
          <w:szCs w:val="22"/>
        </w:rPr>
        <w:t xml:space="preserve">Multi-action surface: Secondary actions (Add to Calendar, Watch Livestream, Share) are accessible without covering the RSVP CTA, which always anchors the action bar.</w:t>
      </w:r>
    </w:p>
    <w:p>
      <w:pPr>
        <w:pStyle w:val="ListParagraph"/>
        <w:numPr>
          <w:ilvl w:val="0"/>
          <w:numId w:val="2"/>
        </w:numPr>
        <w:spacing w:after="40" w:before="40"/>
      </w:pPr>
      <w:r>
        <w:rPr>
          <w:rFonts w:ascii="Arial" w:cs="Arial" w:eastAsia="Arial" w:hAnsi="Arial"/>
          <w:sz w:val="22"/>
          <w:szCs w:val="22"/>
        </w:rPr>
        <w:t xml:space="preserve">Authority context: Contact person, accessibility info, parking, and childcare availability are surfaced to answer the top questions that prevent tentative attendees from committing.</w:t>
      </w:r>
    </w:p>
    <w:p>
      <w:pPr>
        <w:pStyle w:val="Heading2"/>
      </w:pPr>
      <w:r>
        <w:t xml:space="preserve">3.2  Screen Layout</w:t>
      </w:r>
    </w:p>
    <w:p>
      <w:pPr>
        <w:pStyle w:val="BodyText"/>
      </w:pPr>
      <w:r>
        <w:t xml:space="preserve">On desktop web, the Event Detail Page is a 420px-wide panel that slides in from the right edge of the calendar or dashboard view (250ms ease-in-out cubic-bezier). The calendar or feed behind the panel dims to 40% opacity via a semi-transparent overlay, but remains visible and interactive — members can click another event on the calendar to navigate directly between detail panels without closing and reopening. A close [×] button sits at the top-right of the panel. On mobile, the screen is a full-height push navigation occupying 100% of the viewport with a sticky RSVP action bar at the bottom.</w:t>
      </w:r>
    </w:p>
    <w:p>
      <w:pPr>
        <w:pStyle w:val="BodyText"/>
      </w:pPr>
      <w:r>
        <w:t xml:space="preserve">The panel scrolls independently of the background page. Content is organized as a single vertical column with the following regions from top to bottom: header (category badge + title + visibility badge), metadata row (date/time/location/recurrence icons), cover image (if present), description body, amenities grid, attendance bar, scripture readings, volunteer roster, contact info, and the sticky action bar. On desktop, the action bar is fixed to the bottom of the flyout panel, not the browser viewport.</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Zone</w:t>
            </w:r>
          </w:p>
        </w:tc>
        <w:tc>
          <w:tcPr>
            <w:tcW w:type="dxa" w:w="26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Component</w:t>
            </w:r>
          </w:p>
        </w:tc>
        <w:tc>
          <w:tcPr>
            <w:tcW w:type="dxa" w:w="45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Behavior &amp; Notes</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Category badge</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Colored pill + label</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e.g. "WORSHIP" in blue. Clicking the badge filters the calendar or feed to that category. Visibility badge (e.g., "Members Only") shown alongside if not public.</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title</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H1 headline</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 event title, no truncation. 24px semi-bold. Visibility badge (members/leaders-only lock icon) appended if not public.</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Metadata row</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Date, time, location, recurrence icons</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Four icon-label pairs in a 2-column grid: calendar (date), clock (time), map pin (campus + room), recurrence arrows (pattern if recurring, e.g., "Every Sunday"). Each label is tappable: map pin opens directions; recurrence opens series detail.</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Cover image</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Full-width hero image</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16:9 ratio, lazy-loaded from S3/CloudFront. Shown only if events.cover_image_url is set. Fallback: category-colored gradient banner with event title overlay.</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Collapsible rich text body</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Truncated at 3 lines with "Read more" expansion link. Full HTML-safe rich text on expansion. Max back-end size: 5,000 chars.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Amenities grid</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2×2 feature tags</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Four chips: Livestream, Accessible, Childcare, Parking. Green check = available; greyed = not available. Shown regardless of availability to communicate transparency.</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Attendance bar</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Progress bar + count label</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"47 of 50 spots filled." Progress fill color: green &lt;80%, amber 80–94%, red ≥95%. Hidden when events.max_capacity IS NULL. Shows "WAITLIST" label when 100% full.</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Scripture readings</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Ordered liturgical reading list</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Up to 4 readings (First Reading, Psalm, Epistle, Gospel) in liturgical order. Each row: reading label + reference text (e.g., "Isaiah 55:1–3"). Tapping opens an in-app Bible viewer modal. Hidden if no readings are assigned.</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Volunteer roster</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Role list with fill status</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Confirmed role = green checkmark + volunteer name. Open role = amber warning icon + role name + [Volunteer] CTA (shown only if member is role-eligible per RBAC). Hidden if no volunteer roles assigned.</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Contact info</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Avatar + name + action links</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contact person: member avatar (24px), display name, email icon, phone icon. Respects member privacy settings — phone hidden if member has opted out. [Send Message] deep-links to in-app messaging.</w:t>
            </w:r>
          </w:p>
        </w:tc>
      </w:tr>
      <w:tr>
        <w:tc>
          <w:tcPr>
            <w:tcW w:type="dxa" w:w="2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Social proof block</w:t>
            </w:r>
          </w:p>
        </w:tc>
        <w:tc>
          <w:tcPr>
            <w:tcW w:type="dxa" w:w="2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Attending connections list</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Up to 3 connection avatar thumbnails stacked horizontally + "and N others you know" label. Falls back to total registrant count badge ("X people registered") when member has no shared-group connections registered.</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Action bar (sticky)</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Primary + secondary CTAs</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"RSVP" (primary, dark green fill) or "Registered ✓" (green filled, disabled); "Add to Calendar" and "Watch Livestream" (secondary ghost buttons); "Share" icon. Sticky at panel/screen bottom. Height: 72px.</w:t>
            </w:r>
          </w:p>
        </w:tc>
      </w:tr>
    </w:tbl>
    <w:p>
      <w:pPr>
        <w:pStyle w:val="Heading2"/>
      </w:pPr>
      <w:r>
        <w:t xml:space="preserve">3.4  RSVP Action Bar — Button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State</w:t>
            </w:r>
          </w:p>
        </w:tc>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Condition</w:t>
            </w:r>
          </w:p>
        </w:tc>
        <w:tc>
          <w:tcPr>
            <w:tcW w:type="dxa" w:w="45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CTA Label &amp; Visual Treatment</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Available (free)</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Free event, capacity available, member not registered</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[RSVP] — dark green fill (#1B4332), white text. Full-width button. Tap opens RSVP bottom sheet (party size, notes, dietary).</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Available (paid)</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Paid event, capacity available, member not registered</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[Get Tickets] — dark green fill. Tap opens ticket selection bottom sheet with tier list and Stripe payment element.</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Registered (free)</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 has an active registration (status = registered)</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[Registered ✓] — green fill (#52B788), white text. Non-tappable primary area. Secondary: [Cancel RSVP] text link below.</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Waitlisted</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at capacity; member on waitlist</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[Waitlisted — Position #N] — amber fill (#F59E0B), white text. Non-tappable primary. Secondary: [Leave Waitlist] text link.</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At capacity (no waitlist)</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 at capacity; no waitlist enabled; member not registered</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[Event Full] — grey fill, white text, disabled. Tooltip: "This event has reached its capacity limit."</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Join Waitlist</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at capacity; waitlist enabled; member not on waitlist</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[Join Waitlist] — amber outline, amber text. Tap creates event_waitlist record and shows position number in success toast.</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Loading</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RSVP or registration API call in flight</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Button shows centered spinner; pointer-events disabled to prevent duplicate tap.</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Auth gate (guest)</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Unauthenticated visitor on public event</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[RSVP — Sign in to register] — dark green fill. Tap opens auth modal (sign-in or create account). On success, RSVP flow continues automatically.</w:t>
            </w:r>
          </w:p>
        </w:tc>
      </w:tr>
    </w:tbl>
    <w:p>
      <w:pPr>
        <w:pStyle w:val="Heading2"/>
      </w:pPr>
      <w:r>
        <w:t xml:space="preserve">3.5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3000"/>
        <w:gridCol w:w="3600"/>
      </w:tblGrid>
      <w:tr>
        <w:trPr>
          <w:tblHeader/>
        </w:trPr>
        <w:tc>
          <w:tcPr>
            <w:tcW w:type="dxa" w:w="27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Trigger</w:t>
            </w:r>
          </w:p>
        </w:tc>
        <w:tc>
          <w:tcPr>
            <w:tcW w:type="dxa" w:w="30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System Action</w:t>
            </w:r>
          </w:p>
        </w:tc>
        <w:tc>
          <w:tcPr>
            <w:tcW w:type="dxa" w:w="36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User Feedback</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 [RSVP] (free event)</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Open RSVP bottom sheet with party size stepper, optional guest name/email fields, notes, and dietary/accessibility textarea. On confirm: POST /api/v1/events/:id/registrations.</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Bottom sheet springs up (300ms spring animation on mobile; modal fade on desktop). Confirmation: button changes to "Registered ✓", green confetti burst, haptic feedback.</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Tap [Get Tickets] (paid event)</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Open ticket selection sheet: list ticket tiers with name, price, qty available. On tier + qty selection: POST /api/v1/events/:id/checkout returns Stripe client_secret. Renders Stripe Payment Element.</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Sheet expands with tier cards. Stripe form replaces tier list after selection. 3D Secure handled inline by Stripe SDK.</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 map pin in metadata</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Construct Google Maps URL: maps.google.com?q={campus.address}. Open in new browser tab or native Maps app (iOS: Apple Maps, Android: Google Maps via intent).</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Smooth transition to external maps application. No loading state needed.</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Tap scripture reference</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Open in-app Bible viewer modal with the specified passage. Deep link pattern: roca://bible/{book}/{chapter}:{verse_start}-{verse_end}.</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Bible viewer slides up as bottom sheet. Passage highlighted. User can read and close without leaving Event Detail.</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 [Add to Calendar]</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Display sub-menu: Google Calendar, Apple Calendar (.ics download), Outlook (.ics download), Subscribe (iCal URL). Construct pre-filled Google Calendar URL or generate .ics via GET /api/v1/calendar/ical/{event_id}.</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Sub-menu expands below button (desktop) or bottom action sheet (mobile). Selection opens respective calendar app or downloads .ics file.</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Tap [Watch Livestream]</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Open events.livestream_url in new browser tab (web) or in-app WebView (mobile). Button is hidden if events.livestream_url IS NULL.</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New tab opens immediately on desktop. On mobile: in-app WebView with close X and share icons in the nav bar.</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Tap [Share]</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Construct shareable URL: https://roca.app/events/{slug}. Invoke native OS share sheet (navigator.share() on web; Share API on React Native). For members-only events: generate invite-code link instead.</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Native share sheet opens immediately. Copy Link option always present.</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Tap [Volunteer] CTA on role</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Open volunteer confirmation sheet: shows role name, responsibilities, time commitment. On confirm: POST /api/v1/events/:id/volunteer-slots/:slot_id/assign.</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Confirmation sheet with role details. On success: role row updates to green checkmark with member's name. Toast: "You've signed up to volunteer!"</w:t>
            </w:r>
          </w:p>
        </w:tc>
      </w:tr>
      <w:tr>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Close [×] (desktop flyout)</w:t>
            </w:r>
          </w:p>
        </w:tc>
        <w:tc>
          <w:tcPr>
            <w:tcW w:type="dxa" w:w="3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Close flyout panel; remove overlay dim. Restore focus to the calendar/feed element that triggered the panel.</w:t>
            </w:r>
          </w:p>
        </w:tc>
        <w:tc>
          <w:tcPr>
            <w:tcW w:type="dxa" w:w="36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Panel slides out to the right (250ms). Overlay fades out. Calendar/feed scroll position preserved.</w:t>
            </w:r>
          </w:p>
        </w:tc>
      </w:tr>
      <w:tr>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Back swipe / hardware back (mobile)</w:t>
            </w:r>
          </w:p>
        </w:tc>
        <w:tc>
          <w:tcPr>
            <w:tcW w:type="dxa" w:w="3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Pop from React Navigation stack. Return to previous screen (feed or calendar). If RSVP bottom sheet is open: dismiss sheet first, do not pop the screen.</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Native back-swipe gesture (iOS) or Android back button pops navigation. Sheet dismisses with spring-down animation.</w:t>
            </w:r>
          </w:p>
        </w:tc>
      </w:tr>
    </w:tbl>
    <w:p>
      <w:pPr>
        <w:pStyle w:val="Heading2"/>
      </w:pPr>
      <w:r>
        <w:t xml:space="preserve">3.6  API Call References — Event Detail 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2400"/>
        <w:gridCol w:w="1080"/>
        <w:gridCol w:w="2880"/>
      </w:tblGrid>
      <w:tr>
        <w:trPr>
          <w:tblHeader/>
        </w:trPr>
        <w:tc>
          <w:tcPr>
            <w:tcW w:type="dxa" w:w="1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Method</w:t>
            </w:r>
          </w:p>
        </w:tc>
        <w:tc>
          <w:tcPr>
            <w:tcW w:type="dxa" w:w="168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Endpoint</w:t>
            </w:r>
          </w:p>
        </w:tc>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Description</w:t>
            </w:r>
          </w:p>
        </w:tc>
        <w:tc>
          <w:tcPr>
            <w:tcW w:type="dxa" w:w="108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Auth</w:t>
            </w:r>
          </w:p>
        </w:tc>
        <w:tc>
          <w:tcPr>
            <w:tcW w:type="dxa" w:w="288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Key Behavior</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GET</w:t>
            </w:r>
          </w:p>
        </w:tc>
        <w:tc>
          <w:tcPr>
            <w:tcW w:type="dxa" w:w="16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/api/v1/events/:id</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Full event detail including registrations, volunteers, scripture, liturgical season</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visibility-based</w:t>
            </w:r>
          </w:p>
        </w:tc>
        <w:tc>
          <w:tcPr>
            <w:tcW w:type="dxa" w:w="28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Returns 403 AUTH_003 for member/leaders-only events accessed by lower-role users.</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POST</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/api/v1/events/:id/registrations</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RSVP to event (free or capacity check step for paid)</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member+</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Atomic SERIALIZABLE transaction. Auto-waitlists if full. Idempotent via registration_key. Returns 201 created or 200 existing.</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POST</w:t>
            </w:r>
          </w:p>
        </w:tc>
        <w:tc>
          <w:tcPr>
            <w:tcW w:type="dxa" w:w="16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/api/v1/events/:id/checkout</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Create Stripe PaymentIntent for paid event ticket purchase</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w:t>
            </w:r>
          </w:p>
        </w:tc>
        <w:tc>
          <w:tcPr>
            <w:tcW w:type="dxa" w:w="28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Returns client_secret and seat_hold_expires (10 min Redis TTL). Member completes payment via Stripe Elements.</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DELETE</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/api/v1/events/:id/registrations/:rid</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Cancel registration</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self/admin</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Frees seat, triggers SQS waitlist promotion message, initiates Stripe refund if paid and within policy window.</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POST</w:t>
            </w:r>
          </w:p>
        </w:tc>
        <w:tc>
          <w:tcPr>
            <w:tcW w:type="dxa" w:w="16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/api/v1/events/:id/volunteer-slots/:slot_id/assign</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Assign member to open volunteer role</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w:t>
            </w:r>
          </w:p>
        </w:tc>
        <w:tc>
          <w:tcPr>
            <w:tcW w:type="dxa" w:w="28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RBAC-gated: member must have role matching the slot's required_role. Returns 403 if ineligible. Slot status updates to "filled".</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GET</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/api/v1/calendar/ical/{event_id}</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Generate single-event .ics download for Add to Calendar</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member+</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Returns RFC 5545 compliant VEVENT. Content-Type: text/calendar. Attachment: filename="event.ics".</w:t>
            </w:r>
          </w:p>
        </w:tc>
      </w:tr>
      <w:tr>
        <w:tc>
          <w:tcPr>
            <w:tcW w:type="dxa" w:w="1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POST</w:t>
            </w:r>
          </w:p>
        </w:tc>
        <w:tc>
          <w:tcPr>
            <w:tcW w:type="dxa" w:w="16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/api/v1/events/discover/:id/dismiss</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Dismiss event from feed (accessible from detail page share menu)</w:t>
            </w:r>
          </w:p>
        </w:tc>
        <w:tc>
          <w:tcPr>
            <w:tcW w:type="dxa" w:w="10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member+</w:t>
            </w:r>
          </w:p>
        </w:tc>
        <w:tc>
          <w:tcPr>
            <w:tcW w:type="dxa" w:w="288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Sets dismissed = TRUE in event_discovery_scores. Category score penalty applied on next feed recomputation.</w:t>
            </w:r>
          </w:p>
        </w:tc>
      </w:tr>
    </w:tbl>
    <w:p>
      <w:pPr>
        <w:pStyle w:val="Heading2"/>
      </w:pPr>
      <w:r>
        <w:t xml:space="preserve">3.7  Design Callouts</w:t>
      </w:r>
    </w:p>
    <w:tbl>
      <w:tblPr>
        <w:tblW w:type="auto" w:w="100"/>
        <w:tblBorders>
          <w:top w:val="single" w:color="52B788" w:sz="2"/>
          <w:left w:val="single" w:color="1B4332" w:sz="6"/>
          <w:bottom w:val="single" w:color="52B788" w:sz="2"/>
          <w:right w:val="none"/>
          <w:insideH w:val="single" w:color="auto" w:sz="4"/>
          <w:insideV w:val="single" w:color="auto" w:sz="4"/>
        </w:tblBorders>
      </w:tblPr>
      <w:tblGrid>
        <w:gridCol w:w="720"/>
        <w:gridCol w:w="8640"/>
      </w:tblGrid>
      <w:tr>
        <w:tc>
          <w:tcPr>
            <w:tcW w:type="dxa" w:w="720"/>
            <w:tcBorders>
              <w:top w:val="none"/>
              <w:left w:val="none"/>
              <w:bottom w:val="none"/>
              <w:right w:val="none"/>
            </w:tcBorders>
            <w:shd w:fill="E8F5E9" w:val="clear"/>
            <w:vAlign w:val="top"/>
          </w:tcPr>
          <w:p>
            <w:pPr>
              <w:spacing w:after="40" w:before="120"/>
              <w:jc w:val="center"/>
            </w:pPr>
            <w:r>
              <w:rPr>
                <w:rFonts w:ascii="Arial" w:cs="Arial" w:eastAsia="Arial" w:hAnsi="Arial"/>
                <w:sz w:val="26"/>
                <w:szCs w:val="26"/>
              </w:rPr>
              <w:t xml:space="preserve">💡</w:t>
            </w:r>
          </w:p>
        </w:tc>
        <w:tc>
          <w:tcPr>
            <w:tcW w:type="dxa" w:w="8640"/>
            <w:tcBorders>
              <w:top w:val="none"/>
              <w:left w:val="none"/>
              <w:bottom w:val="none"/>
              <w:right w:val="none"/>
            </w:tcBorders>
            <w:shd w:fill="E8F5E9" w:val="clear"/>
          </w:tcPr>
          <w:p>
            <w:pPr>
              <w:spacing w:after="60" w:before="100"/>
            </w:pPr>
            <w:r>
              <w:rPr>
                <w:rFonts w:ascii="Arial" w:cs="Arial" w:eastAsia="Arial" w:hAnsi="Arial"/>
                <w:b/>
                <w:bCs/>
                <w:color w:val="1B4332"/>
                <w:sz w:val="21"/>
                <w:szCs w:val="21"/>
              </w:rPr>
              <w:t xml:space="preserve">Above-the-Fold Priority — Decision Information First</w:t>
            </w:r>
          </w:p>
          <w:p>
            <w:pPr>
              <w:spacing w:after="60" w:before="40"/>
            </w:pPr>
            <w:r>
              <w:rPr>
                <w:rFonts w:ascii="Arial" w:cs="Arial" w:eastAsia="Arial" w:hAnsi="Arial"/>
                <w:sz w:val="20"/>
                <w:szCs w:val="20"/>
              </w:rPr>
              <w:t xml:space="preserve">The Event Detail Page is designed to answer the three questions that determine whether a member attends: "What is it?" (title + description), "When and where?" (metadata row), and "Is it worth it?" (social proof + volunteer need). These three information clusters are all visible above the fold on a 768px viewport, ensuring the RSVP action is never blocked by secondary content.</w:t>
            </w:r>
          </w:p>
          <w:p>
            <w:pPr>
              <w:spacing w:after="60" w:before="40"/>
            </w:pPr>
            <w:r>
              <w:rPr>
                <w:rFonts w:ascii="Arial" w:cs="Arial" w:eastAsia="Arial" w:hAnsi="Arial"/>
                <w:sz w:val="20"/>
                <w:szCs w:val="20"/>
              </w:rPr>
              <w:t xml:space="preserve">The sticky action bar ensures the RSVP button is always reachable regardless of scroll position, eliminating the need for members to scroll back to the top after reading the description or scripture. On desktop, the action bar is fixed to the bottom edge of the flyout panel — not the browser viewport — so it does not interfere with the background calendar.</w:t>
            </w:r>
          </w:p>
          <w:p>
            <w:pPr>
              <w:spacing w:after="60" w:before="40"/>
            </w:pPr>
            <w:r>
              <w:rPr>
                <w:rFonts w:ascii="Arial" w:cs="Arial" w:eastAsia="Arial" w:hAnsi="Arial"/>
                <w:sz w:val="20"/>
                <w:szCs w:val="20"/>
              </w:rPr>
              <w:t xml:space="preserve">Scripture readings and volunteer roster are intentionally placed below the attendance bar (below the fold on most viewports) because they are contextual enrichment, not decision-critical. Members who want the full liturgical context scroll for it; others RSVP immediately.</w:t>
            </w:r>
          </w:p>
        </w:tc>
      </w:tr>
    </w:tbl>
    <w:p>
      <w:pPr>
        <w:spacing w:after="80" w:before="160"/>
      </w:pPr>
    </w:p>
    <w:tbl>
      <w:tblPr>
        <w:tblW w:type="auto" w:w="100"/>
        <w:tblBorders>
          <w:top w:val="single" w:color="52B788" w:sz="2"/>
          <w:left w:val="single" w:color="1B4332" w:sz="6"/>
          <w:bottom w:val="single" w:color="52B788" w:sz="2"/>
          <w:right w:val="none"/>
          <w:insideH w:val="single" w:color="auto" w:sz="4"/>
          <w:insideV w:val="single" w:color="auto" w:sz="4"/>
        </w:tblBorders>
      </w:tblPr>
      <w:tblGrid>
        <w:gridCol w:w="720"/>
        <w:gridCol w:w="8640"/>
      </w:tblGrid>
      <w:tr>
        <w:tc>
          <w:tcPr>
            <w:tcW w:type="dxa" w:w="720"/>
            <w:tcBorders>
              <w:top w:val="none"/>
              <w:left w:val="none"/>
              <w:bottom w:val="none"/>
              <w:right w:val="none"/>
            </w:tcBorders>
            <w:shd w:fill="E8F5E9" w:val="clear"/>
            <w:vAlign w:val="top"/>
          </w:tcPr>
          <w:p>
            <w:pPr>
              <w:spacing w:after="40" w:before="120"/>
              <w:jc w:val="center"/>
            </w:pPr>
            <w:r>
              <w:rPr>
                <w:rFonts w:ascii="Arial" w:cs="Arial" w:eastAsia="Arial" w:hAnsi="Arial"/>
                <w:sz w:val="26"/>
                <w:szCs w:val="26"/>
              </w:rPr>
              <w:t xml:space="preserve">✳</w:t>
            </w:r>
          </w:p>
        </w:tc>
        <w:tc>
          <w:tcPr>
            <w:tcW w:type="dxa" w:w="8640"/>
            <w:tcBorders>
              <w:top w:val="none"/>
              <w:left w:val="none"/>
              <w:bottom w:val="none"/>
              <w:right w:val="none"/>
            </w:tcBorders>
            <w:shd w:fill="E8F5E9" w:val="clear"/>
          </w:tcPr>
          <w:p>
            <w:pPr>
              <w:spacing w:after="60" w:before="100"/>
            </w:pPr>
            <w:r>
              <w:rPr>
                <w:rFonts w:ascii="Arial" w:cs="Arial" w:eastAsia="Arial" w:hAnsi="Arial"/>
                <w:b/>
                <w:bCs/>
                <w:color w:val="1B4332"/>
                <w:sz w:val="21"/>
                <w:szCs w:val="21"/>
              </w:rPr>
              <w:t xml:space="preserve">Flyout Panel vs. Full-Page Navigation — Desktop UX Rationale</w:t>
            </w:r>
          </w:p>
          <w:p>
            <w:pPr>
              <w:spacing w:after="60" w:before="40"/>
            </w:pPr>
            <w:r>
              <w:rPr>
                <w:rFonts w:ascii="Arial" w:cs="Arial" w:eastAsia="Arial" w:hAnsi="Arial"/>
                <w:sz w:val="20"/>
                <w:szCs w:val="20"/>
              </w:rPr>
              <w:t xml:space="preserve">The 420px flyout panel (rather than a full-page navigate-away pattern) is a deliberate choice for desktop web. It allows members to browse events quickly: clicking a different event on the calendar behind the flyout navigates directly to that event's detail without a full-page reload, enabling a "scan and compare" behavior that drives faster RSVP decisions.</w:t>
            </w:r>
          </w:p>
          <w:p>
            <w:pPr>
              <w:spacing w:after="60" w:before="40"/>
            </w:pPr>
            <w:r>
              <w:rPr>
                <w:rFonts w:ascii="Arial" w:cs="Arial" w:eastAsia="Arial" w:hAnsi="Arial"/>
                <w:sz w:val="20"/>
                <w:szCs w:val="20"/>
              </w:rPr>
              <w:t xml:space="preserve">The 40% opacity overlay behind the flyout communicates that the panel is a layer above the page, not a replacement. Members can dismiss it at any time by clicking the overlay background, matching standard modal behavior they already understand.</w:t>
            </w:r>
          </w:p>
          <w:p>
            <w:pPr>
              <w:spacing w:after="60" w:before="40"/>
            </w:pPr>
            <w:r>
              <w:rPr>
                <w:rFonts w:ascii="Arial" w:cs="Arial" w:eastAsia="Arial" w:hAnsi="Arial"/>
                <w:sz w:val="20"/>
                <w:szCs w:val="20"/>
              </w:rPr>
              <w:t xml:space="preserve">On mobile, the flyout transitions to full-screen push navigation because side-by-side panels are not viable at small viewport widths, and native push navigation provides the expected back-swipe gesture behavior on iOS and the hardware back button on Android.</w:t>
            </w:r>
          </w:p>
        </w:tc>
      </w:tr>
    </w:tbl>
    <w:p>
      <w:pPr>
        <w:spacing w:after="80" w:before="160"/>
      </w:pPr>
    </w:p>
    <w:p>
      <w:pPr>
        <w:pStyle w:val="Heading1"/>
      </w:pPr>
      <w:r>
        <w:t xml:space="preserve">4.  Shared UI Elements (Both Screens)</w:t>
      </w:r>
    </w:p>
    <w:p>
      <w:pPr>
        <w:pStyle w:val="Heading2"/>
      </w:pPr>
      <w:r>
        <w:t xml:space="preserve">4.1  Liturgical Season Banner</w:t>
      </w:r>
    </w:p>
    <w:p>
      <w:pPr>
        <w:pStyle w:val="BodyText"/>
      </w:pPr>
      <w:r>
        <w:t xml:space="preserve">A full-width horizontal banner displays the current liturgical season name and week number (e.g., “Ordinary Time — Week 34”). The banner background color is pulled from the liturgical_seasons table for the active date range. Standard colors: Ordinary Time = green (#52B788), Advent = purple (#7C3AED), Christmas = gold (#F59E0B), Lent = dark purple (#5B21B6), Easter = white (#F9FAFB) with gold text. The banner is persistent across both the Discovery Feed and Event Detail Page and is non-interactive.</w:t>
      </w:r>
    </w:p>
    <w:p>
      <w:pPr>
        <w:pStyle w:val="Heading2"/>
      </w:pPr>
      <w:r>
        <w:t xml:space="preserve">4.2  Top Navigation Bar</w:t>
      </w:r>
    </w:p>
    <w:p>
      <w:pPr>
        <w:pStyle w:val="ListParagraph"/>
        <w:numPr>
          <w:ilvl w:val="0"/>
          <w:numId w:val="2"/>
        </w:numPr>
        <w:spacing w:after="40" w:before="40"/>
      </w:pPr>
      <w:r>
        <w:rPr>
          <w:rFonts w:ascii="Arial" w:cs="Arial" w:eastAsia="Arial" w:hAnsi="Arial"/>
          <w:sz w:val="22"/>
          <w:szCs w:val="22"/>
        </w:rPr>
        <w:t xml:space="preserve">Left zone: ROCA wordmark (SVG, 24px height). Links to Home dashboard.</w:t>
      </w:r>
    </w:p>
    <w:p>
      <w:pPr>
        <w:pStyle w:val="ListParagraph"/>
        <w:numPr>
          <w:ilvl w:val="0"/>
          <w:numId w:val="2"/>
        </w:numPr>
        <w:spacing w:after="40" w:before="40"/>
      </w:pPr>
      <w:r>
        <w:rPr>
          <w:rFonts w:ascii="Arial" w:cs="Arial" w:eastAsia="Arial" w:hAnsi="Arial"/>
          <w:sz w:val="22"/>
          <w:szCs w:val="22"/>
        </w:rPr>
        <w:t xml:space="preserve">Center zone: Global search bar on desktop (placeholder: "Search events, groups…"). Collapses to an icon on viewports &lt; 1024px.</w:t>
      </w:r>
    </w:p>
    <w:p>
      <w:pPr>
        <w:pStyle w:val="ListParagraph"/>
        <w:numPr>
          <w:ilvl w:val="0"/>
          <w:numId w:val="2"/>
        </w:numPr>
        <w:spacing w:after="40" w:before="40"/>
      </w:pPr>
      <w:r>
        <w:rPr>
          <w:rFonts w:ascii="Arial" w:cs="Arial" w:eastAsia="Arial" w:hAnsi="Arial"/>
          <w:sz w:val="22"/>
          <w:szCs w:val="22"/>
        </w:rPr>
        <w:t xml:space="preserve">Right zone: Notification bell icon (badge with unread count), member avatar (links to profile dropdown with My Events, Settings, Sign Out).</w:t>
      </w:r>
    </w:p>
    <w:p>
      <w:pPr>
        <w:pStyle w:val="ListParagraph"/>
        <w:numPr>
          <w:ilvl w:val="0"/>
          <w:numId w:val="2"/>
        </w:numPr>
        <w:spacing w:after="40" w:before="40"/>
      </w:pPr>
      <w:r>
        <w:rPr>
          <w:rFonts w:ascii="Arial" w:cs="Arial" w:eastAsia="Arial" w:hAnsi="Arial"/>
          <w:sz w:val="22"/>
          <w:szCs w:val="22"/>
        </w:rPr>
        <w:t xml:space="preserve">Background: White (#FFFFFF) with a 1px bottom border in light green (#C8E6C9). Sticky at top of viewport throughout all screens.</w:t>
      </w:r>
    </w:p>
    <w:p>
      <w:pPr>
        <w:pStyle w:val="Heading2"/>
      </w:pPr>
      <w: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Screen</w:t>
            </w:r>
          </w:p>
        </w:tc>
        <w:tc>
          <w:tcPr>
            <w:tcW w:type="dxa" w:w="27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Key Elements</w:t>
            </w:r>
          </w:p>
        </w:tc>
        <w:tc>
          <w:tcPr>
            <w:tcW w:type="dxa" w:w="42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Mobile-Specific Behavior</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Discovery Feed</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Personalized event cards, category filter chips, liturgical banner</w:t>
            </w:r>
          </w:p>
        </w:tc>
        <w:tc>
          <w:tcPr>
            <w:tcW w:type="dxa" w:w="4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Pull-to-refresh. Infinite scroll. Swipe left on card = quick dismiss. Swipe right = quick RSVP (free events). Sidebar collapses to horizontal quick-link strip at top.</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Event Detail Page</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 screen, sticky RSVP bar, scripture, volunteer roster</w:t>
            </w:r>
          </w:p>
        </w:tc>
        <w:tc>
          <w:tcPr>
            <w:tcW w:type="dxa" w:w="4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Full-screen push navigation. Sticky action bar (72px) pinned to bottom viewport. Share via native OS share sheet. No back-swipe to dismiss if RSVP bottom sheet is open.</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RSVP Bottom Sheet</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Party size stepper, guest fields, notes textarea, confirm button</w:t>
            </w:r>
          </w:p>
        </w:tc>
        <w:tc>
          <w:tcPr>
            <w:tcW w:type="dxa" w:w="4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Spring animation (300ms). Keyboard auto-scrolls fields into view. Confirms with haptic feedback + green checkmark animation. Paid events: Stripe bottom sheet opens inline.</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Bible Viewer Sheet</w:t>
            </w:r>
          </w:p>
        </w:tc>
        <w:tc>
          <w:tcPr>
            <w:tcW w:type="dxa" w:w="2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Scripture passage text, book/chapter navigation</w:t>
            </w:r>
          </w:p>
        </w:tc>
        <w:tc>
          <w:tcPr>
            <w:tcW w:type="dxa" w:w="4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Bottom sheet with drag-to-dismiss handle. Passage pre-scrolled to referenced verses. Share passage button in header.</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Search Overlay</w:t>
            </w:r>
          </w:p>
        </w:tc>
        <w:tc>
          <w:tcPr>
            <w:tcW w:type="dxa" w:w="27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Full-screen overlay, autocomplete suggestions, recent searches</w:t>
            </w:r>
          </w:p>
        </w:tc>
        <w:tc>
          <w:tcPr>
            <w:tcW w:type="dxa" w:w="42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Native keyboard appears immediately on open. Results update as user types (debounced 200ms). Recent searches stored locally (WatermelonDB). Fuzzy matching via pg_trgm if exact match yields 0 results.</w:t>
            </w:r>
          </w:p>
        </w:tc>
      </w:tr>
    </w:tbl>
    <w:p>
      <w:pPr>
        <w:pStyle w:val="Heading2"/>
      </w:pPr>
      <w:r>
        <w:t xml:space="preserve">4.4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Token</w:t>
            </w:r>
          </w:p>
        </w:tc>
        <w:tc>
          <w:tcPr>
            <w:tcW w:type="dxa" w:w="24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Hex Value</w:t>
            </w:r>
          </w:p>
        </w:tc>
        <w:tc>
          <w:tcPr>
            <w:tcW w:type="dxa" w:w="45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brand-dark-green</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#1B4332</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Primary RSVP button fill, H1 headings, progress pill active state, left accent border on registered events.</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brand-mid-green</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#52B788</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Ordinary Time liturgical banner, occurrence preview dates, "Registered ✓" button fill, amenity available chips.</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brand-light-green</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#C8E6C9</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Nav bar bottom border, table header fill, input focus ring, card hover background.</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urgency-amber</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#F59E0B</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Capacity urgency badge (&gt; 80% full), waitlist button fill, open volunteer role warning icon.</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error-red</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#DC2626</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Attendance bar fill at ≥ 95% capacity. Inline form validation errors. RSVP failure toast.</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surface-gray</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#F9FAFB</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Alternating table row fill, card background, sidebar widget background.</w:t>
            </w:r>
          </w:p>
        </w:tc>
      </w:tr>
      <w:tr>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text-primary</w:t>
            </w:r>
          </w:p>
        </w:tc>
        <w:tc>
          <w:tcPr>
            <w:tcW w:type="dxa" w:w="24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#111827</w:t>
            </w:r>
          </w:p>
        </w:tc>
        <w:tc>
          <w:tcPr>
            <w:tcW w:type="dxa" w:w="45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Body copy, event titles, form labels.</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text-muted</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#6B7280</w:t>
            </w:r>
          </w:p>
        </w:tc>
        <w:tc>
          <w:tcPr>
            <w:tcW w:type="dxa" w:w="4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Metadata labels (date/time/location), caption text, placeholder text.</w:t>
            </w:r>
          </w:p>
        </w:tc>
      </w:tr>
    </w:tbl>
    <w:p>
      <w:pPr>
        <w:pStyle w:val="Heading1"/>
      </w:pPr>
      <w:r>
        <w:t xml:space="preserve">5.  Discovery Feed → Event Detail Transition</w:t>
      </w:r>
    </w:p>
    <w:p>
      <w:pPr>
        <w:pStyle w:val="BodyText"/>
      </w:pPr>
      <w:r>
        <w:t xml:space="preserve">The transition from the Discovery Feed to the Event Detail Page is the most frequent navigation in the entire ROCA application for regular members. It must feel instantaneous and contextually coherent.</w:t>
      </w:r>
    </w:p>
    <w:p>
      <w:pPr>
        <w:pStyle w:val="BodyText"/>
      </w:pPr>
      <w:r>
        <w:t xml:space="preserve">On desktop web: Tapping an event card triggers a 250ms cubic-bezier(0.4, 0, 0.2, 1) slide-in from the right. The flyout panel appears over a semi-transparent (#000000 at 40% opacity) overlay. The card that was tapped receives a brief elevation pulse (box-shadow transition) to acknowledge the tap. No full-page navigation occurs — the feed remains mounted behind the overlay, preserving the member's scroll position and filter state.</w:t>
      </w:r>
    </w:p>
    <w:p>
      <w:pPr>
        <w:pStyle w:val="BodyText"/>
      </w:pPr>
      <w:r>
        <w:t xml:space="preserve">On mobile (React Native): The Event Detail screen is pushed onto the React Navigation stack using a native slide-from-right transition (the platform default for stack navigation on iOS). On Android, the detail screen slides in from the bottom with the Material shared element elevation transition if the target device supports React Native's Shared Element Transitions library.</w:t>
      </w:r>
    </w:p>
    <w:p>
      <w:pPr>
        <w:pStyle w:val="BodyText"/>
      </w:pPr>
      <w:r>
        <w:t xml:space="preserve">Optimistic loading: The event card already contains the title, category, date/time, and location. These values populate the Event Detail panel immediately while the full GET /api/v1/events/:id response is in flight, eliminating any perceived blank screen. The description, volunteer roster, and scripture sections render skeleton placeholders until the API response arrives (target: &lt; 400ms p95).</w:t>
      </w:r>
    </w:p>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Document</w:t>
            </w:r>
          </w:p>
        </w:tc>
        <w:tc>
          <w:tcPr>
            <w:tcW w:type="dxa" w:w="6000"/>
            <w:tcBorders>
              <w:top w:val="single" w:color="CCCCCC" w:sz="1"/>
              <w:left w:val="single" w:color="CCCCCC" w:sz="1"/>
              <w:bottom w:val="single" w:color="CCCCCC" w:sz="1"/>
              <w:right w:val="single" w:color="CCCCCC" w:sz="1"/>
            </w:tcBorders>
            <w:shd w:fill="D8EFD8" w:val="clear"/>
            <w:vAlign w:val="center"/>
          </w:tcPr>
          <w:p>
            <w:pPr>
              <w:spacing w:after="80" w:before="80"/>
              <w:jc w:val="center"/>
            </w:pPr>
            <w:r>
              <w:rPr>
                <w:rFonts w:ascii="Arial" w:cs="Arial" w:eastAsia="Arial" w:hAnsi="Arial"/>
                <w:b/>
                <w:bCs/>
                <w:sz w:val="20"/>
                <w:szCs w:val="20"/>
              </w:rPr>
              <w:t xml:space="preserve">Reference Content</w:t>
            </w:r>
          </w:p>
        </w:tc>
      </w:tr>
      <w:tr>
        <w:tc>
          <w:tcPr>
            <w:tcW w:type="dxa" w:w="3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ROCA Event Discovery &amp; RSVP Flow — Design Document</w:t>
            </w:r>
          </w:p>
        </w:tc>
        <w:tc>
          <w:tcPr>
            <w:tcW w:type="dxa" w:w="6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Full discovery and RSVP flow specification including all 16 user stories with EARS acceptance criteria, SQL DDL for 5 new tables, discovery algorithm detail, RSVP transaction spec, Stripe checkout flow, iCal sync, check-in system, and complete testing strategy.</w:t>
            </w:r>
          </w:p>
        </w:tc>
      </w:tr>
      <w:tr>
        <w:tc>
          <w:tcPr>
            <w:tcW w:type="dxa" w:w="3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sz w:val="20"/>
                <w:szCs w:val="20"/>
              </w:rPr>
              <w:t xml:space="preserve">ROCA Event Discovery &amp; RSVP — Batch 2 (RSVP Sheet + My Events)</w:t>
            </w:r>
          </w:p>
        </w:tc>
        <w:tc>
          <w:tcPr>
            <w:tcW w:type="dxa" w:w="6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Companion screen description document for the RSVP bottom sheet (party size, guest registration, dietary notes), the Stripe checkout flow, and the My Events dashboard (upcoming, waitlisted, past, cancelled tabs).</w:t>
            </w:r>
          </w:p>
        </w:tc>
      </w:tr>
      <w:tr>
        <w:tc>
          <w:tcPr>
            <w:tcW w:type="dxa" w:w="3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ROCA Event Creation Wizard — Batch 1 (Steps 1 &amp; 2)</w:t>
            </w:r>
          </w:p>
        </w:tc>
        <w:tc>
          <w:tcPr>
            <w:tcW w:type="dxa" w:w="6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Screen description document for the Event Creation Wizard — Step 1: Basic Information and Step 2: Schedule &amp; Recurrence. Provides the authoring-side counterpart to the discovery flow documented here.</w:t>
            </w:r>
          </w:p>
        </w:tc>
      </w:tr>
      <w:tr>
        <w:tc>
          <w:tcPr>
            <w:tcW w:type="dxa" w:w="3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sz w:val="20"/>
                <w:szCs w:val="20"/>
              </w:rPr>
              <w:t xml:space="preserve">ROCA Unified Technical Design Specification</w:t>
            </w:r>
          </w:p>
        </w:tc>
        <w:tc>
          <w:tcPr>
            <w:tcW w:type="dxa" w:w="6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Complete application architecture, 15-table database schema, 75+ API endpoints, RBAC permission matrix, and infrastructure design including the discovery scoring algorithm and RSVP transaction specification.</w:t>
            </w:r>
          </w:p>
        </w:tc>
      </w:tr>
      <w:tr>
        <w:tc>
          <w:tcPr>
            <w:tcW w:type="dxa" w:w="336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bCs/>
                <w:sz w:val="20"/>
                <w:szCs w:val="20"/>
              </w:rPr>
              <w:t xml:space="preserve">ROCA Developer Handoff Document</w:t>
            </w:r>
          </w:p>
        </w:tc>
        <w:tc>
          <w:tcPr>
            <w:tcW w:type="dxa" w:w="6000"/>
            <w:tcBorders>
              <w:top w:val="single" w:color="CCCCCC" w:sz="1"/>
              <w:left w:val="single" w:color="CCCCCC" w:sz="1"/>
              <w:bottom w:val="single" w:color="CCCCCC" w:sz="1"/>
              <w:right w:val="single" w:color="CCCCCC" w:sz="1"/>
            </w:tcBorders>
            <w:shd w:fill="F9FAFB" w:val="clear"/>
          </w:tcPr>
          <w:p>
            <w:pPr>
              <w:spacing w:after="80" w:before="80"/>
              <w:jc w:val="left"/>
            </w:pPr>
            <w:r>
              <w:rPr>
                <w:rFonts w:ascii="Arial" w:cs="Arial" w:eastAsia="Arial" w:hAnsi="Arial"/>
                <w:b w:val="false"/>
                <w:bCs w:val="false"/>
                <w:sz w:val="20"/>
                <w:szCs w:val="20"/>
              </w:rPr>
              <w:t xml:space="preserve">Sprint plan, TypeScript type definitions, React component patterns, and copy-paste code snippets for engineering teams. Includes DiscoveryFeedStore interface, EventCard and EventDetailPanel component trees, and RSVPBottomSheet props.</w:t>
            </w:r>
          </w:p>
        </w:tc>
      </w:tr>
      <w:tr>
        <w:tc>
          <w:tcPr>
            <w:tcW w:type="dxa" w:w="33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sz w:val="20"/>
                <w:szCs w:val="20"/>
              </w:rPr>
              <w:t xml:space="preserve">ROCA Kiro Spec (design.md + tasks.md)</w:t>
            </w:r>
          </w:p>
        </w:tc>
        <w:tc>
          <w:tcPr>
            <w:tcW w:type="dxa" w:w="6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sz w:val="20"/>
                <w:szCs w:val="20"/>
              </w:rPr>
              <w:t xml:space="preserve">Machine-readable Kiro spec files for the discovery and RSVP implementation workflow. Tasks RD-1 through RD-12 cover the full implementation across 6 sprints. Tasks RD-9 (web: discovery feed + calendar + event detail flyout) and RD-11 (mobile: discovery feed + calendar + event detail + RSVP) are directly relevant to this document.</w:t>
            </w:r>
          </w:p>
        </w:tc>
      </w:tr>
    </w:tbl>
    <w:p>
      <w:pPr>
        <w:spacing w:after="80" w:before="4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Pr>
          <w:p>
            <w:pPr>
              <w:spacing w:after="100" w:before="100"/>
              <w:jc w:val="left"/>
            </w:pPr>
            <w:r>
              <w:rPr>
                <w:rFonts w:ascii="Arial" w:cs="Arial" w:eastAsia="Arial" w:hAnsi="Arial"/>
                <w:b/>
                <w:bCs/>
                <w:color w:val="FFFFFF"/>
                <w:sz w:val="19"/>
                <w:szCs w:val="19"/>
              </w:rPr>
              <w:t xml:space="preserve">ROCA  •  Event Discovery &amp; RSVP Mockup Reference</w:t>
            </w:r>
          </w:p>
        </w:tc>
        <w:tc>
          <w:tcPr>
            <w:tcW w:type="dxa" w:w="4680"/>
            <w:tcBorders>
              <w:top w:val="single" w:color="CCCCCC" w:sz="1"/>
              <w:left w:val="single" w:color="CCCCCC" w:sz="1"/>
              <w:bottom w:val="single" w:color="CCCCCC" w:sz="1"/>
              <w:right w:val="single" w:color="CCCCCC" w:sz="1"/>
            </w:tcBorders>
            <w:shd w:fill="1B4332" w:val="clear"/>
          </w:tcPr>
          <w:p>
            <w:pPr>
              <w:spacing w:after="100" w:before="100"/>
              <w:jc w:val="right"/>
            </w:pPr>
            <w:r>
              <w:rPr>
                <w:rFonts w:ascii="Arial" w:cs="Arial" w:eastAsia="Arial" w:hAnsi="Arial"/>
                <w:color w:val="FFFFFF"/>
                <w:sz w:val="19"/>
                <w:szCs w:val="19"/>
              </w:rPr>
              <w:t xml:space="preserve">Document Version 1.0   •   Status: Ready for Development</w:t>
            </w:r>
          </w:p>
        </w:tc>
      </w:tr>
    </w:tbl>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88888"/>
        <w:sz w:val="18"/>
        <w:szCs w:val="18"/>
      </w:rPr>
      <w:t xml:space="preserve">ROCA • Event Discovery &amp; RSVP • Batch 1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center"/>
    </w:pPr>
    <w:rPr>
      <w:rFonts w:ascii="Arial" w:cs="Arial" w:eastAsia="Arial" w:hAnsi="Arial"/>
      <w:b/>
      <w:bCs/>
      <w:color w:val="1B4332"/>
      <w:sz w:val="52"/>
      <w:szCs w:val="52"/>
    </w:rPr>
  </w:style>
  <w:style w:type="paragraph" w:styleId="DocSubtitle">
    <w:name w:val="DocSubtitle"/>
    <w:basedOn w:val="Normal"/>
    <w:qFormat/>
    <w:pPr>
      <w:spacing w:after="120" w:before="0"/>
      <w:jc w:val="center"/>
    </w:pPr>
    <w:rPr>
      <w:rFonts w:ascii="Arial" w:cs="Arial" w:eastAsia="Arial" w:hAnsi="Arial"/>
      <w:color w:val="4A4A4A"/>
      <w:sz w:val="28"/>
      <w:szCs w:val="28"/>
    </w:rPr>
  </w:style>
  <w:style w:type="paragraph" w:styleId="SectionHead">
    <w:name w:val="SectionHead"/>
    <w:basedOn w:val="Normal"/>
    <w:qFormat/>
    <w:pPr>
      <w:spacing w:after="160" w:before="240"/>
      <w:jc w:val="center"/>
    </w:pPr>
    <w:rPr>
      <w:rFonts w:ascii="Arial" w:cs="Arial" w:eastAsia="Arial" w:hAnsi="Arial"/>
      <w:b/>
      <w:bCs/>
      <w:color w:val="2D6A4F"/>
      <w:sz w:val="24"/>
      <w:szCs w:val="24"/>
    </w:rPr>
  </w:style>
  <w:style w:type="paragraph" w:styleId="BodyText">
    <w:name w:val="BodyText"/>
    <w:basedOn w:val="Normal"/>
    <w:qFormat/>
    <w:pPr>
      <w:spacing w:after="160" w:line="276"/>
    </w:pPr>
    <w:rPr>
      <w:rFonts w:ascii="Arial" w:cs="Arial" w:eastAsia="Arial" w:hAnsi="Arial"/>
      <w:sz w:val="22"/>
      <w:szCs w:val="22"/>
    </w:rPr>
  </w:style>
  <w:style w:type="paragraph" w:styleId="LabelBold">
    <w:name w:val="LabelBold"/>
    <w:basedOn w:val="Normal"/>
    <w:qFormat/>
    <w:rPr>
      <w:rFonts w:ascii="Arial" w:cs="Arial" w:eastAsia="Arial" w:hAnsi="Arial"/>
      <w:b/>
      <w:bCs/>
      <w:sz w:val="22"/>
      <w:szCs w:val="22"/>
    </w:rPr>
  </w:style>
  <w:style w:type="paragraph" w:styleId="Caption">
    <w:name w:val="Caption"/>
    <w:basedOn w:val="Normal"/>
    <w:qFormat/>
    <w:pPr>
      <w:spacing w:after="240" w:before="80"/>
      <w:jc w:val="center"/>
    </w:pPr>
    <w:rPr>
      <w:rFonts w:ascii="Arial" w:cs="Arial" w:eastAsia="Arial" w:hAnsi="Arial"/>
      <w:i/>
      <w:iCs/>
      <w:color w:val="555555"/>
      <w:sz w:val="19"/>
      <w:szCs w:val="19"/>
    </w:rPr>
  </w:style>
  <w:style w:type="paragraph" w:styleId="SubHead">
    <w:name w:val="SubHead"/>
    <w:basedOn w:val="Normal"/>
    <w:qFormat/>
    <w:pPr>
      <w:spacing w:after="80" w:before="200"/>
    </w:pPr>
    <w:rPr>
      <w:rFonts w:ascii="Arial" w:cs="Arial" w:eastAsia="Arial" w:hAnsi="Arial"/>
      <w:b/>
      <w:bCs/>
      <w:color w:val="1B4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afe0e7d219c1e8e3a668891de84ae821a55e8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B56509-426F-4A1B-A322-67FB9EA996FE}">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2026-08-27T19:41:30.924Z</dcterms:created>
  <dcterms:modified xsi:type="dcterms:W3CDTF">2026-08-27T19:41:30.925Z</dcterms:modified>
</cp:coreProperties>
</file>

<file path=docProps/custom.xml><?xml version="1.0" encoding="utf-8"?>
<Properties xmlns="http://schemas.openxmlformats.org/officeDocument/2006/custom-properties" xmlns:vt="http://schemas.openxmlformats.org/officeDocument/2006/docPropsVTypes"/>
</file>