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ROCA Technical Standards Reference</w:t>
      </w:r>
    </w:p>
    <w:p>
      <w:pPr>
        <w:pStyle w:val="Subtitle"/>
      </w:pPr>
      <w:r>
        <w:t xml:space="preserve">Religious Organization Calendar Application · v1.0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 Technical Standards Reference</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Active — Living Document</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Engineering, Design, Product, QA</w:t>
            </w:r>
          </w:p>
        </w:tc>
      </w:tr>
      <w:tr>
        <w:tc>
          <w:tcPr>
            <w:tcW w:type="dxa" w:w="24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All ROCA user flows, design documents, developer handoff, and Kiro specs</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Last Updated</w:t>
            </w:r>
          </w:p>
        </w:tc>
        <w:tc>
          <w:tcPr>
            <w:tcW w:type="dxa" w:w="6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2026</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8E1" w:val="clear"/>
            <w:tcMar>
              <w:top w:type="dxa" w:w="120"/>
              <w:left w:type="dxa" w:w="180"/>
              <w:bottom w:type="dxa" w:w="120"/>
              <w:right w:type="dxa" w:w="180"/>
            </w:tcMar>
          </w:tcPr>
          <w:p>
            <w:r>
              <w:rPr>
                <w:rFonts w:ascii="Calibri" w:cs="Calibri" w:eastAsia="Calibri" w:hAnsi="Calibri"/>
                <w:b/>
                <w:bCs/>
                <w:color w:val="F9A825"/>
                <w:sz w:val="22"/>
                <w:szCs w:val="22"/>
              </w:rPr>
              <w:t xml:space="preserve">⚠️  AWS Well-Architected Review — Planned</w:t>
            </w:r>
          </w:p>
          <w:p>
            <w:r>
              <w:rPr>
                <w:rFonts w:ascii="Calibri" w:cs="Calibri" w:eastAsia="Calibri" w:hAnsi="Calibri"/>
                <w:sz w:val="20"/>
                <w:szCs w:val="20"/>
              </w:rPr>
              <w:t xml:space="preserve">An AWS Well-Architected Framework review is scheduled after all user flows are designed.</w:t>
            </w:r>
          </w:p>
          <w:p>
            <w:r>
              <w:rPr>
                <w:rFonts w:ascii="Calibri" w:cs="Calibri" w:eastAsia="Calibri" w:hAnsi="Calibri"/>
                <w:sz w:val="20"/>
                <w:szCs w:val="20"/>
              </w:rPr>
              <w:t xml:space="preserve">All six pillars will be assessed: Operational Excellence, Security, Reliability,</w:t>
            </w:r>
          </w:p>
          <w:p>
            <w:r>
              <w:rPr>
                <w:rFonts w:ascii="Calibri" w:cs="Calibri" w:eastAsia="Calibri" w:hAnsi="Calibri"/>
                <w:sz w:val="20"/>
                <w:szCs w:val="20"/>
              </w:rPr>
              <w:t xml:space="preserve">Performance Efficiency, Cost Optimization, and Sustainability.</w:t>
            </w:r>
          </w:p>
          <w:p>
            <w:r>
              <w:rPr>
                <w:rFonts w:ascii="Calibri" w:cs="Calibri" w:eastAsia="Calibri" w:hAnsi="Calibri"/>
                <w:sz w:val="20"/>
                <w:szCs w:val="20"/>
              </w:rPr>
              <w:t xml:space="preserve">See Section 14 for full scope and planned deliverables.</w:t>
            </w:r>
          </w:p>
        </w:tc>
      </w:tr>
    </w:tbl>
    <w:p>
      <w:r>
        <w:t xml:space="preserve"/>
      </w:r>
    </w:p>
    <w:p>
      <w:pPr>
        <w:pStyle w:val="Heading1"/>
      </w:pPr>
      <w:r>
        <w:t xml:space="preserve">1  Introduction</w:t>
      </w:r>
    </w:p>
    <w:p>
      <w:pPr>
        <w:pStyle w:val="BodyText"/>
      </w:pPr>
      <w:r>
        <w:t xml:space="preserve">This document defines the authoritative technical standards, conventions, and best practices that govern the ROCA (Religious Organization Calendar Application) project. All design documents, developer handoff materials, Kiro specifications, and mockup descriptions must align with the standards defined here.</w:t>
      </w:r>
    </w:p>
    <w:p>
      <w:r>
        <w:t xml:space="preserve"/>
      </w:r>
    </w:p>
    <w:p>
      <w:pPr>
        <w:pStyle w:val="Heading2"/>
      </w:pPr>
      <w:r>
        <w:t xml:space="preserve">1.1  Purpose</w:t>
      </w:r>
    </w:p>
    <w:p>
      <w:pPr>
        <w:pStyle w:val="BodyText"/>
      </w:pPr>
      <w:r>
        <w:t xml:space="preserve">Establish consistent, referenceable standards across:</w:t>
      </w:r>
    </w:p>
    <w:p>
      <w:pPr>
        <w:pStyle w:val="ListParagraph"/>
        <w:numPr>
          <w:ilvl w:val="0"/>
          <w:numId w:val="2"/>
        </w:numPr>
      </w:pPr>
      <w:r>
        <w:rPr>
          <w:rFonts w:ascii="Calibri" w:cs="Calibri" w:eastAsia="Calibri" w:hAnsi="Calibri"/>
          <w:sz w:val="22"/>
          <w:szCs w:val="22"/>
        </w:rPr>
        <w:t xml:space="preserve">Architecture decisions and technology choices</w:t>
      </w:r>
    </w:p>
    <w:p>
      <w:pPr>
        <w:pStyle w:val="ListParagraph"/>
        <w:numPr>
          <w:ilvl w:val="0"/>
          <w:numId w:val="2"/>
        </w:numPr>
      </w:pPr>
      <w:r>
        <w:rPr>
          <w:rFonts w:ascii="Calibri" w:cs="Calibri" w:eastAsia="Calibri" w:hAnsi="Calibri"/>
          <w:sz w:val="22"/>
          <w:szCs w:val="22"/>
        </w:rPr>
        <w:t xml:space="preserve">API design and naming conventions</w:t>
      </w:r>
    </w:p>
    <w:p>
      <w:pPr>
        <w:pStyle w:val="ListParagraph"/>
        <w:numPr>
          <w:ilvl w:val="0"/>
          <w:numId w:val="2"/>
        </w:numPr>
      </w:pPr>
      <w:r>
        <w:rPr>
          <w:rFonts w:ascii="Calibri" w:cs="Calibri" w:eastAsia="Calibri" w:hAnsi="Calibri"/>
          <w:sz w:val="22"/>
          <w:szCs w:val="22"/>
        </w:rPr>
        <w:t xml:space="preserve">Database schema patterns</w:t>
      </w:r>
    </w:p>
    <w:p>
      <w:pPr>
        <w:pStyle w:val="ListParagraph"/>
        <w:numPr>
          <w:ilvl w:val="0"/>
          <w:numId w:val="2"/>
        </w:numPr>
      </w:pPr>
      <w:r>
        <w:rPr>
          <w:rFonts w:ascii="Calibri" w:cs="Calibri" w:eastAsia="Calibri" w:hAnsi="Calibri"/>
          <w:sz w:val="22"/>
          <w:szCs w:val="22"/>
        </w:rPr>
        <w:t xml:space="preserve">Security and access control</w:t>
      </w:r>
    </w:p>
    <w:p>
      <w:pPr>
        <w:pStyle w:val="ListParagraph"/>
        <w:numPr>
          <w:ilvl w:val="0"/>
          <w:numId w:val="2"/>
        </w:numPr>
      </w:pPr>
      <w:r>
        <w:rPr>
          <w:rFonts w:ascii="Calibri" w:cs="Calibri" w:eastAsia="Calibri" w:hAnsi="Calibri"/>
          <w:sz w:val="22"/>
          <w:szCs w:val="22"/>
        </w:rPr>
        <w:t xml:space="preserve">Frontend and mobile development</w:t>
      </w:r>
    </w:p>
    <w:p>
      <w:pPr>
        <w:pStyle w:val="ListParagraph"/>
        <w:numPr>
          <w:ilvl w:val="0"/>
          <w:numId w:val="2"/>
        </w:numPr>
      </w:pPr>
      <w:r>
        <w:rPr>
          <w:rFonts w:ascii="Calibri" w:cs="Calibri" w:eastAsia="Calibri" w:hAnsi="Calibri"/>
          <w:sz w:val="22"/>
          <w:szCs w:val="22"/>
        </w:rPr>
        <w:t xml:space="preserve">Testing requirements</w:t>
      </w:r>
    </w:p>
    <w:p>
      <w:pPr>
        <w:pStyle w:val="ListParagraph"/>
        <w:numPr>
          <w:ilvl w:val="0"/>
          <w:numId w:val="2"/>
        </w:numPr>
      </w:pPr>
      <w:r>
        <w:rPr>
          <w:rFonts w:ascii="Calibri" w:cs="Calibri" w:eastAsia="Calibri" w:hAnsi="Calibri"/>
          <w:sz w:val="22"/>
          <w:szCs w:val="22"/>
        </w:rPr>
        <w:t xml:space="preserve">Notification patterns</w:t>
      </w:r>
    </w:p>
    <w:p>
      <w:pPr>
        <w:pStyle w:val="ListParagraph"/>
        <w:numPr>
          <w:ilvl w:val="0"/>
          <w:numId w:val="2"/>
        </w:numPr>
      </w:pPr>
      <w:r>
        <w:rPr>
          <w:rFonts w:ascii="Calibri" w:cs="Calibri" w:eastAsia="Calibri" w:hAnsi="Calibri"/>
          <w:sz w:val="22"/>
          <w:szCs w:val="22"/>
        </w:rPr>
        <w:t xml:space="preserve">Algorithm design</w:t>
      </w:r>
    </w:p>
    <w:p>
      <w:r>
        <w:t xml:space="preserve"/>
      </w:r>
    </w:p>
    <w:p>
      <w:pPr>
        <w:pStyle w:val="Heading2"/>
      </w:pPr>
      <w:r>
        <w:t xml:space="preserve">1.2  Scope</w:t>
      </w:r>
    </w:p>
    <w:p>
      <w:pPr>
        <w:pStyle w:val="BodyText"/>
      </w:pPr>
      <w:r>
        <w:t xml:space="preserve">These standards apply to all ROCA deliverables including: New Member Onboarding, Event Creation, Event Discovery &amp; RSVP, Volunteer Assignment &amp; Confirmation, and all future user flows.</w:t>
      </w:r>
    </w:p>
    <w:p>
      <w:r>
        <w:t xml:space="preserve"/>
      </w:r>
    </w:p>
    <w:p>
      <w:pPr>
        <w:pStyle w:val="Heading1"/>
      </w:pPr>
      <w:r>
        <w:t xml:space="preserve">2  Architecture Standards</w:t>
      </w:r>
    </w:p>
    <w:p>
      <w:pPr>
        <w:pStyle w:val="Heading2"/>
      </w:pPr>
      <w:r>
        <w:t xml:space="preserve">2.1  Application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Technology</w:t>
            </w:r>
          </w:p>
        </w:tc>
        <w:tc>
          <w:tcPr>
            <w:tcW w:type="dxa" w:w="39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Web Frontend</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React 18 + TypeScript + Vite</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Tailwind CSS for styling; atomic design pattern</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Mobile</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React Native + Expo SDK 50</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Shared codebase, platform-specific overrides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Backend</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Node.js 20 LTS + Express.js</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TypeScript throughout; modular service layer</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PostgreSQL 15 + Prisma ORM</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Migrations via Prisma; UUID primary keys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Caching</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Redis (ElastiCache)</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Session store, rate limiting, pub/sub</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Queue</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Amazon SQS</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FIFO queues for notifications, email; dead-letter queues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Storage</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Amazon S3</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Media uploads, calendar exports; versioned buckets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CDN</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Amazon CloudFront</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Static assets, HTTPS-only edge delivery</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Search</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PostgreSQL FTS + pg_trgm</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GIN indexes; fuzzy matching threshold 0.3</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Payments</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Stripe Connect</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PaymentIntent flow; PCI-DSS via Stripe Elements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Calendar</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RFC 5545 / rrule.js</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RRULE storage; expand on query; 52-week limit</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Push Notifications</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FCM (Android) + APNs (iOS)</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Via firebase/react-native-firebase</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IaC / Infra</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AWS CDK v2</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Planned; pending AWS Well-Architected review</w:t>
            </w:r>
          </w:p>
        </w:tc>
      </w:tr>
    </w:tbl>
    <w:p>
      <w:r>
        <w:t xml:space="preserve"/>
      </w:r>
    </w:p>
    <w:p>
      <w:pPr>
        <w:pStyle w:val="Heading2"/>
      </w:pPr>
      <w:r>
        <w:t xml:space="preserve">2.2  API Design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Standard</w:t>
            </w:r>
          </w:p>
        </w:tc>
        <w:tc>
          <w:tcPr>
            <w:tcW w:type="dxa" w:w="66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Specification</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Style</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RESTful — resource-based URLs, HTTP verbs, plural nouns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Base URL</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/api/v1/</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Versioning</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URI path versioning (/v1/, /v2/) with 6-month Sunset header deprecation notice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Auth</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JWT Bearer token (RS256); 15-minute access token + 7-day refresh token</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Content-Type</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application/json for all requests and responses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Field naming</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snake_case for all JSON fields (e.g., created_at, event_id)</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Pagination</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Cursor-based: after/before params; default limit 20; max 100</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Error envelope</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 "error": { "code": "ROCA_XXX", "message": "...", "details": {} } }</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Rate limiting</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Token bucket per user; 100 req/min default; see tier table in Section 5</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Idempotency</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Idempotency-Key header required for all mutating POST/PUT operations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CORS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Strict origin allowlist; no wildcard in production</w:t>
            </w:r>
          </w:p>
        </w:tc>
      </w:tr>
    </w:tbl>
    <w:p>
      <w:r>
        <w:t xml:space="preserve"/>
      </w:r>
    </w:p>
    <w:p>
      <w:pPr>
        <w:pStyle w:val="Heading2"/>
      </w:pPr>
      <w:r>
        <w:t xml:space="preserve">2.3  Database Design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Convention</w:t>
            </w:r>
          </w:p>
        </w:tc>
        <w:tc>
          <w:tcPr>
            <w:tcW w:type="dxa" w:w="66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Rule</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Table naming</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snake_case, plural nouns (e.g., volunteer_assignments, event_categories)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Primary keys</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UUID v4 via gen_random_uuid(); column named id</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Timestamps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created_at and updated_at TIMESTAMPTZ NOT NULL DEFAULT NOW() on every table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Soft deletes</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deleted_at TIMESTAMPTZ column where applicable; no hard deletes for auditable entities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Indexes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Explicit index on all FK columns; GIN for search/JSONB; composite for common query patterns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Constraints</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NOT NULL by default; explicitly mark nullable where required</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Enum values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UPPER_SNAKE_CASE (e.g., PENDING_APPROVAL, CHECKED_IN)</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JSONB usage</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For flexible preference objects (availability_schedule, accessibility_prefs); index queried paths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Multi-tenancy</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org_id FK on every table; enforced at middleware + Prisma query layer; no cross-tenant joins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Migrations</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Prisma migrate with descriptive names: YYYYMMDDHHmm_feature_description</w:t>
            </w:r>
          </w:p>
        </w:tc>
      </w:tr>
    </w:tbl>
    <w:p>
      <w:r>
        <w:t xml:space="preserve"/>
      </w:r>
    </w:p>
    <w:p>
      <w:pPr>
        <w:pStyle w:val="Heading2"/>
      </w:pPr>
      <w:r>
        <w:t xml:space="preserve">2.4  State Machine Patterns</w:t>
      </w:r>
    </w:p>
    <w:p>
      <w:pPr>
        <w:pStyle w:val="BodyText"/>
      </w:pPr>
      <w:r>
        <w:t xml:space="preserve">All workflow entities use explicit state machines. This standard ensures consistency across onboarding, event lifecycle, registration, volunteer assignment, and task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Aspect</w:t>
            </w:r>
          </w:p>
        </w:tc>
        <w:tc>
          <w:tcPr>
            <w:tcW w:type="dxa" w:w="66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Standard</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State storage</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PostgreSQL VARCHAR or ENUM column on the entity table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Transition validation</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Enforced at application service layer; invalid transitions return ROCA_STATE_001 error</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Audit trail</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All state transitions logged: entity_id, actor_id, from_state, to_state, timestamp, reason</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Naming convention</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UPPER_SNAKE_CASE state values; past tense for completed states (COMPLETED, CANCELLED)</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Idempotency</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Transitioning to the current state returns 200 OK (not an error)</w:t>
            </w:r>
          </w:p>
        </w:tc>
      </w:tr>
    </w:tbl>
    <w:p>
      <w:r>
        <w:t xml:space="preserve"/>
      </w:r>
    </w:p>
    <w:p>
      <w:pPr>
        <w:pStyle w:val="Heading1"/>
      </w:pPr>
      <w:r>
        <w:t xml:space="preserve">3  Frontend Standards</w:t>
      </w:r>
    </w:p>
    <w:p>
      <w:pPr>
        <w:pStyle w:val="Heading2"/>
      </w:pPr>
      <w:r>
        <w:t xml:space="preserve">3.1  Component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Pattern</w:t>
            </w:r>
          </w:p>
        </w:tc>
        <w:tc>
          <w:tcPr>
            <w:tcW w:type="dxa" w:w="39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Examples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Atoms</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Primitive UI elements</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Button, Input, Badge, Avatar, Toggle, Icon</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Molecules</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Composed of 2-3 atoms</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EventCard, VolunteerChip, ReadingRow, FilterDropdown</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Organisms</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Complex UI sections</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CalendarGrid, EventDetail, VolunteerMatrix, EventWizard</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Templates</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Page layouts</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DashboardLayout, CalendarLayout, ServeLayout</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Pages</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Route-level components</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DashboardPage, CalendarPage, EventDetailPage</w:t>
            </w:r>
          </w:p>
        </w:tc>
      </w:tr>
    </w:tbl>
    <w:p>
      <w:r>
        <w:t xml:space="preserve"/>
      </w:r>
    </w:p>
    <w:p>
      <w:pPr>
        <w:pStyle w:val="Heading2"/>
      </w:pPr>
      <w:r>
        <w:t xml:space="preserve">3.2  State Management</w:t>
      </w:r>
    </w:p>
    <w:p>
      <w:pPr>
        <w:pStyle w:val="ListParagraph"/>
        <w:numPr>
          <w:ilvl w:val="0"/>
          <w:numId w:val="2"/>
        </w:numPr>
      </w:pPr>
      <w:r>
        <w:rPr>
          <w:rFonts w:ascii="Calibri" w:cs="Calibri" w:eastAsia="Calibri" w:hAnsi="Calibri"/>
          <w:sz w:val="22"/>
          <w:szCs w:val="22"/>
        </w:rPr>
        <w:t xml:space="preserve">TanStack Query (React Query v5) — all server state (events, members, assignments, readings)</w:t>
      </w:r>
    </w:p>
    <w:p>
      <w:pPr>
        <w:pStyle w:val="ListParagraph"/>
        <w:numPr>
          <w:ilvl w:val="0"/>
          <w:numId w:val="2"/>
        </w:numPr>
      </w:pPr>
      <w:r>
        <w:rPr>
          <w:rFonts w:ascii="Calibri" w:cs="Calibri" w:eastAsia="Calibri" w:hAnsi="Calibri"/>
          <w:sz w:val="22"/>
          <w:szCs w:val="22"/>
        </w:rPr>
        <w:t xml:space="preserve">Zustand v4 — lightweight client state (calendar view mode, wizard form, auth context, theme)</w:t>
      </w:r>
    </w:p>
    <w:p>
      <w:pPr>
        <w:pStyle w:val="ListParagraph"/>
        <w:numPr>
          <w:ilvl w:val="0"/>
          <w:numId w:val="2"/>
        </w:numPr>
      </w:pPr>
      <w:r>
        <w:rPr>
          <w:rFonts w:ascii="Calibri" w:cs="Calibri" w:eastAsia="Calibri" w:hAnsi="Calibri"/>
          <w:sz w:val="22"/>
          <w:szCs w:val="22"/>
        </w:rPr>
        <w:t xml:space="preserve">React Hook Form + Zod — all form state and validation</w:t>
      </w:r>
    </w:p>
    <w:p>
      <w:pPr>
        <w:pStyle w:val="ListParagraph"/>
        <w:numPr>
          <w:ilvl w:val="0"/>
          <w:numId w:val="2"/>
        </w:numPr>
      </w:pPr>
      <w:r>
        <w:rPr>
          <w:rFonts w:ascii="Calibri" w:cs="Calibri" w:eastAsia="Calibri" w:hAnsi="Calibri"/>
          <w:sz w:val="22"/>
          <w:szCs w:val="22"/>
        </w:rPr>
        <w:t xml:space="preserve">No useState for server data; no Redux</w:t>
      </w:r>
    </w:p>
    <w:p>
      <w:r>
        <w:t xml:space="preserve"/>
      </w:r>
    </w:p>
    <w:p>
      <w:pPr>
        <w:pStyle w:val="Heading2"/>
      </w:pPr>
      <w:r>
        <w:t xml:space="preserve">3.3  Design System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Token</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color-primary</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#2E7D32 (Ordinary Time)</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CTAs, active states, progress, icons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color-navy</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#1A1A2E</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Sidebar, headings, dark backgrounds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color-accent</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#F9A825 (Gold/Amber)</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Warnings, urgency indicators, pending states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color-danger</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#B71C1C</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Errors, destructive actions, overdue tasks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spacing-base</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4px</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Scale: 4, 8, 12, 16, 24, 32, 48, 64px</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radius-default</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8px</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Inputs, standard cards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radius-card</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12px</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Event cards, info panels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radius-pill</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24px</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Chips, badges, tags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font-web</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Inter</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All web UI text</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font-mobile</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SF Pro (iOS) / Roboto (Android)</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System fonts for native feel</w:t>
            </w:r>
          </w:p>
        </w:tc>
      </w:tr>
    </w:tbl>
    <w:p>
      <w:r>
        <w:t xml:space="preserve"/>
      </w:r>
    </w:p>
    <w:p>
      <w:pPr>
        <w:pStyle w:val="Heading2"/>
      </w:pPr>
      <w:r>
        <w:t xml:space="preserve">3.4  Performance Budgets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rPr>
          <w:tblHeader/>
        </w:trPr>
        <w:tc>
          <w:tcPr>
            <w:tcW w:type="dxa" w:w="31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Page / Operation</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Target Load Time</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Bundle Budget</w:t>
            </w:r>
          </w:p>
        </w:tc>
        <w:tc>
          <w:tcPr>
            <w:tcW w:type="dxa" w:w="15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Dashboard / Home</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&lt; 1.5s (LCP)</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&lt; 200 KB gzipped</w:t>
            </w:r>
          </w:p>
        </w:tc>
        <w:tc>
          <w:tcPr>
            <w:tcW w:type="dxa" w:w="15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Calendar View</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&lt; 1.0s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&lt; 150 KB</w:t>
            </w:r>
          </w:p>
        </w:tc>
        <w:tc>
          <w:tcPr>
            <w:tcW w:type="dxa" w:w="1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Event Detail Flyout</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&lt; 400ms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&lt; 100 KB</w:t>
            </w:r>
          </w:p>
        </w:tc>
        <w:tc>
          <w:tcPr>
            <w:tcW w:type="dxa" w:w="15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Discovery Feed</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&lt; 800ms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&lt; 180 KB</w:t>
            </w:r>
          </w:p>
        </w:tc>
        <w:tc>
          <w:tcPr>
            <w:tcW w:type="dxa" w:w="1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Volunteer Dashboard</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&lt; 1.0s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&lt; 150 KB</w:t>
            </w:r>
          </w:p>
        </w:tc>
        <w:tc>
          <w:tcPr>
            <w:tcW w:type="dxa" w:w="15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RSVP Response (API)</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&lt; 200ms p95</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Auto-Scheduler (200 volunteers)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&lt; 5s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Search Autocomplete</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&lt; 150ms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Mobile Cold Start</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&lt; 2.0s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Database Query p95</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&lt; 50ms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P0</w:t>
            </w:r>
          </w:p>
        </w:tc>
      </w:tr>
    </w:tbl>
    <w:p>
      <w:r>
        <w:t xml:space="preserve"/>
      </w:r>
    </w:p>
    <w:p>
      <w:pPr>
        <w:pStyle w:val="Heading1"/>
      </w:pPr>
      <w:r>
        <w:t xml:space="preserve">4  Accessibility Standards (WCAG 2.1 AA)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Requirement</w:t>
            </w:r>
          </w:p>
        </w:tc>
        <w:tc>
          <w:tcPr>
            <w:tcW w:type="dxa" w:w="66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Standard</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Color contrast</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4.5:1 minimum for body text; 3:1 for large text and UI components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Touch targets</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44x44pt minimum (Apple HIG) on mobile; 32x32px minimum on web</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Focus indicators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Visible focus ring on all interactive elements; 2px solid outline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Tab order</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Logical reading order; no focus traps; Escape closes modals/sheets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Screen readers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ARIA labels on all interactive elements; live regions for dynamic updates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Reduced motion</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Respect prefers-reduced-motion; disable parallax, spring animations, Lottie</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Dynamic Type (iOS)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Support all accessibility text sizes; no text truncation at XXXL scale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VoiceOver / TalkBack</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Fully navigable; role, label, and hint for all elements; swipe order correct</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Color independence</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Never rely on color alone; use icons/shapes as secondary category indicator</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Season themes</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All 8 liturgical color schemes must meet contrast requirements independently</w:t>
            </w:r>
          </w:p>
        </w:tc>
      </w:tr>
    </w:tbl>
    <w:p>
      <w:r>
        <w:t xml:space="preserve"/>
      </w:r>
    </w:p>
    <w:p>
      <w:pPr>
        <w:pStyle w:val="Heading1"/>
      </w:pPr>
      <w:r>
        <w:t xml:space="preserve">5  Security Standards</w:t>
      </w:r>
    </w:p>
    <w:p>
      <w:pPr>
        <w:pStyle w:val="Heading2"/>
      </w:pPr>
      <w:r>
        <w:t xml:space="preserve">5.1  Authentication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Control</w:t>
            </w:r>
          </w:p>
        </w:tc>
        <w:tc>
          <w:tcPr>
            <w:tcW w:type="dxa" w:w="66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Implementation</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Token signing</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JWT RS256 (asymmetric key pair; private key in Secrets Manager)</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Access token</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15-minute TTL; stored in memory (not localStorage / sessionStorage)</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Refresh token</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7-day TTL; httpOnly, Secure, SameSite=Strict cookie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Password hashing</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bcrypt, cost factor 12; upgrade prompt if factor increases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Social OAuth</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Google + Apple Sign-In; sub as identity key; no password stored</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Mobile biometric</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Optional Face ID / Touch ID; stored in Secure Enclave (iOS) / Keystore (Android)</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Session invalidation</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On password change, suspicious activity, or admin deactivation</w:t>
            </w:r>
          </w:p>
        </w:tc>
      </w:tr>
    </w:tbl>
    <w:p>
      <w:r>
        <w:t xml:space="preserve"/>
      </w:r>
    </w:p>
    <w:p>
      <w:pPr>
        <w:pStyle w:val="Heading2"/>
      </w:pPr>
      <w:r>
        <w:t xml:space="preserve">5.2  Role-Based Access Control (RBAC) — 7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20"/>
        <w:gridCol w:w="1440"/>
        <w:gridCol w:w="3000"/>
        <w:gridCol w:w="4400"/>
      </w:tblGrid>
      <w:tr>
        <w:trPr>
          <w:tblHeader/>
        </w:trPr>
        <w:tc>
          <w:tcPr>
            <w:tcW w:type="dxa" w:w="5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Tier</w:t>
            </w:r>
          </w:p>
        </w:tc>
        <w:tc>
          <w:tcPr>
            <w:tcW w:type="dxa" w:w="14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Core Capabilities</w:t>
            </w:r>
          </w:p>
        </w:tc>
        <w:tc>
          <w:tcPr>
            <w:tcW w:type="dxa" w:w="44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Restrictions</w:t>
            </w:r>
          </w:p>
        </w:tc>
      </w:tr>
      <w:tr>
        <w:tc>
          <w:tcPr>
            <w:tcW w:type="dxa" w:w="5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0</w:t>
            </w:r>
          </w:p>
        </w:tc>
        <w:tc>
          <w:tcPr>
            <w:tcW w:type="dxa" w:w="14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VISITOR</w:t>
            </w:r>
          </w:p>
        </w:tc>
        <w:tc>
          <w:tcPr>
            <w:tcW w:type="dxa" w:w="30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View public events; limited search</w:t>
            </w:r>
          </w:p>
        </w:tc>
        <w:tc>
          <w:tcPr>
            <w:tcW w:type="dxa" w:w="44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No RSVP, no member content, no dashboard</w:t>
            </w:r>
          </w:p>
        </w:tc>
      </w:tr>
      <w:tr>
        <w:tc>
          <w:tcPr>
            <w:tcW w:type="dxa" w:w="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MEMBER</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RSVP; view member content; manage own profile; join groups</w:t>
            </w:r>
          </w:p>
        </w:tc>
        <w:tc>
          <w:tcPr>
            <w:tcW w:type="dxa" w:w="4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No event creation; no admin functions</w:t>
            </w:r>
          </w:p>
        </w:tc>
      </w:tr>
      <w:tr>
        <w:tc>
          <w:tcPr>
            <w:tcW w:type="dxa" w:w="5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2</w:t>
            </w:r>
          </w:p>
        </w:tc>
        <w:tc>
          <w:tcPr>
            <w:tcW w:type="dxa" w:w="14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VOLUNTEER</w:t>
            </w:r>
          </w:p>
        </w:tc>
        <w:tc>
          <w:tcPr>
            <w:tcW w:type="dxa" w:w="30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All MEMBER + accept/decline assignments; view serving schedule; swap shifts</w:t>
            </w:r>
          </w:p>
        </w:tc>
        <w:tc>
          <w:tcPr>
            <w:tcW w:type="dxa" w:w="44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No assignment management; no roster access</w:t>
            </w:r>
          </w:p>
        </w:tc>
      </w:tr>
      <w:tr>
        <w:tc>
          <w:tcPr>
            <w:tcW w:type="dxa" w:w="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MINISTRY_LEADER</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All VOLUNTEER + create/edit own ministry events; assign volunteers; manage group roster</w:t>
            </w:r>
          </w:p>
        </w:tc>
        <w:tc>
          <w:tcPr>
            <w:tcW w:type="dxa" w:w="4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Scoped to own ministry; no cross-ministry admin</w:t>
            </w:r>
          </w:p>
        </w:tc>
      </w:tr>
      <w:tr>
        <w:tc>
          <w:tcPr>
            <w:tcW w:type="dxa" w:w="5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w:t>
            </w:r>
          </w:p>
        </w:tc>
        <w:tc>
          <w:tcPr>
            <w:tcW w:type="dxa" w:w="14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STAFF</w:t>
            </w:r>
          </w:p>
        </w:tc>
        <w:tc>
          <w:tcPr>
            <w:tcW w:type="dxa" w:w="30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All LEADER + cross-ministry management; reporting; member management</w:t>
            </w:r>
          </w:p>
        </w:tc>
        <w:tc>
          <w:tcPr>
            <w:tcW w:type="dxa" w:w="44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No org settings; no financial data</w:t>
            </w:r>
          </w:p>
        </w:tc>
      </w:tr>
      <w:tr>
        <w:tc>
          <w:tcPr>
            <w:tcW w:type="dxa" w:w="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PASTOR</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Full org view; approve sensitive content; scripture &amp; liturgical management</w:t>
            </w:r>
          </w:p>
        </w:tc>
        <w:tc>
          <w:tcPr>
            <w:tcW w:type="dxa" w:w="4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No system-level configuration</w:t>
            </w:r>
          </w:p>
        </w:tc>
      </w:tr>
      <w:tr>
        <w:tc>
          <w:tcPr>
            <w:tcW w:type="dxa" w:w="5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6</w:t>
            </w:r>
          </w:p>
        </w:tc>
        <w:tc>
          <w:tcPr>
            <w:tcW w:type="dxa" w:w="14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ADMIN</w:t>
            </w:r>
          </w:p>
        </w:tc>
        <w:tc>
          <w:tcPr>
            <w:tcW w:type="dxa" w:w="30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System config; user role management; audit logs; org settings; billing</w:t>
            </w:r>
          </w:p>
        </w:tc>
        <w:tc>
          <w:tcPr>
            <w:tcW w:type="dxa" w:w="44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Super-admin required for cross-org operations</w:t>
            </w:r>
          </w:p>
        </w:tc>
      </w:tr>
    </w:tbl>
    <w:p>
      <w:r>
        <w:t xml:space="preserve"/>
      </w:r>
    </w:p>
    <w:p>
      <w:pPr>
        <w:pStyle w:val="Heading2"/>
      </w:pPr>
      <w:r>
        <w:t xml:space="preserve">5.3  API Rate Limits by Tier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Limit</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Window</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Burst</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VISITOR</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30 req/min</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Rolling 60s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10 req/5s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MEMBER</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100 req/min</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Rolling 60s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30 req/5s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VOLUNTEER</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150 req/min</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Rolling 60s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 req/5s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MINISTRY_LEADER</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200 req/min</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Rolling 60s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60 req/5s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STAFF / PASTOR / ADMIN</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500 req/min</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Rolling 60s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100 req/5s</w:t>
            </w:r>
          </w:p>
        </w:tc>
      </w:tr>
    </w:tbl>
    <w:p>
      <w:r>
        <w:t xml:space="preserve"/>
      </w:r>
    </w:p>
    <w:p>
      <w:pPr>
        <w:pStyle w:val="Heading2"/>
      </w:pPr>
      <w:r>
        <w:t xml:space="preserve">5.4  Additional Security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Control</w:t>
            </w:r>
          </w:p>
        </w:tc>
        <w:tc>
          <w:tcPr>
            <w:tcW w:type="dxa" w:w="66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Implementation</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Transport</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TLS 1.3 enforced on all traffic; HSTS with 1-year max-age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Encryption at rest</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AES-256 on RDS and S3; KMS-managed keys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Input validation</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Zod schemas on every API endpoint; no raw user input reaches DB queries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SQL injection</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Prisma parameterized queries only; no raw SQL with user input</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XSS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DOMPurify on all user-generated content rendered in HTML</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CSRF</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SameSite cookies + custom request header validation</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PCI compliance</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Payment data never touches ROCA servers; Stripe Elements handles card entry</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Audit logging</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All write ops by admin/pastor roles logged: actor, entity, action, before, after, timestamp</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Security headers</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Helmet.js: HSTS, X-Frame-Options DENY, CSP, X-Content-Type-Options</w:t>
            </w:r>
          </w:p>
        </w:tc>
      </w:tr>
    </w:tbl>
    <w:p>
      <w:r>
        <w:t xml:space="preserve"/>
      </w:r>
    </w:p>
    <w:p>
      <w:pPr>
        <w:pStyle w:val="Heading1"/>
      </w:pPr>
      <w:r>
        <w:t xml:space="preserve">6  Mobile Standards</w:t>
      </w:r>
    </w:p>
    <w:p>
      <w:pPr>
        <w:pStyle w:val="Heading2"/>
      </w:pPr>
      <w:r>
        <w:t xml:space="preserve">6.1  Platform Guidelines</w:t>
      </w:r>
    </w:p>
    <w:p>
      <w:pPr>
        <w:pStyle w:val="ListParagraph"/>
        <w:numPr>
          <w:ilvl w:val="0"/>
          <w:numId w:val="2"/>
        </w:numPr>
      </w:pPr>
      <w:r>
        <w:rPr>
          <w:rFonts w:ascii="Calibri" w:cs="Calibri" w:eastAsia="Calibri" w:hAnsi="Calibri"/>
          <w:sz w:val="22"/>
          <w:szCs w:val="22"/>
        </w:rPr>
        <w:t xml:space="preserve">iOS: Follow Apple Human Interface Guidelines (HIG); SF Pro font; 44pt minimum touch targets</w:t>
      </w:r>
    </w:p>
    <w:p>
      <w:pPr>
        <w:pStyle w:val="ListParagraph"/>
        <w:numPr>
          <w:ilvl w:val="0"/>
          <w:numId w:val="2"/>
        </w:numPr>
      </w:pPr>
      <w:r>
        <w:rPr>
          <w:rFonts w:ascii="Calibri" w:cs="Calibri" w:eastAsia="Calibri" w:hAnsi="Calibri"/>
          <w:sz w:val="22"/>
          <w:szCs w:val="22"/>
        </w:rPr>
        <w:t xml:space="preserve">Android: Follow Material Design 3; Roboto font; 48dp minimum touch targets</w:t>
      </w:r>
    </w:p>
    <w:p>
      <w:pPr>
        <w:pStyle w:val="ListParagraph"/>
        <w:numPr>
          <w:ilvl w:val="0"/>
          <w:numId w:val="2"/>
        </w:numPr>
      </w:pPr>
      <w:r>
        <w:rPr>
          <w:rFonts w:ascii="Calibri" w:cs="Calibri" w:eastAsia="Calibri" w:hAnsi="Calibri"/>
          <w:sz w:val="22"/>
          <w:szCs w:val="22"/>
        </w:rPr>
        <w:t xml:space="preserve">Minimum iOS version: 16.0 (iPhone 8 or later)</w:t>
      </w:r>
    </w:p>
    <w:p>
      <w:pPr>
        <w:pStyle w:val="ListParagraph"/>
        <w:numPr>
          <w:ilvl w:val="0"/>
          <w:numId w:val="2"/>
        </w:numPr>
      </w:pPr>
      <w:r>
        <w:rPr>
          <w:rFonts w:ascii="Calibri" w:cs="Calibri" w:eastAsia="Calibri" w:hAnsi="Calibri"/>
          <w:sz w:val="22"/>
          <w:szCs w:val="22"/>
        </w:rPr>
        <w:t xml:space="preserve">Minimum Android: API 28 (Android 9 Pie)</w:t>
      </w:r>
    </w:p>
    <w:p>
      <w:r>
        <w:t xml:space="preserve"/>
      </w:r>
    </w:p>
    <w:p>
      <w:pPr>
        <w:pStyle w:val="Heading2"/>
      </w:pPr>
      <w:r>
        <w:t xml:space="preserve">6.2  Navigation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Pattern</w:t>
            </w:r>
          </w:p>
        </w:tc>
        <w:tc>
          <w:tcPr>
            <w:tcW w:type="dxa" w:w="70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Standard</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Primary nav</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Bottom tab bar; max 5 tabs; center tab is FAB for primary action</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Secondary nav</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Stack navigation within each tab; standard back gesture</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Bottom sheets</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Used for filters, quick-add actions, confirmation dialogs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Modals</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Full-screen for multi-step wizards (event creation, onboarding); partial for simple forms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Deep links</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 URI scheme; all entities (events, assignments, groups) linkable</w:t>
            </w:r>
          </w:p>
        </w:tc>
      </w:tr>
    </w:tbl>
    <w:p>
      <w:r>
        <w:t xml:space="preserve"/>
      </w:r>
    </w:p>
    <w:p>
      <w:pPr>
        <w:pStyle w:val="Heading2"/>
      </w:pPr>
      <w:r>
        <w:t xml:space="preserve">6.3  Offline-First Standards</w:t>
      </w:r>
    </w:p>
    <w:p>
      <w:pPr>
        <w:pStyle w:val="ListParagraph"/>
        <w:numPr>
          <w:ilvl w:val="0"/>
          <w:numId w:val="2"/>
        </w:numPr>
      </w:pPr>
      <w:r>
        <w:rPr>
          <w:rFonts w:ascii="Calibri" w:cs="Calibri" w:eastAsia="Calibri" w:hAnsi="Calibri"/>
          <w:sz w:val="22"/>
          <w:szCs w:val="22"/>
        </w:rPr>
        <w:t xml:space="preserve">All critical data cached locally (WatermelonDB); app functional with no network</w:t>
      </w:r>
    </w:p>
    <w:p>
      <w:pPr>
        <w:pStyle w:val="ListParagraph"/>
        <w:numPr>
          <w:ilvl w:val="0"/>
          <w:numId w:val="2"/>
        </w:numPr>
      </w:pPr>
      <w:r>
        <w:rPr>
          <w:rFonts w:ascii="Calibri" w:cs="Calibri" w:eastAsia="Calibri" w:hAnsi="Calibri"/>
          <w:sz w:val="22"/>
          <w:szCs w:val="22"/>
        </w:rPr>
        <w:t xml:space="preserve">Write mutations queued when offline; replayed in order on reconnect</w:t>
      </w:r>
    </w:p>
    <w:p>
      <w:pPr>
        <w:pStyle w:val="ListParagraph"/>
        <w:numPr>
          <w:ilvl w:val="0"/>
          <w:numId w:val="2"/>
        </w:numPr>
      </w:pPr>
      <w:r>
        <w:rPr>
          <w:rFonts w:ascii="Calibri" w:cs="Calibri" w:eastAsia="Calibri" w:hAnsi="Calibri"/>
          <w:sz w:val="22"/>
          <w:szCs w:val="22"/>
        </w:rPr>
        <w:t xml:space="preserve">Conflict resolution: server-wins for shared data; last-write-wins for personal preferences</w:t>
      </w:r>
    </w:p>
    <w:p>
      <w:pPr>
        <w:pStyle w:val="ListParagraph"/>
        <w:numPr>
          <w:ilvl w:val="0"/>
          <w:numId w:val="2"/>
        </w:numPr>
      </w:pPr>
      <w:r>
        <w:rPr>
          <w:rFonts w:ascii="Calibri" w:cs="Calibri" w:eastAsia="Calibri" w:hAnsi="Calibri"/>
          <w:sz w:val="22"/>
          <w:szCs w:val="22"/>
        </w:rPr>
        <w:t xml:space="preserve">Staleness indicator shown after 24 hours without refresh</w:t>
      </w:r>
    </w:p>
    <w:p>
      <w:pPr>
        <w:pStyle w:val="ListParagraph"/>
        <w:numPr>
          <w:ilvl w:val="0"/>
          <w:numId w:val="2"/>
        </w:numPr>
      </w:pPr>
      <w:r>
        <w:rPr>
          <w:rFonts w:ascii="Calibri" w:cs="Calibri" w:eastAsia="Calibri" w:hAnsi="Calibri"/>
          <w:sz w:val="22"/>
          <w:szCs w:val="22"/>
        </w:rPr>
        <w:t xml:space="preserve">Offline banner: non-blocking amber strip at top of affected screens</w:t>
      </w:r>
    </w:p>
    <w:p>
      <w:r>
        <w:t xml:space="preserve"/>
      </w:r>
    </w:p>
    <w:p>
      <w:pPr>
        <w:pStyle w:val="Heading1"/>
      </w:pPr>
      <w:r>
        <w:t xml:space="preserve">7  Testing Standards</w:t>
      </w:r>
    </w:p>
    <w:p>
      <w:pPr>
        <w:pStyle w:val="Heading2"/>
      </w:pPr>
      <w:r>
        <w:t xml:space="preserve">7.1  Testing Pyramid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520"/>
        <w:gridCol w:w="2700"/>
      </w:tblGrid>
      <w:tr>
        <w:trPr>
          <w:tblHeader/>
        </w:trPr>
        <w:tc>
          <w:tcPr>
            <w:tcW w:type="dxa" w:w="18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Tool</w:t>
            </w:r>
          </w:p>
        </w:tc>
        <w:tc>
          <w:tcPr>
            <w:tcW w:type="dxa" w:w="25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Coverage Target</w:t>
            </w:r>
          </w:p>
        </w:tc>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Unit</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Vitest + RTL</w:t>
            </w:r>
          </w:p>
        </w:tc>
        <w:tc>
          <w:tcPr>
            <w:tcW w:type="dxa" w:w="25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 80% (service layers: ≥ 90%)</w:t>
            </w:r>
          </w:p>
        </w:tc>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Functions, hooks, utilities</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Integration</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Supertest + Prisma (test DB)</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All API routes covered</w:t>
            </w:r>
          </w:p>
        </w:tc>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API → DB round-trips</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E2E (Web)</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Playwright</w:t>
            </w:r>
          </w:p>
        </w:tc>
        <w:tc>
          <w:tcPr>
            <w:tcW w:type="dxa" w:w="25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All critical user flows</w:t>
            </w:r>
          </w:p>
        </w:tc>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Full browser simulation</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E2E (Mobile)</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Detox</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Critical paths on iOS + Android</w:t>
            </w:r>
          </w:p>
        </w:tc>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Device/emulator simulation</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Performance</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k6</w:t>
            </w:r>
          </w:p>
        </w:tc>
        <w:tc>
          <w:tcPr>
            <w:tcW w:type="dxa" w:w="25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Budget table in Section 3.4</w:t>
            </w:r>
          </w:p>
        </w:tc>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Load, stress, spike</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Accessibility</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axe-core (CI) + manual</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Zero critical/serious violations</w:t>
            </w:r>
          </w:p>
        </w:tc>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WCAG 2.1 AA</w:t>
            </w:r>
          </w:p>
        </w:tc>
      </w:tr>
    </w:tbl>
    <w:p>
      <w:r>
        <w:t xml:space="preserve"/>
      </w:r>
    </w:p>
    <w:p>
      <w:pPr>
        <w:pStyle w:val="Heading2"/>
      </w:pPr>
      <w:r>
        <w:t xml:space="preserve">7.2  Test Naming Convention</w:t>
      </w:r>
    </w:p>
    <w:p>
      <w:pPr>
        <w:pStyle w:val="BodyText"/>
      </w:pPr>
      <w:r>
        <w:t xml:space="preserve">Format: should [expected behavior] when [condition]</w:t>
      </w:r>
    </w:p>
    <w:p>
      <w:pPr>
        <w:pStyle w:val="BodyText"/>
      </w:pPr>
      <w:r>
        <w:t xml:space="preserve">Grouping: describe(Feature) → describe(Component/Endpoint) → it(Behavior)</w:t>
      </w:r>
    </w:p>
    <w:p>
      <w:r>
        <w:t xml:space="preserve"/>
      </w:r>
    </w:p>
    <w:p>
      <w:pPr>
        <w:pStyle w:val="Heading2"/>
      </w:pPr>
      <w:r>
        <w:t xml:space="preserve">7.3  Universal Definition of Done</w:t>
      </w:r>
    </w:p>
    <w:p>
      <w:pPr>
        <w:pStyle w:val="ListParagraph"/>
        <w:numPr>
          <w:ilvl w:val="0"/>
          <w:numId w:val="2"/>
        </w:numPr>
      </w:pPr>
      <w:r>
        <w:rPr>
          <w:rFonts w:ascii="Calibri" w:cs="Calibri" w:eastAsia="Calibri" w:hAnsi="Calibri"/>
          <w:sz w:val="22"/>
          <w:szCs w:val="22"/>
        </w:rPr>
        <w:t xml:space="preserve">All acceptance criteria passing</w:t>
      </w:r>
    </w:p>
    <w:p>
      <w:pPr>
        <w:pStyle w:val="ListParagraph"/>
        <w:numPr>
          <w:ilvl w:val="0"/>
          <w:numId w:val="2"/>
        </w:numPr>
      </w:pPr>
      <w:r>
        <w:rPr>
          <w:rFonts w:ascii="Calibri" w:cs="Calibri" w:eastAsia="Calibri" w:hAnsi="Calibri"/>
          <w:sz w:val="22"/>
          <w:szCs w:val="22"/>
        </w:rPr>
        <w:t xml:space="preserve">Unit tests written and green for all new service code</w:t>
      </w:r>
    </w:p>
    <w:p>
      <w:pPr>
        <w:pStyle w:val="ListParagraph"/>
        <w:numPr>
          <w:ilvl w:val="0"/>
          <w:numId w:val="2"/>
        </w:numPr>
      </w:pPr>
      <w:r>
        <w:rPr>
          <w:rFonts w:ascii="Calibri" w:cs="Calibri" w:eastAsia="Calibri" w:hAnsi="Calibri"/>
          <w:sz w:val="22"/>
          <w:szCs w:val="22"/>
        </w:rPr>
        <w:t xml:space="preserve">Integration test covers the critical path</w:t>
      </w:r>
    </w:p>
    <w:p>
      <w:pPr>
        <w:pStyle w:val="ListParagraph"/>
        <w:numPr>
          <w:ilvl w:val="0"/>
          <w:numId w:val="2"/>
        </w:numPr>
      </w:pPr>
      <w:r>
        <w:rPr>
          <w:rFonts w:ascii="Calibri" w:cs="Calibri" w:eastAsia="Calibri" w:hAnsi="Calibri"/>
          <w:sz w:val="22"/>
          <w:szCs w:val="22"/>
        </w:rPr>
        <w:t xml:space="preserve">axe-core audit passes with zero critical/serious violations</w:t>
      </w:r>
    </w:p>
    <w:p>
      <w:pPr>
        <w:pStyle w:val="ListParagraph"/>
        <w:numPr>
          <w:ilvl w:val="0"/>
          <w:numId w:val="2"/>
        </w:numPr>
      </w:pPr>
      <w:r>
        <w:rPr>
          <w:rFonts w:ascii="Calibri" w:cs="Calibri" w:eastAsia="Calibri" w:hAnsi="Calibri"/>
          <w:sz w:val="22"/>
          <w:szCs w:val="22"/>
        </w:rPr>
        <w:t xml:space="preserve">Performance budget met per Section 3.4</w:t>
      </w:r>
    </w:p>
    <w:p>
      <w:pPr>
        <w:pStyle w:val="ListParagraph"/>
        <w:numPr>
          <w:ilvl w:val="0"/>
          <w:numId w:val="2"/>
        </w:numPr>
      </w:pPr>
      <w:r>
        <w:rPr>
          <w:rFonts w:ascii="Calibri" w:cs="Calibri" w:eastAsia="Calibri" w:hAnsi="Calibri"/>
          <w:sz w:val="22"/>
          <w:szCs w:val="22"/>
        </w:rPr>
        <w:t xml:space="preserve">Peer code review approved</w:t>
      </w:r>
    </w:p>
    <w:p>
      <w:pPr>
        <w:pStyle w:val="ListParagraph"/>
        <w:numPr>
          <w:ilvl w:val="0"/>
          <w:numId w:val="2"/>
        </w:numPr>
      </w:pPr>
      <w:r>
        <w:rPr>
          <w:rFonts w:ascii="Calibri" w:cs="Calibri" w:eastAsia="Calibri" w:hAnsi="Calibri"/>
          <w:sz w:val="22"/>
          <w:szCs w:val="22"/>
        </w:rPr>
        <w:t xml:space="preserve">Documentation updated in relevant design doc</w:t>
      </w:r>
    </w:p>
    <w:p>
      <w:pPr>
        <w:pStyle w:val="ListParagraph"/>
        <w:numPr>
          <w:ilvl w:val="0"/>
          <w:numId w:val="2"/>
        </w:numPr>
      </w:pPr>
      <w:r>
        <w:rPr>
          <w:rFonts w:ascii="Calibri" w:cs="Calibri" w:eastAsia="Calibri" w:hAnsi="Calibri"/>
          <w:sz w:val="22"/>
          <w:szCs w:val="22"/>
        </w:rPr>
        <w:t xml:space="preserve">Feature flag in place where applicable</w:t>
      </w:r>
    </w:p>
    <w:p>
      <w:r>
        <w:t xml:space="preserve"/>
      </w:r>
    </w:p>
    <w:p>
      <w:pPr>
        <w:pStyle w:val="Heading1"/>
      </w:pPr>
      <w:r>
        <w:t xml:space="preserve">8  Notification Standards</w:t>
      </w:r>
    </w:p>
    <w:p>
      <w:pPr>
        <w:pStyle w:val="Heading2"/>
      </w:pPr>
      <w:r>
        <w:t xml:space="preserve">8.1  Delivery Channels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270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Channel</w:t>
            </w:r>
          </w:p>
        </w:tc>
        <w:tc>
          <w:tcPr>
            <w:tcW w:type="dxa" w:w="40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Provider</w:t>
            </w:r>
          </w:p>
        </w:tc>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Use Cases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Push (iOS)</w:t>
            </w:r>
          </w:p>
        </w:tc>
        <w:tc>
          <w:tcPr>
            <w:tcW w:type="dxa" w:w="4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APNs via Firebase Cloud Messaging</w:t>
            </w:r>
          </w:p>
        </w:tc>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Time-sensitive alerts, reminders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Push (Android)</w:t>
            </w:r>
          </w:p>
        </w:tc>
        <w:tc>
          <w:tcPr>
            <w:tcW w:type="dxa" w:w="4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FCM (Firebase Cloud Messaging)</w:t>
            </w:r>
          </w:p>
        </w:tc>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Time-sensitive alerts, reminders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In-App</w:t>
            </w:r>
          </w:p>
        </w:tc>
        <w:tc>
          <w:tcPr>
            <w:tcW w:type="dxa" w:w="4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 notification center (WebSocket + REST)</w:t>
            </w:r>
          </w:p>
        </w:tc>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All categories; persistent history</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Email</w:t>
            </w:r>
          </w:p>
        </w:tc>
        <w:tc>
          <w:tcPr>
            <w:tcW w:type="dxa" w:w="4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Amazon SES (transactional)</w:t>
            </w:r>
          </w:p>
        </w:tc>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Confirmations, digests, approvals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SMS</w:t>
            </w:r>
          </w:p>
        </w:tc>
        <w:tc>
          <w:tcPr>
            <w:tcW w:type="dxa" w:w="4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Twilio (opt-in only)</w:t>
            </w:r>
          </w:p>
        </w:tc>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Critical cancellations, emergency alerts</w:t>
            </w:r>
          </w:p>
        </w:tc>
      </w:tr>
    </w:tbl>
    <w:p>
      <w:r>
        <w:t xml:space="preserve"/>
      </w:r>
    </w:p>
    <w:p>
      <w:pPr>
        <w:pStyle w:val="Heading2"/>
      </w:pPr>
      <w:r>
        <w:t xml:space="preserve">8.2  Notification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2340"/>
        <w:gridCol w:w="1980"/>
      </w:tblGrid>
      <w:tr>
        <w:trPr>
          <w:tblHeader/>
        </w:trPr>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Channels</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Timing</w:t>
            </w:r>
          </w:p>
        </w:tc>
        <w:tc>
          <w:tcPr>
            <w:tcW w:type="dxa" w:w="198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Member Opt-Out?</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Event invitation</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Push + In-App + Email</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Immediate</w:t>
            </w:r>
          </w:p>
        </w:tc>
        <w:tc>
          <w:tcPr>
            <w:tcW w:type="dxa" w:w="19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RSVP confirmation</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Push + In-App + Email</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Immediate</w:t>
            </w:r>
          </w:p>
        </w:tc>
        <w:tc>
          <w:tcPr>
            <w:tcW w:type="dxa" w:w="19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No (system)</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Event reminder</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Push + In-App</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48h and 2h before event</w:t>
            </w:r>
          </w:p>
        </w:tc>
        <w:tc>
          <w:tcPr>
            <w:tcW w:type="dxa" w:w="19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Volunteer invitation</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Push + In-App + Email</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Immediate</w:t>
            </w:r>
          </w:p>
        </w:tc>
        <w:tc>
          <w:tcPr>
            <w:tcW w:type="dxa" w:w="19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Yes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Assignment confirmed</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Push + In-App</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Immediate</w:t>
            </w:r>
          </w:p>
        </w:tc>
        <w:tc>
          <w:tcPr>
            <w:tcW w:type="dxa" w:w="19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No (system)</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Serving reminder</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Push + In-App</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48h and 2h before shift</w:t>
            </w:r>
          </w:p>
        </w:tc>
        <w:tc>
          <w:tcPr>
            <w:tcW w:type="dxa" w:w="19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Yes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Task due soon</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Push + In-App</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30 minutes before due time</w:t>
            </w:r>
          </w:p>
        </w:tc>
        <w:tc>
          <w:tcPr>
            <w:tcW w:type="dxa" w:w="19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Task overdue</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Push + In-App (volunteer + leader)</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On overdue; escalate +1h</w:t>
            </w:r>
          </w:p>
        </w:tc>
        <w:tc>
          <w:tcPr>
            <w:tcW w:type="dxa" w:w="19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No (critical)</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Swap request</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Push + In-App</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Immediate</w:t>
            </w:r>
          </w:p>
        </w:tc>
        <w:tc>
          <w:tcPr>
            <w:tcW w:type="dxa" w:w="19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Waitlist promotion</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Push + In-App + Email</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Immediate; 24h acceptance window</w:t>
            </w:r>
          </w:p>
        </w:tc>
        <w:tc>
          <w:tcPr>
            <w:tcW w:type="dxa" w:w="19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No (system)</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Event update</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Push + In-App + Email</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Immediate</w:t>
            </w:r>
          </w:p>
        </w:tc>
        <w:tc>
          <w:tcPr>
            <w:tcW w:type="dxa" w:w="19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Event cancellation</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Push + In-App + Email + SMS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Immediate</w:t>
            </w:r>
          </w:p>
        </w:tc>
        <w:tc>
          <w:tcPr>
            <w:tcW w:type="dxa" w:w="19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No (critical)</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Weekly digest</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Push + Email</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Sunday 7:00 AM (user timezone)</w:t>
            </w:r>
          </w:p>
        </w:tc>
        <w:tc>
          <w:tcPr>
            <w:tcW w:type="dxa" w:w="19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Admin join request</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In-App + Email</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Immediate; reminder at 48h</w:t>
            </w:r>
          </w:p>
        </w:tc>
        <w:tc>
          <w:tcPr>
            <w:tcW w:type="dxa" w:w="19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No (role-required)</w:t>
            </w:r>
          </w:p>
        </w:tc>
      </w:tr>
    </w:tbl>
    <w:p>
      <w:r>
        <w:t xml:space="preserve"/>
      </w:r>
    </w:p>
    <w:p>
      <w:pPr>
        <w:pStyle w:val="Heading2"/>
      </w:pPr>
      <w:r>
        <w:t xml:space="preserve">8.3  User Preferences &amp; Quiet Hours</w:t>
      </w:r>
    </w:p>
    <w:p>
      <w:pPr>
        <w:pStyle w:val="ListParagraph"/>
        <w:numPr>
          <w:ilvl w:val="0"/>
          <w:numId w:val="2"/>
        </w:numPr>
      </w:pPr>
      <w:r>
        <w:rPr>
          <w:rFonts w:ascii="Calibri" w:cs="Calibri" w:eastAsia="Calibri" w:hAnsi="Calibri"/>
          <w:sz w:val="22"/>
          <w:szCs w:val="22"/>
        </w:rPr>
        <w:t xml:space="preserve">Members can opt out per category (except system-critical and role-required)</w:t>
      </w:r>
    </w:p>
    <w:p>
      <w:pPr>
        <w:pStyle w:val="ListParagraph"/>
        <w:numPr>
          <w:ilvl w:val="0"/>
          <w:numId w:val="2"/>
        </w:numPr>
      </w:pPr>
      <w:r>
        <w:rPr>
          <w:rFonts w:ascii="Calibri" w:cs="Calibri" w:eastAsia="Calibri" w:hAnsi="Calibri"/>
          <w:sz w:val="22"/>
          <w:szCs w:val="22"/>
        </w:rPr>
        <w:t xml:space="preserve">Quiet hours: user-configurable start/end time; push notifications queued and delivered after quiet period</w:t>
      </w:r>
    </w:p>
    <w:p>
      <w:pPr>
        <w:pStyle w:val="ListParagraph"/>
        <w:numPr>
          <w:ilvl w:val="0"/>
          <w:numId w:val="2"/>
        </w:numPr>
      </w:pPr>
      <w:r>
        <w:rPr>
          <w:rFonts w:ascii="Calibri" w:cs="Calibri" w:eastAsia="Calibri" w:hAnsi="Calibri"/>
          <w:sz w:val="22"/>
          <w:szCs w:val="22"/>
        </w:rPr>
        <w:t xml:space="preserve">Frequency cap: maximum 5 push notifications per day; low-priority notifications batched</w:t>
      </w:r>
    </w:p>
    <w:p>
      <w:pPr>
        <w:pStyle w:val="ListParagraph"/>
        <w:numPr>
          <w:ilvl w:val="0"/>
          <w:numId w:val="2"/>
        </w:numPr>
      </w:pPr>
      <w:r>
        <w:rPr>
          <w:rFonts w:ascii="Calibri" w:cs="Calibri" w:eastAsia="Calibri" w:hAnsi="Calibri"/>
          <w:sz w:val="22"/>
          <w:szCs w:val="22"/>
        </w:rPr>
        <w:t xml:space="preserve">Channel preference: Push only / Email only / Both (default)</w:t>
      </w:r>
    </w:p>
    <w:p>
      <w:r>
        <w:t xml:space="preserve"/>
      </w:r>
    </w:p>
    <w:p>
      <w:pPr>
        <w:pStyle w:val="Heading1"/>
      </w:pPr>
      <w:r>
        <w:t xml:space="preserve">9  Algorithm Standards</w:t>
      </w:r>
    </w:p>
    <w:p>
      <w:pPr>
        <w:pStyle w:val="Heading2"/>
      </w:pPr>
      <w:r>
        <w:t xml:space="preserve">9.1  Volunteer Auto-Scheduling</w:t>
      </w:r>
    </w:p>
    <w:p>
      <w:pPr>
        <w:pStyle w:val="BodyText"/>
      </w:pPr>
      <w:r>
        <w:t xml:space="preserve">The auto-scheduler uses a weighted scoring function to rank volunteers for each role slot, followed by the Hungarian algorithm for globally optimal assignment.</w:t>
      </w:r>
    </w:p>
    <w:p>
      <w:r>
        <w:t xml:space="preserve"/>
      </w:r>
    </w:p>
    <w:p>
      <w:pPr>
        <w:pStyle w:val="BodyText"/>
      </w:pPr>
      <w:r>
        <w:t xml:space="preserve">Scoring formula:</w:t>
      </w:r>
    </w:p>
    <w:p>
      <w:pPr>
        <w:pStyle w:val="CodeBlock"/>
      </w:pPr>
      <w:r>
        <w:t xml:space="preserve">Score = (availability_match × 0.25)</w:t>
      </w:r>
    </w:p>
    <w:p>
      <w:pPr>
        <w:pStyle w:val="CodeBlock"/>
      </w:pPr>
      <w:r>
        <w:t xml:space="preserve">      + (rotation_fairness    × 0.20)</w:t>
      </w:r>
    </w:p>
    <w:p>
      <w:pPr>
        <w:pStyle w:val="CodeBlock"/>
      </w:pPr>
      <w:r>
        <w:t xml:space="preserve">      + (skill_match          × 0.20)</w:t>
      </w:r>
    </w:p>
    <w:p>
      <w:pPr>
        <w:pStyle w:val="CodeBlock"/>
      </w:pPr>
      <w:r>
        <w:t xml:space="preserve">      + (preference           × 0.15)</w:t>
      </w:r>
    </w:p>
    <w:p>
      <w:pPr>
        <w:pStyle w:val="CodeBlock"/>
      </w:pPr>
      <w:r>
        <w:t xml:space="preserve">      + (team_chemistry       × 0.10)</w:t>
      </w:r>
    </w:p>
    <w:p>
      <w:pPr>
        <w:pStyle w:val="CodeBlock"/>
      </w:pPr>
      <w:r>
        <w:t xml:space="preserve">      + (task_completion_hist × 0.10)</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Factor</w:t>
            </w:r>
          </w:p>
        </w:tc>
        <w:tc>
          <w:tcPr>
            <w:tcW w:type="dxa" w:w="70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Calculation</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availability_match</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1.0 if available; 0.0 if unavailable or blackout; 0.5 if frequency cap approaching</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rotation_fairness</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1.0 − (times_served_this_quarter / avg_served_all_volunteers)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skill_match</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1.0 if certified for role; 0.7 if trained but not certified; 0.0 if unqualified</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preference</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1.0 if role is in volunteer_preferences list; 0.5 neutral; 0.0 if opted out of role</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team_chemistry</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0.0–1.0 based on co-assignment history with already-assigned team members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task_completion_hist</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(completed + verified tasks last 90 days) / total_assigned_tasks last 90 days</w:t>
            </w:r>
          </w:p>
        </w:tc>
      </w:tr>
    </w:tbl>
    <w:p>
      <w:r>
        <w:t xml:space="preserve"/>
      </w:r>
    </w:p>
    <w:p>
      <w:pPr>
        <w:pStyle w:val="Heading2"/>
      </w:pPr>
      <w:r>
        <w:t xml:space="preserve">9.2  Event Discovery (Recommendation)</w:t>
      </w:r>
    </w:p>
    <w:p>
      <w:pPr>
        <w:pStyle w:val="BodyText"/>
      </w:pPr>
      <w:r>
        <w:t xml:space="preserve">Scoring formula for personalized event feed ranking:</w:t>
      </w:r>
    </w:p>
    <w:p>
      <w:pPr>
        <w:pStyle w:val="CodeBlock"/>
      </w:pPr>
      <w:r>
        <w:t xml:space="preserve">Score = (interest_match   × 0.40)</w:t>
      </w:r>
    </w:p>
    <w:p>
      <w:pPr>
        <w:pStyle w:val="CodeBlock"/>
      </w:pPr>
      <w:r>
        <w:t xml:space="preserve">      + (social_proof      × 0.25)</w:t>
      </w:r>
    </w:p>
    <w:p>
      <w:pPr>
        <w:pStyle w:val="CodeBlock"/>
      </w:pPr>
      <w:r>
        <w:t xml:space="preserve">      + (recency           × 0.20)</w:t>
      </w:r>
    </w:p>
    <w:p>
      <w:pPr>
        <w:pStyle w:val="CodeBlock"/>
      </w:pPr>
      <w:r>
        <w:t xml:space="preserve">      + (capacity_urgency  × 0.15)</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Factor</w:t>
            </w:r>
          </w:p>
        </w:tc>
        <w:tc>
          <w:tcPr>
            <w:tcW w:type="dxa" w:w="70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Calculation</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interest_match</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1.0 if event category matches a member_interest; 0.5 if same ministry cluster; 0.0 otherwise</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social_proof</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log10(1 + confirmed_attendees_in_network) normalized to 0–1</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recency</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1.0 for events ≤7 days ahead; decays linearly to 0.3 at 90 days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capacity_urgency</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0.0 if unlimited or &gt;50% available; scales to 1.0 as spots_remaining → 0</w:t>
            </w:r>
          </w:p>
        </w:tc>
      </w:tr>
    </w:tbl>
    <w:p>
      <w:r>
        <w:t xml:space="preserve"/>
      </w:r>
    </w:p>
    <w:p>
      <w:pPr>
        <w:pStyle w:val="Heading2"/>
      </w:pPr>
      <w:r>
        <w:t xml:space="preserve">9.3  Search Ranking</w:t>
      </w:r>
    </w:p>
    <w:p>
      <w:pPr>
        <w:pStyle w:val="BodyText"/>
      </w:pPr>
      <w:r>
        <w:t xml:space="preserve">PostgreSQL full-text search with per-field weights and trigram fuzzy fallback.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558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Field</w:t>
            </w:r>
          </w:p>
        </w:tc>
        <w:tc>
          <w:tcPr>
            <w:tcW w:type="dxa" w:w="14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Weight</w:t>
            </w:r>
          </w:p>
        </w:tc>
        <w:tc>
          <w:tcPr>
            <w:tcW w:type="dxa" w:w="558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title</w:t>
            </w:r>
          </w:p>
        </w:tc>
        <w:tc>
          <w:tcPr>
            <w:tcW w:type="dxa" w:w="14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 (highest)</w:t>
            </w:r>
          </w:p>
        </w:tc>
        <w:tc>
          <w:tcPr>
            <w:tcW w:type="dxa" w:w="55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Exact and prefix matches boosted</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tags / category</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B</w:t>
            </w:r>
          </w:p>
        </w:tc>
        <w:tc>
          <w:tcPr>
            <w:tcW w:type="dxa" w:w="55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Enables category-name search</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description</w:t>
            </w:r>
          </w:p>
        </w:tc>
        <w:tc>
          <w:tcPr>
            <w:tcW w:type="dxa" w:w="14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w:t>
            </w:r>
          </w:p>
        </w:tc>
        <w:tc>
          <w:tcPr>
            <w:tcW w:type="dxa" w:w="55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Full-text body; stop words removed</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organizer name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D (lowest)</w:t>
            </w:r>
          </w:p>
        </w:tc>
        <w:tc>
          <w:tcPr>
            <w:tcW w:type="dxa" w:w="55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People search fallback</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Fuzzy threshold</w:t>
            </w:r>
          </w:p>
        </w:tc>
        <w:tc>
          <w:tcPr>
            <w:tcW w:type="dxa" w:w="14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0.3 similarity</w:t>
            </w:r>
          </w:p>
        </w:tc>
        <w:tc>
          <w:tcPr>
            <w:tcW w:type="dxa" w:w="55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pg_trgm similarity(); used when FTS returns 0 results</w:t>
            </w:r>
          </w:p>
        </w:tc>
      </w:tr>
    </w:tbl>
    <w:p>
      <w:r>
        <w:t xml:space="preserve"/>
      </w:r>
    </w:p>
    <w:p>
      <w:pPr>
        <w:pStyle w:val="Heading1"/>
      </w:pPr>
      <w:r>
        <w:t xml:space="preserve">10  Calendar &amp; Scheduling Standards</w:t>
      </w:r>
    </w:p>
    <w:p>
      <w:pPr>
        <w:pStyle w:val="Heading2"/>
      </w:pPr>
      <w:r>
        <w:t xml:space="preserve">10.1  Recurrence (RRULE)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Standard</w:t>
            </w:r>
          </w:p>
        </w:tc>
        <w:tc>
          <w:tcPr>
            <w:tcW w:type="dxa" w:w="666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Specification</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RFC standard</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RFC 5545 iCalendar; RRULE stored as VARCHAR in database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Library</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rrule.js v2.x for expansion; date-fns for manipulation</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Storage</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RRULE string stored on events table; instances expanded at query time</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Expansion limit</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Maximum 52 weeks (1 year) ahead; configurable per org</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Exception handling</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EXDATE for deleted instances; modified instances stored as new event rows with parent_event_id FK</w:t>
            </w:r>
          </w:p>
        </w:tc>
      </w:tr>
      <w:tr>
        <w:tc>
          <w:tcPr>
            <w:tcW w:type="dxa" w:w="27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Edit scope</w:t>
            </w:r>
          </w:p>
        </w:tc>
        <w:tc>
          <w:tcPr>
            <w:tcW w:type="dxa" w:w="66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Three options enforced: this instance only / this and future / all instances</w:t>
            </w:r>
          </w:p>
        </w:tc>
      </w:tr>
      <w:tr>
        <w:tc>
          <w:tcPr>
            <w:tcW w:type="dxa" w:w="27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DST handling</w:t>
            </w:r>
          </w:p>
        </w:tc>
        <w:tc>
          <w:tcPr>
            <w:tcW w:type="dxa" w:w="666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Events scheduled at wall-clock time (floating); IANA timezone used for conversion</w:t>
            </w:r>
          </w:p>
        </w:tc>
      </w:tr>
    </w:tbl>
    <w:p>
      <w:r>
        <w:t xml:space="preserve"/>
      </w:r>
    </w:p>
    <w:p>
      <w:pPr>
        <w:pStyle w:val="Heading2"/>
      </w:pPr>
      <w:r>
        <w:t xml:space="preserve">10.2  Liturgical Calendar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Season</w:t>
            </w:r>
          </w:p>
        </w:tc>
        <w:tc>
          <w:tcPr>
            <w:tcW w:type="dxa" w:w="70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Color (Hex) &amp; Period</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Advent</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#4A148C (Purple) — 4 Sundays before Christmas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Christmas</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#FFD700 (Gold/White) — Dec 25 through Epiphany</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Epiphany</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#FFD700 (Gold) — Jan 6 through Ash Wednesday</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Lent</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#4A148C (Purple/Violet) — Ash Wednesday through Palm Sunday (40 days)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Holy Week</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#B71C1C (Deep Red) — Palm Sunday through Holy Saturday</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Easter / Eastertide</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#FFFFFF with gold accent — Easter Sunday through Pentecost (50 days)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Pentecost</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#D32F2F (Red) — Pentecost Sunday only</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Ordinary Time</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#2E7D32 (Green) — Post-Pentecost through Advent (longest season)</w:t>
            </w:r>
          </w:p>
        </w:tc>
      </w:tr>
    </w:tbl>
    <w:p>
      <w:r>
        <w:t xml:space="preserve"/>
      </w:r>
    </w:p>
    <w:p>
      <w:pPr>
        <w:pStyle w:val="Heading2"/>
      </w:pPr>
      <w:r>
        <w:t xml:space="preserve">10.3  Time Handling</w:t>
      </w:r>
    </w:p>
    <w:p>
      <w:pPr>
        <w:pStyle w:val="ListParagraph"/>
        <w:numPr>
          <w:ilvl w:val="0"/>
          <w:numId w:val="2"/>
        </w:numPr>
      </w:pPr>
      <w:r>
        <w:rPr>
          <w:rFonts w:ascii="Calibri" w:cs="Calibri" w:eastAsia="Calibri" w:hAnsi="Calibri"/>
          <w:sz w:val="22"/>
          <w:szCs w:val="22"/>
        </w:rPr>
        <w:t xml:space="preserve">All timestamps stored in UTC in the database (TIMESTAMPTZ)</w:t>
      </w:r>
    </w:p>
    <w:p>
      <w:pPr>
        <w:pStyle w:val="ListParagraph"/>
        <w:numPr>
          <w:ilvl w:val="0"/>
          <w:numId w:val="2"/>
        </w:numPr>
      </w:pPr>
      <w:r>
        <w:rPr>
          <w:rFonts w:ascii="Calibri" w:cs="Calibri" w:eastAsia="Calibri" w:hAnsi="Calibri"/>
          <w:sz w:val="22"/>
          <w:szCs w:val="22"/>
        </w:rPr>
        <w:t xml:space="preserve">Display in member's local timezone (stored as IANA string in member profile)</w:t>
      </w:r>
    </w:p>
    <w:p>
      <w:pPr>
        <w:pStyle w:val="ListParagraph"/>
        <w:numPr>
          <w:ilvl w:val="0"/>
          <w:numId w:val="2"/>
        </w:numPr>
      </w:pPr>
      <w:r>
        <w:rPr>
          <w:rFonts w:ascii="Calibri" w:cs="Calibri" w:eastAsia="Calibri" w:hAnsi="Calibri"/>
          <w:sz w:val="22"/>
          <w:szCs w:val="22"/>
        </w:rPr>
        <w:t xml:space="preserve">Organization default timezone applied for event creation UI</w:t>
      </w:r>
    </w:p>
    <w:p>
      <w:pPr>
        <w:pStyle w:val="ListParagraph"/>
        <w:numPr>
          <w:ilvl w:val="0"/>
          <w:numId w:val="2"/>
        </w:numPr>
      </w:pPr>
      <w:r>
        <w:rPr>
          <w:rFonts w:ascii="Calibri" w:cs="Calibri" w:eastAsia="Calibri" w:hAnsi="Calibri"/>
          <w:sz w:val="22"/>
          <w:szCs w:val="22"/>
        </w:rPr>
        <w:t xml:space="preserve">DST transitions: Handled via Luxon / date-fns-tz IANA timezone database</w:t>
      </w:r>
    </w:p>
    <w:p>
      <w:pPr>
        <w:pStyle w:val="ListParagraph"/>
        <w:numPr>
          <w:ilvl w:val="0"/>
          <w:numId w:val="2"/>
        </w:numPr>
      </w:pPr>
      <w:r>
        <w:rPr>
          <w:rFonts w:ascii="Calibri" w:cs="Calibri" w:eastAsia="Calibri" w:hAnsi="Calibri"/>
          <w:sz w:val="22"/>
          <w:szCs w:val="22"/>
        </w:rPr>
        <w:t xml:space="preserve">Calendar exports (.ics): Include VTIMEZONE component per RFC 5545</w:t>
      </w:r>
    </w:p>
    <w:p>
      <w:r>
        <w:t xml:space="preserve"/>
      </w:r>
    </w:p>
    <w:p>
      <w:pPr>
        <w:pStyle w:val="Heading1"/>
      </w:pPr>
      <w:r>
        <w:t xml:space="preserve">11  Naming Conventions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Element</w:t>
            </w:r>
          </w:p>
        </w:tc>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Convention</w:t>
            </w:r>
          </w:p>
        </w:tc>
        <w:tc>
          <w:tcPr>
            <w:tcW w:type="dxa" w:w="468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Examples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API endpoints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kebab-case, plural nouns</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/volunteer-slots/:id/assign</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Database tables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snake_case, plural</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volunteer_assignments, event_categories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Database columns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snake_case</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checked_in_at, org_id, is_recurring</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DB state values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UPPER_SNAKE_CASE</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PENDING_APPROVAL, CHECKED_IN, COMPLETED</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React components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PascalCase</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AssignmentDashboard, EventDetailFlyout</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React hooks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camelCase with 'use' prefix</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useVolunteerGaps, useCurrentSeason</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Zustand stores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camelCase with 'use' prefix + 'Store'</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useCalendarStore, useWizardStore</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CSS classes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Tailwind utilities + custom: kebab-case</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bg-green-700, text-white, roca-card</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Env variables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UPPER_SNAKE_CASE</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DATABASE_URL, STRIPE_SECRET_KEY</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Error codes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ROCA_[DOMAIN]_[NUMBER]</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ROCA_VOL_001, ROCA_AUTH_003</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Analytics events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domain.action.result (dot notation)</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volunteer.assignment.accepted, event.rsvp.confirmed</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Feature flags</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FEATURE_[DOMAIN]_[NAME]</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FEATURE_ONBOARDING_V2, FEATURE_PAYMENTS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DB migrations</w:t>
            </w:r>
          </w:p>
        </w:tc>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YYYYMMDDHHmm_description</w:t>
            </w:r>
          </w:p>
        </w:tc>
        <w:tc>
          <w:tcPr>
            <w:tcW w:type="dxa" w:w="468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20260901_1200_add_task_tracking</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Branch naming</w:t>
            </w:r>
          </w:p>
        </w:tc>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type/ticket-description</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feat/EC-17-ticket-pricing, fix/VOL-002-swap-bug</w:t>
            </w:r>
          </w:p>
        </w:tc>
      </w:tr>
    </w:tbl>
    <w:p>
      <w:r>
        <w:t xml:space="preserve"/>
      </w:r>
    </w:p>
    <w:p>
      <w:pPr>
        <w:pStyle w:val="Heading1"/>
      </w:pPr>
      <w:r>
        <w:t xml:space="preserve">12  Error Code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6840"/>
      </w:tblGrid>
      <w:tr>
        <w:trPr>
          <w:tblHeader/>
        </w:trPr>
        <w:tc>
          <w:tcPr>
            <w:tcW w:type="dxa" w:w="18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Code</w:t>
            </w:r>
          </w:p>
        </w:tc>
        <w:tc>
          <w:tcPr>
            <w:tcW w:type="dxa" w:w="7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HTTP</w:t>
            </w:r>
          </w:p>
        </w:tc>
        <w:tc>
          <w:tcPr>
            <w:tcW w:type="dxa" w:w="68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ROCA_AUTH_001</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401</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Invalid or expired access token</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ROCA_AUTH_002</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403</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Insufficient role permissions for this action</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ROCA_AUTH_003</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403</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Resource not visible at current access level</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ROCA_AUTH_004</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Email already registered for this organization</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ROCA_AUTH_005</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401</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Email verification required before proceeding</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ROCA_EVENT_001</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404</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Event not found</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ROCA_EVENT_002</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Scheduling conflict: room or time already booked</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ROCA_EVENT_003</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422</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Invalid RRULE recurrence format</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ROCA_REG_001</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Event has reached maximum capacity; offer waitlist</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ROCA_REG_002</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Member already registered for this event</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ROCA_VOL_001</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Volunteer already assigned to this role for this event</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ROCA_VOL_002</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Maximum volunteers reached for this role</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ROCA_VOL_003</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Volunteer assignment conflict: overlapping event time</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ROCA_ROOM_001</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Room already booked for this time slot</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ROCA_INVITE_001</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404</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Invitation code not found</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ROCA_INVITE_002</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410</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Invitation code has expired</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ROCA_INVITE_003</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Invitation code has reached its maximum use limit</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ROCA_PAY_001</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402</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Payment failed; card declined</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ROCA_PAY_002</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409</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Seat hold expired during checkout; no longer available</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ROCA_STATE_001</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422</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Invalid state transition requested</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ROCA_GENERAL_001</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400</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Invalid request body (Zod validation failed)</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ROCA_GENERAL_002</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429</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Rate limit exceeded</w:t>
            </w:r>
          </w:p>
        </w:tc>
      </w:tr>
      <w:tr>
        <w:tc>
          <w:tcPr>
            <w:tcW w:type="dxa" w:w="18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ROCA_GENERAL_003</w:t>
            </w:r>
          </w:p>
        </w:tc>
        <w:tc>
          <w:tcPr>
            <w:tcW w:type="dxa" w:w="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500</w:t>
            </w:r>
          </w:p>
        </w:tc>
        <w:tc>
          <w:tcPr>
            <w:tcW w:type="dxa" w:w="68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Internal server error; contact support</w:t>
            </w:r>
          </w:p>
        </w:tc>
      </w:tr>
    </w:tbl>
    <w:p>
      <w:r>
        <w:t xml:space="preserve"/>
      </w:r>
    </w:p>
    <w:p>
      <w:pPr>
        <w:pStyle w:val="Heading1"/>
      </w:pPr>
      <w:r>
        <w:t xml:space="preserve">13  Documentation Standards</w:t>
      </w:r>
    </w:p>
    <w:p>
      <w:pPr>
        <w:pStyle w:val="Heading2"/>
      </w:pPr>
      <w:r>
        <w:t xml:space="preserve">13.1  Design Document Format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Section Type</w:t>
            </w:r>
          </w:p>
        </w:tc>
        <w:tc>
          <w:tcPr>
            <w:tcW w:type="dxa" w:w="70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Standard</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User stories</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EARS syntax: WHEN [trigger], THE SYSTEM SHALL [behavior]. Include preconditions where relevant.</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State diagrams</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ASCII notation with state → transition → state format; transition table with trigger/actor/side-effect columns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Wireframes</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Text-based zone description tables + rendered image mockup; each zone has ID, label, content, and interaction spec</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API specs</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Method, endpoint, auth tier, request schema, response schema, error codes; JSON examples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Database DDL</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Full SQL CREATE TABLE with column comments; include Prisma schema equivalent</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Algorithm specs</w:t>
            </w:r>
          </w:p>
        </w:tc>
        <w:tc>
          <w:tcPr>
            <w:tcW w:type="dxa" w:w="70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Pseudocode or formula notation; constraint table; complexity notation</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Edge cases</w:t>
            </w:r>
          </w:p>
        </w:tc>
        <w:tc>
          <w:tcPr>
            <w:tcW w:type="dxa" w:w="70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Table with: Scenario / Detection Point / Resolution / Error Code</w:t>
            </w:r>
          </w:p>
        </w:tc>
      </w:tr>
    </w:tbl>
    <w:p>
      <w:r>
        <w:t xml:space="preserve"/>
      </w:r>
    </w:p>
    <w:p>
      <w:pPr>
        <w:pStyle w:val="Heading2"/>
      </w:pPr>
      <w:r>
        <w:t xml:space="preserve">13.2  Version Control</w:t>
      </w:r>
    </w:p>
    <w:p>
      <w:pPr>
        <w:pStyle w:val="ListParagraph"/>
        <w:numPr>
          <w:ilvl w:val="0"/>
          <w:numId w:val="2"/>
        </w:numPr>
      </w:pPr>
      <w:r>
        <w:rPr>
          <w:rFonts w:ascii="Calibri" w:cs="Calibri" w:eastAsia="Calibri" w:hAnsi="Calibri"/>
          <w:sz w:val="22"/>
          <w:szCs w:val="22"/>
        </w:rPr>
        <w:t xml:space="preserve">All documents include a Revision History table: Version / Date / Author / Summary of Changes</w:t>
      </w:r>
    </w:p>
    <w:p>
      <w:pPr>
        <w:pStyle w:val="ListParagraph"/>
        <w:numPr>
          <w:ilvl w:val="0"/>
          <w:numId w:val="2"/>
        </w:numPr>
      </w:pPr>
      <w:r>
        <w:rPr>
          <w:rFonts w:ascii="Calibri" w:cs="Calibri" w:eastAsia="Calibri" w:hAnsi="Calibri"/>
          <w:sz w:val="22"/>
          <w:szCs w:val="22"/>
        </w:rPr>
        <w:t xml:space="preserve">Versioning: Semantic (1.0 = initial release; 1.1 = minor additions; 2.0 = structural changes)</w:t>
      </w:r>
    </w:p>
    <w:p>
      <w:pPr>
        <w:pStyle w:val="ListParagraph"/>
        <w:numPr>
          <w:ilvl w:val="0"/>
          <w:numId w:val="2"/>
        </w:numPr>
      </w:pPr>
      <w:r>
        <w:rPr>
          <w:rFonts w:ascii="Calibri" w:cs="Calibri" w:eastAsia="Calibri" w:hAnsi="Calibri"/>
          <w:sz w:val="22"/>
          <w:szCs w:val="22"/>
        </w:rPr>
        <w:t xml:space="preserve">Document status values: Draft / Ready for Review / Approved / Superseded</w:t>
      </w:r>
    </w:p>
    <w:p>
      <w:r>
        <w:t xml:space="preserve"/>
      </w:r>
    </w:p>
    <w:p>
      <w:pPr>
        <w:pStyle w:val="Heading1"/>
      </w:pPr>
      <w:r>
        <w:t xml:space="preserve">14  AWS Well-Architected Review (Planned)</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8E1" w:val="clear"/>
            <w:tcMar>
              <w:top w:type="dxa" w:w="120"/>
              <w:left w:type="dxa" w:w="180"/>
              <w:bottom w:type="dxa" w:w="120"/>
              <w:right w:type="dxa" w:w="180"/>
            </w:tcMar>
          </w:tcPr>
          <w:p>
            <w:r>
              <w:rPr>
                <w:rFonts w:ascii="Calibri" w:cs="Calibri" w:eastAsia="Calibri" w:hAnsi="Calibri"/>
                <w:b/>
                <w:bCs/>
                <w:color w:val="F9A825"/>
                <w:sz w:val="22"/>
                <w:szCs w:val="22"/>
              </w:rPr>
              <w:t xml:space="preserve">⭐  Important: AWS Well-Architected Review — Scheduled</w:t>
            </w:r>
          </w:p>
          <w:p>
            <w:r>
              <w:rPr>
                <w:rFonts w:ascii="Calibri" w:cs="Calibri" w:eastAsia="Calibri" w:hAnsi="Calibri"/>
                <w:sz w:val="20"/>
                <w:szCs w:val="20"/>
              </w:rPr>
              <w:t xml:space="preserve">An AWS Well-Architected Framework review is planned after all ROCA user flows have been designed.</w:t>
            </w:r>
          </w:p>
          <w:p>
            <w:r>
              <w:rPr>
                <w:rFonts w:ascii="Calibri" w:cs="Calibri" w:eastAsia="Calibri" w:hAnsi="Calibri"/>
                <w:sz w:val="20"/>
                <w:szCs w:val="20"/>
              </w:rPr>
              <w:t xml:space="preserve">This review will evaluate the ROCA architecture against all six pillars of the AWS Well-Architected Framework</w:t>
            </w:r>
          </w:p>
          <w:p>
            <w:r>
              <w:rPr>
                <w:rFonts w:ascii="Calibri" w:cs="Calibri" w:eastAsia="Calibri" w:hAnsi="Calibri"/>
                <w:sz w:val="20"/>
                <w:szCs w:val="20"/>
              </w:rPr>
              <w:t xml:space="preserve">and produce a formal remediation plan.</w:t>
            </w:r>
          </w:p>
          <w:p>
            <w:r>
              <w:rPr>
                <w:rFonts w:ascii="Calibri" w:cs="Calibri" w:eastAsia="Calibri" w:hAnsi="Calibri"/>
                <w:sz w:val="20"/>
                <w:szCs w:val="20"/>
              </w:rPr>
              <w:t xml:space="preserve"/>
            </w:r>
          </w:p>
          <w:p>
            <w:r>
              <w:rPr>
                <w:rFonts w:ascii="Calibri" w:cs="Calibri" w:eastAsia="Calibri" w:hAnsi="Calibri"/>
                <w:sz w:val="20"/>
                <w:szCs w:val="20"/>
              </w:rPr>
              <w:t xml:space="preserve">Trigger: Completion of all user flow design documents</w:t>
            </w:r>
          </w:p>
          <w:p>
            <w:r>
              <w:rPr>
                <w:rFonts w:ascii="Calibri" w:cs="Calibri" w:eastAsia="Calibri" w:hAnsi="Calibri"/>
                <w:sz w:val="20"/>
                <w:szCs w:val="20"/>
              </w:rPr>
              <w:t xml:space="preserve">Scope: Full application architecture including web, mobile, API, database, and infrastructure layers</w:t>
            </w:r>
          </w:p>
          <w:p>
            <w:r>
              <w:rPr>
                <w:rFonts w:ascii="Calibri" w:cs="Calibri" w:eastAsia="Calibri" w:hAnsi="Calibri"/>
                <w:sz w:val="20"/>
                <w:szCs w:val="20"/>
              </w:rPr>
              <w:t xml:space="preserve">Owner: Lead Architect + AWS Solutions Architect</w:t>
            </w:r>
          </w:p>
        </w:tc>
      </w:tr>
    </w:tbl>
    <w:p>
      <w:r>
        <w:t xml:space="preserve"/>
      </w:r>
    </w:p>
    <w:p>
      <w:pPr>
        <w:pStyle w:val="Heading2"/>
      </w:pPr>
      <w:r>
        <w:t xml:space="preserve">14.1  Six Pillars Scope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Pillar</w:t>
            </w:r>
          </w:p>
        </w:tc>
        <w:tc>
          <w:tcPr>
            <w:tcW w:type="dxa" w:w="31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Key Questions</w:t>
            </w:r>
          </w:p>
        </w:tc>
        <w:tc>
          <w:tcPr>
            <w:tcW w:type="dxa" w:w="39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Expected ROCA Focus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Operational Excellence</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IaC, observability, runbooks, incident response</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CloudWatch dashboards, X-Ray tracing, deployment runbooks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Security</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IAM least privilege, Cognito vs custom JWT, WAF, secrets</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Evaluate Cognito migration; WAF rules; Secrets Manager adoption</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Reliability</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Multi-AZ, health checks, failover, backups, chaos testing</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Multi-AZ RDS validation; SQS DLQ; auto-recovery policies</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Performance Efficiency</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Right-sizing, caching, CDN, serverless opportunities</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Lambda for scheduled jobs; ElastiCache hit rates; RDS read replicas</w:t>
            </w:r>
          </w:p>
        </w:tc>
      </w:tr>
      <w:tr>
        <w:tc>
          <w:tcPr>
            <w:tcW w:type="dxa" w:w="23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bCs/>
                <w:color w:val="000000"/>
                <w:sz w:val="20"/>
                <w:szCs w:val="20"/>
              </w:rPr>
              <w:t xml:space="preserve">Cost Optimization</w:t>
            </w:r>
          </w:p>
        </w:tc>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Reserved instances, S3 lifecycle, auto-scaling, waste reduction</w:t>
            </w:r>
          </w:p>
        </w:tc>
        <w:tc>
          <w:tcPr>
            <w:tcW w:type="dxa" w:w="39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Reserved capacity for RDS/ElastiCache; S3 Intelligent-Tiering</w:t>
            </w:r>
          </w:p>
        </w:tc>
      </w:tr>
      <w:tr>
        <w:tc>
          <w:tcPr>
            <w:tcW w:type="dxa" w:w="23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000000"/>
                <w:sz w:val="20"/>
                <w:szCs w:val="20"/>
              </w:rPr>
              <w:t xml:space="preserve">Sustainability</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Right-sizing, efficient data transfer, Graviton processors</w:t>
            </w:r>
          </w:p>
        </w:tc>
        <w:tc>
          <w:tcPr>
            <w:tcW w:type="dxa" w:w="39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Graviton3 RDS; minimize unnecessary cross-AZ data transfer</w:t>
            </w:r>
          </w:p>
        </w:tc>
      </w:tr>
    </w:tbl>
    <w:p>
      <w:r>
        <w:t xml:space="preserve"/>
      </w:r>
    </w:p>
    <w:p>
      <w:pPr>
        <w:pStyle w:val="Heading2"/>
      </w:pPr>
      <w:r>
        <w:t xml:space="preserve">14.2  Known Architecture Gaps (Pre-Review)</w:t>
      </w:r>
    </w:p>
    <w:p>
      <w:pPr>
        <w:pStyle w:val="ListParagraph"/>
        <w:numPr>
          <w:ilvl w:val="0"/>
          <w:numId w:val="2"/>
        </w:numPr>
      </w:pPr>
      <w:r>
        <w:rPr>
          <w:rFonts w:ascii="Calibri" w:cs="Calibri" w:eastAsia="Calibri" w:hAnsi="Calibri"/>
          <w:sz w:val="22"/>
          <w:szCs w:val="22"/>
        </w:rPr>
        <w:t xml:space="preserve">Custom JWT vs Amazon Cognito: Currently using custom JWT; Cognito may offer better managed auth</w:t>
      </w:r>
    </w:p>
    <w:p>
      <w:pPr>
        <w:pStyle w:val="ListParagraph"/>
        <w:numPr>
          <w:ilvl w:val="0"/>
          <w:numId w:val="2"/>
        </w:numPr>
      </w:pPr>
      <w:r>
        <w:rPr>
          <w:rFonts w:ascii="Calibri" w:cs="Calibri" w:eastAsia="Calibri" w:hAnsi="Calibri"/>
          <w:sz w:val="22"/>
          <w:szCs w:val="22"/>
        </w:rPr>
        <w:t xml:space="preserve">IaC completeness: AWS CDK defined but not fully implemented</w:t>
      </w:r>
    </w:p>
    <w:p>
      <w:pPr>
        <w:pStyle w:val="ListParagraph"/>
        <w:numPr>
          <w:ilvl w:val="0"/>
          <w:numId w:val="2"/>
        </w:numPr>
      </w:pPr>
      <w:r>
        <w:rPr>
          <w:rFonts w:ascii="Calibri" w:cs="Calibri" w:eastAsia="Calibri" w:hAnsi="Calibri"/>
          <w:sz w:val="22"/>
          <w:szCs w:val="22"/>
        </w:rPr>
        <w:t xml:space="preserve">Observability: CloudWatch metrics planned but X-Ray distributed tracing not yet specified</w:t>
      </w:r>
    </w:p>
    <w:p>
      <w:pPr>
        <w:pStyle w:val="ListParagraph"/>
        <w:numPr>
          <w:ilvl w:val="0"/>
          <w:numId w:val="2"/>
        </w:numPr>
      </w:pPr>
      <w:r>
        <w:rPr>
          <w:rFonts w:ascii="Calibri" w:cs="Calibri" w:eastAsia="Calibri" w:hAnsi="Calibri"/>
          <w:sz w:val="22"/>
          <w:szCs w:val="22"/>
        </w:rPr>
        <w:t xml:space="preserve">Serverless evaluation: Scheduled jobs (auto-scheduler, email digest) could migrate to Lambda</w:t>
      </w:r>
    </w:p>
    <w:p>
      <w:pPr>
        <w:pStyle w:val="ListParagraph"/>
        <w:numPr>
          <w:ilvl w:val="0"/>
          <w:numId w:val="2"/>
        </w:numPr>
      </w:pPr>
      <w:r>
        <w:rPr>
          <w:rFonts w:ascii="Calibri" w:cs="Calibri" w:eastAsia="Calibri" w:hAnsi="Calibri"/>
          <w:sz w:val="22"/>
          <w:szCs w:val="22"/>
        </w:rPr>
        <w:t xml:space="preserve">EventBridge: Volunteer notifications currently use SQS directly; EventBridge may offer better routing</w:t>
      </w:r>
    </w:p>
    <w:p>
      <w:pPr>
        <w:pStyle w:val="ListParagraph"/>
        <w:numPr>
          <w:ilvl w:val="0"/>
          <w:numId w:val="2"/>
        </w:numPr>
      </w:pPr>
      <w:r>
        <w:rPr>
          <w:rFonts w:ascii="Calibri" w:cs="Calibri" w:eastAsia="Calibri" w:hAnsi="Calibri"/>
          <w:sz w:val="22"/>
          <w:szCs w:val="22"/>
        </w:rPr>
        <w:t xml:space="preserve">Cost model: No reserved instance analysis conducted yet</w:t>
      </w:r>
    </w:p>
    <w:p>
      <w:r>
        <w:t xml:space="preserve"/>
      </w:r>
    </w:p>
    <w:p>
      <w:pPr>
        <w:pStyle w:val="Heading2"/>
      </w:pPr>
      <w:r>
        <w:t xml:space="preserve">14.3  Planned Deliverables After Review</w:t>
      </w:r>
    </w:p>
    <w:p>
      <w:pPr>
        <w:pStyle w:val="ListParagraph"/>
        <w:numPr>
          <w:ilvl w:val="0"/>
          <w:numId w:val="2"/>
        </w:numPr>
      </w:pPr>
      <w:r>
        <w:rPr>
          <w:rFonts w:ascii="Calibri" w:cs="Calibri" w:eastAsia="Calibri" w:hAnsi="Calibri"/>
          <w:sz w:val="22"/>
          <w:szCs w:val="22"/>
        </w:rPr>
        <w:t xml:space="preserve">Updated architecture diagram with AWS-aligned service choices</w:t>
      </w:r>
    </w:p>
    <w:p>
      <w:pPr>
        <w:pStyle w:val="ListParagraph"/>
        <w:numPr>
          <w:ilvl w:val="0"/>
          <w:numId w:val="2"/>
        </w:numPr>
      </w:pPr>
      <w:r>
        <w:rPr>
          <w:rFonts w:ascii="Calibri" w:cs="Calibri" w:eastAsia="Calibri" w:hAnsi="Calibri"/>
          <w:sz w:val="22"/>
          <w:szCs w:val="22"/>
        </w:rPr>
        <w:t xml:space="preserve">Security gap report with remediation priorities</w:t>
      </w:r>
    </w:p>
    <w:p>
      <w:pPr>
        <w:pStyle w:val="ListParagraph"/>
        <w:numPr>
          <w:ilvl w:val="0"/>
          <w:numId w:val="2"/>
        </w:numPr>
      </w:pPr>
      <w:r>
        <w:rPr>
          <w:rFonts w:ascii="Calibri" w:cs="Calibri" w:eastAsia="Calibri" w:hAnsi="Calibri"/>
          <w:sz w:val="22"/>
          <w:szCs w:val="22"/>
        </w:rPr>
        <w:t xml:space="preserve">AWS CDK infrastructure stack definitions</w:t>
      </w:r>
    </w:p>
    <w:p>
      <w:pPr>
        <w:pStyle w:val="ListParagraph"/>
        <w:numPr>
          <w:ilvl w:val="0"/>
          <w:numId w:val="2"/>
        </w:numPr>
      </w:pPr>
      <w:r>
        <w:rPr>
          <w:rFonts w:ascii="Calibri" w:cs="Calibri" w:eastAsia="Calibri" w:hAnsi="Calibri"/>
          <w:sz w:val="22"/>
          <w:szCs w:val="22"/>
        </w:rPr>
        <w:t xml:space="preserve">Observability strategy document (CloudWatch, X-Ray, structured logging)</w:t>
      </w:r>
    </w:p>
    <w:p>
      <w:pPr>
        <w:pStyle w:val="ListParagraph"/>
        <w:numPr>
          <w:ilvl w:val="0"/>
          <w:numId w:val="2"/>
        </w:numPr>
      </w:pPr>
      <w:r>
        <w:rPr>
          <w:rFonts w:ascii="Calibri" w:cs="Calibri" w:eastAsia="Calibri" w:hAnsi="Calibri"/>
          <w:sz w:val="22"/>
          <w:szCs w:val="22"/>
        </w:rPr>
        <w:t xml:space="preserve">Cost optimization recommendations (reserved capacity, right-sizing)</w:t>
      </w:r>
    </w:p>
    <w:p>
      <w:pPr>
        <w:pStyle w:val="ListParagraph"/>
        <w:numPr>
          <w:ilvl w:val="0"/>
          <w:numId w:val="2"/>
        </w:numPr>
      </w:pPr>
      <w:r>
        <w:rPr>
          <w:rFonts w:ascii="Calibri" w:cs="Calibri" w:eastAsia="Calibri" w:hAnsi="Calibri"/>
          <w:sz w:val="22"/>
          <w:szCs w:val="22"/>
        </w:rPr>
        <w:t xml:space="preserve">Updated Technical Standards Reference (v2.0) incorporating AWS standards</w:t>
      </w:r>
    </w:p>
    <w:p>
      <w:r>
        <w:t xml:space="preserve"/>
      </w:r>
    </w:p>
    <w:p>
      <w:pPr>
        <w:pStyle w:val="Heading1"/>
      </w:pPr>
      <w:r>
        <w:t xml:space="preserve">15  Reference Materials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Standard / Source</w:t>
            </w:r>
          </w:p>
        </w:tc>
        <w:tc>
          <w:tcPr>
            <w:tcW w:type="dxa" w:w="62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Relevance to ROCA</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AWS Well-Architected Framework</w:t>
            </w:r>
          </w:p>
        </w:tc>
        <w:tc>
          <w:tcPr>
            <w:tcW w:type="dxa" w:w="62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Planned review (Section 14); six pillars for architecture evaluation</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AWS Prescriptive Guidance</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Modernization patterns and migration strategies (post-review)</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Apple Human Interface Guidelines</w:t>
            </w:r>
          </w:p>
        </w:tc>
        <w:tc>
          <w:tcPr>
            <w:tcW w:type="dxa" w:w="62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iOS mobile design, touch targets, navigation, safe areas</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Material Design 3</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Android mobile design, touch targets, elevation system</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WCAG 2.1 Level AA</w:t>
            </w:r>
          </w:p>
        </w:tc>
        <w:tc>
          <w:tcPr>
            <w:tcW w:type="dxa" w:w="62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Accessibility standard for all web and mobile screens</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RFC 5545 (iCalendar)</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Calendar format for .ics export and RRULE recurrence syntax</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Stripe API Reference</w:t>
            </w:r>
          </w:p>
        </w:tc>
        <w:tc>
          <w:tcPr>
            <w:tcW w:type="dxa" w:w="62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PaymentIntent flow, Connect platform, PCI-DSS compliance</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PostgreSQL FTS Docs</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Full-text search, GIN indexes, tsvector, pg_trgm</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React 18 Documentation</w:t>
            </w:r>
          </w:p>
        </w:tc>
        <w:tc>
          <w:tcPr>
            <w:tcW w:type="dxa" w:w="62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Concurrent features, Suspense, streaming SSR</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Prisma ORM Documentation</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Schema design, migrations, query API</w:t>
            </w:r>
          </w:p>
        </w:tc>
      </w:tr>
      <w:tr>
        <w:tc>
          <w:tcPr>
            <w:tcW w:type="dxa" w:w="31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rrule.js (RFC 5545)</w:t>
            </w:r>
          </w:p>
        </w:tc>
        <w:tc>
          <w:tcPr>
            <w:tcW w:type="dxa" w:w="62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RRULE parsing, expansion, and exception handling</w:t>
            </w:r>
          </w:p>
        </w:tc>
      </w:tr>
      <w:tr>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EARS Requirements Syntax</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000000"/>
                <w:sz w:val="20"/>
                <w:szCs w:val="20"/>
              </w:rPr>
              <w:t xml:space="preserve">User story and acceptance criteria format for all design documents</w:t>
            </w:r>
          </w:p>
        </w:tc>
      </w:tr>
    </w:tbl>
    <w:p>
      <w:r>
        <w:t xml:space="preserve"/>
      </w:r>
    </w:p>
    <w:p>
      <w:pPr>
        <w:pStyle w:val="Heading1"/>
      </w:pPr>
      <w:r>
        <w:t xml:space="preserve">16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400"/>
        <w:gridCol w:w="3720"/>
      </w:tblGrid>
      <w:tr>
        <w:trPr>
          <w:tblHeader/>
        </w:trPr>
        <w:tc>
          <w:tcPr>
            <w:tcW w:type="dxa" w:w="12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Author</w:t>
            </w:r>
          </w:p>
        </w:tc>
        <w:tc>
          <w:tcPr>
            <w:tcW w:type="dxa" w:w="3720"/>
            <w:tcBorders>
              <w:top w:val="single" w:color="CCCCCC" w:sz="1"/>
              <w:left w:val="single" w:color="CCCCCC" w:sz="1"/>
              <w:bottom w:val="single" w:color="CCCCCC" w:sz="1"/>
              <w:right w:val="single" w:color="CCCCCC" w:sz="1"/>
            </w:tcBorders>
            <w:shd w:fill="1A1A2E" w:val="clear"/>
            <w:vAlign w:val="center"/>
          </w:tcPr>
          <w:p>
            <w:pPr>
              <w:jc w:val="center"/>
            </w:pPr>
            <w:r>
              <w:rPr>
                <w:rFonts w:ascii="Calibri" w:cs="Calibri" w:eastAsia="Calibri" w:hAnsi="Calibri"/>
                <w:b/>
                <w:bCs/>
                <w:color w:val="FFFFFF"/>
                <w:sz w:val="20"/>
                <w:szCs w:val="20"/>
              </w:rPr>
              <w:t xml:space="preserve">Summary</w:t>
            </w:r>
          </w:p>
        </w:tc>
      </w:tr>
      <w:tr>
        <w:tc>
          <w:tcPr>
            <w:tcW w:type="dxa" w:w="12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1.0</w:t>
            </w:r>
          </w:p>
        </w:tc>
        <w:tc>
          <w:tcPr>
            <w:tcW w:type="dxa" w:w="204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2026</w:t>
            </w:r>
          </w:p>
        </w:tc>
        <w:tc>
          <w:tcPr>
            <w:tcW w:type="dxa" w:w="240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ROCA Design Team</w:t>
            </w:r>
          </w:p>
        </w:tc>
        <w:tc>
          <w:tcPr>
            <w:tcW w:type="dxa" w:w="3720"/>
            <w:tcBorders>
              <w:top w:val="single" w:color="CCCCCC" w:sz="1"/>
              <w:left w:val="single" w:color="CCCCCC" w:sz="1"/>
              <w:bottom w:val="single" w:color="CCCCCC" w:sz="1"/>
              <w:right w:val="single" w:color="CCCCCC" w:sz="1"/>
            </w:tcBorders>
            <w:shd w:fill="F4F8F4" w:val="clear"/>
          </w:tcPr>
          <w:p>
            <w:pPr>
              <w:jc w:val="left"/>
            </w:pPr>
            <w:r>
              <w:rPr>
                <w:rFonts w:ascii="Calibri" w:cs="Calibri" w:eastAsia="Calibri" w:hAnsi="Calibri"/>
                <w:b w:val="false"/>
                <w:bCs w:val="false"/>
                <w:color w:val="000000"/>
                <w:sz w:val="20"/>
                <w:szCs w:val="20"/>
              </w:rPr>
              <w:t xml:space="preserve">Initial release covering all standards through Volunteer Assignment flow</w:t>
            </w:r>
          </w:p>
        </w:tc>
      </w:tr>
    </w:tbl>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r>
      <w:rPr>
        <w:rFonts w:ascii="Calibri" w:cs="Calibri" w:eastAsia="Calibri" w:hAnsi="Calibri"/>
        <w:color w:val="999999"/>
        <w:sz w:val="18"/>
        <w:szCs w:val="18"/>
      </w:rPr>
      <w:t xml:space="preserve">  |  ROCA · Internal Technical Reference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ROCA Technical Standards Reference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200"/>
      <w:jc w:val="center"/>
    </w:pPr>
    <w:rPr>
      <w:rFonts w:ascii="Calibri" w:cs="Calibri" w:eastAsia="Calibri" w:hAnsi="Calibri"/>
      <w:b/>
      <w:bCs/>
      <w:color w:val="1A1A2E"/>
      <w:sz w:val="56"/>
      <w:szCs w:val="56"/>
    </w:rPr>
  </w:style>
  <w:style w:type="paragraph" w:styleId="Subtitle">
    <w:name w:val="Subtitle"/>
    <w:basedOn w:val="Normal"/>
    <w:qFormat/>
    <w:pPr>
      <w:spacing w:after="400"/>
      <w:jc w:val="center"/>
    </w:pPr>
    <w:rPr>
      <w:rFonts w:ascii="Calibri" w:cs="Calibri" w:eastAsia="Calibri" w:hAnsi="Calibri"/>
      <w:color w:val="2E7D32"/>
      <w:sz w:val="26"/>
      <w:szCs w:val="26"/>
    </w:rPr>
  </w:style>
  <w:style w:type="paragraph" w:styleId="Heading1">
    <w:name w:val="Heading 1"/>
    <w:basedOn w:val="Normal"/>
    <w:next w:val="Normal"/>
    <w:qFormat/>
    <w:pPr>
      <w:spacing w:after="160" w:before="480"/>
      <w:outlineLvl w:val="0"/>
    </w:pPr>
    <w:rPr>
      <w:rFonts w:ascii="Calibri" w:cs="Calibri" w:eastAsia="Calibri" w:hAnsi="Calibri"/>
      <w:b/>
      <w:bCs/>
      <w:color w:val="1A1A2E"/>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2E7D32"/>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 w:type="paragraph" w:styleId="BodyText">
    <w:name w:val="Body Text"/>
    <w:basedOn w:val="Normal"/>
    <w:pPr>
      <w:spacing w:after="140" w:line="276"/>
    </w:pPr>
    <w:rPr>
      <w:rFonts w:ascii="Calibri" w:cs="Calibri" w:eastAsia="Calibri" w:hAnsi="Calibri"/>
      <w:sz w:val="22"/>
      <w:szCs w:val="22"/>
    </w:rPr>
  </w:style>
  <w:style w:type="paragraph" w:styleId="CodeBlock">
    <w:name w:val="Code Block"/>
    <w:basedOn w:val="Normal"/>
    <w:pPr>
      <w:spacing w:after="80" w:before="80" w:line="240"/>
      <w:ind w:left="360"/>
    </w:pPr>
    <w:rPr>
      <w:rFonts w:ascii="Courier New" w:cs="Courier New" w:eastAsia="Courier New" w:hAnsi="Courier New"/>
      <w:color w:val="1A1A2E"/>
      <w:sz w:val="18"/>
      <w:szCs w:val="18"/>
    </w:rPr>
  </w:style>
  <w:style w:type="paragraph" w:styleId="Caption">
    <w:name w:val="Caption"/>
    <w:basedOn w:val="Normal"/>
    <w:pPr>
      <w:spacing w:after="200"/>
      <w:jc w:val="center"/>
    </w:pPr>
    <w:rPr>
      <w:rFonts w:ascii="Calibri" w:cs="Calibri" w:eastAsia="Calibri" w:hAnsi="Calibri"/>
      <w:i/>
      <w:iCs/>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B44F56-48EB-4061-9EA9-D64EFC9F4A3F}">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2026-08-27T23:17:15.036Z</dcterms:created>
  <dcterms:modified xsi:type="dcterms:W3CDTF">2026-08-27T23:17:15.036Z</dcterms:modified>
</cp:coreProperties>
</file>

<file path=docProps/custom.xml><?xml version="1.0" encoding="utf-8"?>
<Properties xmlns="http://schemas.openxmlformats.org/officeDocument/2006/custom-properties" xmlns:vt="http://schemas.openxmlformats.org/officeDocument/2006/docPropsVTypes"/>
</file>