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color w:val="1B4332"/>
          <w:sz w:val="52"/>
          <w:szCs w:val="52"/>
        </w:rPr>
        <w:t xml:space="preserve">Volunteer Assignment</w:t>
      </w:r>
    </w:p>
    <w:p>
      <w:pPr>
        <w:spacing w:after="80" w:before="0"/>
      </w:pPr>
      <w:r>
        <w:rPr>
          <w:rFonts w:ascii="Arial" w:cs="Arial" w:eastAsia="Arial" w:hAnsi="Arial"/>
          <w:color w:val="1B4332"/>
          <w:sz w:val="38"/>
          <w:szCs w:val="38"/>
        </w:rPr>
        <w:t xml:space="preserve">Mockup Screen Reference</w:t>
      </w:r>
    </w:p>
    <w:p>
      <w:pPr>
        <w:spacing w:after="240" w:before="0"/>
      </w:pPr>
      <w:r>
        <w:rPr>
          <w:rFonts w:ascii="Arial" w:cs="Arial" w:eastAsia="Arial" w:hAnsi="Arial"/>
          <w:color w:val="52B788"/>
          <w:sz w:val="24"/>
          <w:szCs w:val="24"/>
        </w:rPr>
        <w:t xml:space="preserve">Batch 2  •  Auto-Schedule Results  •  Task Management</w:t>
      </w:r>
    </w:p>
    <w:p>
      <w:pPr>
        <w:pStyle w:val="BodyText"/>
      </w:pPr>
      <w:r>
        <w:rPr>
          <w:rFonts w:ascii="Arial" w:cs="Arial" w:eastAsia="Arial" w:hAnsi="Arial"/>
          <w:color w:val="111827"/>
          <w:sz w:val="22"/>
          <w:szCs w:val="22"/>
        </w:rPr>
        <w:t xml:space="preserve">This document provides a detailed written description of the ROCA Volunteer Assignment mockup screens for Batch 2: the Auto-Schedule Results panel and the Task Management panel. It serves as a reference companion to the visual mockup image, documenting the purpose, layout zones, component interactions, API call references, and design callouts of each panel for the benefit of engineers, QA, and stakeholders.</w:t>
      </w:r>
    </w:p>
    <w:p>
      <w:pPr>
        <w:pStyle w:val="Heading1"/>
        <w:spacing w:after="160" w:before="360"/>
      </w:pPr>
      <w:r>
        <w:rPr>
          <w:rFonts w:ascii="Arial" w:cs="Arial" w:eastAsia="Arial" w:hAnsi="Arial"/>
          <w:b/>
          <w:bCs/>
          <w:color w:val="1B4332"/>
          <w:sz w:val="32"/>
          <w:szCs w:val="32"/>
        </w:rPr>
        <w:t xml:space="preserve">1.  Volunteer Assignment Mockup — Batch 2</w:t>
      </w:r>
    </w:p>
    <w:p>
      <w:pPr>
        <w:pStyle w:val="BodyText"/>
      </w:pPr>
      <w:r>
        <w:rPr>
          <w:rFonts w:ascii="Arial" w:cs="Arial" w:eastAsia="Arial" w:hAnsi="Arial"/>
          <w:color w:val="111827"/>
          <w:sz w:val="22"/>
          <w:szCs w:val="22"/>
        </w:rPr>
        <w:t xml:space="preserve">The mockup below renders the two primary surfaces of the ROCA Volunteer Assignment Batch 2 flow side by side, as they appear on a desktop web browser at standard viewport width (1280px+). The left panel shows the Auto-Schedule Results view — a coordinator-facing review surface that presents the outcome of a triggered auto-schedule run, displaying each role’s proposed assignments, confidence scores, conflict flags, and one-click accept/override controls. The right panel shows the Task Management panel, which surfaces volunteer-related coordinator tasks — pending confirmations, unresolved conflicts, expiring invitations, and follow-up reminders — in a prioritized, filterable task list. Both screens share the persistent ROCA top navigation bar, the liturgical season banner, and the site-wide color palette anchored in dark green (#1B4332).</w:t>
      </w:r>
    </w:p>
    <w:p>
      <w:pPr>
        <w:spacing w:after="100" w:before="200"/>
        <w:jc w:val="center"/>
      </w:pPr>
      <w:r>
        <w:drawing>
          <wp:inline distT="0" distB="0" distL="0" distR="0">
            <wp:extent cx="5810250" cy="3267075"/>
            <wp:effectExtent t="0" r="0" b="0" l="0"/>
            <wp:docPr id="1" name="batch2mockup" descr="Auto-Schedule Results and Task Management panels" title="ROCA Volunteer Assignment Batch 2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267075"/>
                    </a:xfrm>
                    <a:prstGeom prst="rect">
                      <a:avLst/>
                    </a:prstGeom>
                  </pic:spPr>
                </pic:pic>
              </a:graphicData>
            </a:graphic>
          </wp:inline>
        </w:drawing>
      </w:r>
    </w:p>
    <w:p>
      <w:pPr>
        <w:pStyle w:val="Caption"/>
      </w:pPr>
      <w:r>
        <w:rPr>
          <w:rFonts w:ascii="Arial" w:cs="Arial" w:eastAsia="Arial" w:hAnsi="Arial"/>
          <w:i/>
          <w:iCs/>
          <w:color w:val="6B7280"/>
          <w:sz w:val="18"/>
          <w:szCs w:val="18"/>
        </w:rPr>
        <w:t xml:space="preserve">Figure 1 — ROCA Volunteer Assignment Batch 2: Auto-Schedule Results (left panel) and Task Management (right panel)</w:t>
      </w:r>
    </w:p>
    <w:p>
      <w:pPr>
        <w:pStyle w:val="Heading1"/>
        <w:spacing w:after="160" w:before="360"/>
      </w:pPr>
      <w:r>
        <w:rPr>
          <w:rFonts w:ascii="Arial" w:cs="Arial" w:eastAsia="Arial" w:hAnsi="Arial"/>
          <w:b/>
          <w:bCs/>
          <w:color w:val="1B4332"/>
          <w:sz w:val="32"/>
          <w:szCs w:val="32"/>
        </w:rPr>
        <w:t xml:space="preserve">2.  Left Panel — Auto-Schedule Results</w:t>
      </w:r>
    </w:p>
    <w:p>
      <w:pPr>
        <w:pStyle w:val="BodyText"/>
      </w:pPr>
      <w:r>
        <w:rPr>
          <w:rFonts w:ascii="Arial" w:cs="Arial" w:eastAsia="Arial" w:hAnsi="Arial"/>
          <w:color w:val="111827"/>
          <w:sz w:val="22"/>
          <w:szCs w:val="22"/>
        </w:rPr>
        <w:t xml:space="preserve">The Auto-Schedule Results panel is the coordinator-facing review surface that appears immediately after the system completes an auto-schedule run. Rather than silently applying assignments, ROCA presents the proposed schedule as a reviewable batch, giving coordinators full visibility into which members were selected for each role, why they were selected (eligibility, availability, preference score, serving history), and where conflicts or low-confidence assignments require human judgment before acceptance. Coordinators can accept the full batch with a single action, override individual assignments, or reject and re-run with adjusted constraints. The panel is accessible to members with the Leader or Admin role.</w:t>
      </w:r>
    </w:p>
    <w:p>
      <w:pPr>
        <w:pStyle w:val="Heading2"/>
        <w:spacing w:after="120" w:before="280"/>
      </w:pPr>
      <w:r>
        <w:rPr>
          <w:rFonts w:ascii="Arial" w:cs="Arial" w:eastAsia="Arial" w:hAnsi="Arial"/>
          <w:b/>
          <w:bCs/>
          <w:color w:val="1B4332"/>
          <w:sz w:val="26"/>
          <w:szCs w:val="26"/>
        </w:rPr>
        <w:t xml:space="preserve">2.1  Purpose &amp; Goals</w:t>
      </w:r>
    </w:p>
    <w:p>
      <w:pPr>
        <w:pStyle w:val="LabelBold"/>
      </w:pPr>
      <w:r>
        <w:rPr>
          <w:rFonts w:ascii="Arial" w:cs="Arial" w:eastAsia="Arial" w:hAnsi="Arial"/>
          <w:b/>
          <w:bCs/>
          <w:color w:val="1B4332"/>
          <w:sz w:val="22"/>
          <w:szCs w:val="22"/>
        </w:rPr>
        <w:t xml:space="preserve">Primary action:</w:t>
      </w:r>
    </w:p>
    <w:p>
      <w:pPr>
        <w:pStyle w:val="BodyText"/>
      </w:pPr>
      <w:r>
        <w:rPr>
          <w:rFonts w:ascii="Arial" w:cs="Arial" w:eastAsia="Arial" w:hAnsi="Arial"/>
          <w:color w:val="111827"/>
          <w:sz w:val="22"/>
          <w:szCs w:val="22"/>
        </w:rPr>
        <w:t xml:space="preserve">Allow event coordinators to review, modify, and accept a system-generated volunteer schedule in a single consolidated view rather than making individual slot-by-slot decisions.</w:t>
      </w:r>
    </w:p>
    <w:p>
      <w:pPr>
        <w:pStyle w:val="LabelBold"/>
      </w:pPr>
      <w:r>
        <w:rPr>
          <w:rFonts w:ascii="Arial" w:cs="Arial" w:eastAsia="Arial" w:hAnsi="Arial"/>
          <w:b/>
          <w:bCs/>
          <w:color w:val="1B4332"/>
          <w:sz w:val="22"/>
          <w:szCs w:val="22"/>
        </w:rPr>
        <w:t xml:space="preserve">Transparency-first design:</w:t>
      </w:r>
    </w:p>
    <w:p>
      <w:pPr>
        <w:pStyle w:val="BodyText"/>
      </w:pPr>
      <w:r>
        <w:rPr>
          <w:rFonts w:ascii="Arial" w:cs="Arial" w:eastAsia="Arial" w:hAnsi="Arial"/>
          <w:color w:val="111827"/>
          <w:sz w:val="22"/>
          <w:szCs w:val="22"/>
        </w:rPr>
        <w:t xml:space="preserve">Each proposed assignment displays the rationale behind the system’s choice — eligibility match, availability status, preference score, and how long since the member last served — so coordinators can make informed override decisions rather than blind trust.</w:t>
      </w:r>
    </w:p>
    <w:p>
      <w:pPr>
        <w:pStyle w:val="LabelBold"/>
      </w:pPr>
      <w:r>
        <w:rPr>
          <w:rFonts w:ascii="Arial" w:cs="Arial" w:eastAsia="Arial" w:hAnsi="Arial"/>
          <w:b/>
          <w:bCs/>
          <w:color w:val="1B4332"/>
          <w:sz w:val="22"/>
          <w:szCs w:val="22"/>
        </w:rPr>
        <w:t xml:space="preserve">Conflict surfacing:</w:t>
      </w:r>
    </w:p>
    <w:p>
      <w:pPr>
        <w:pStyle w:val="BodyText"/>
      </w:pPr>
      <w:r>
        <w:rPr>
          <w:rFonts w:ascii="Arial" w:cs="Arial" w:eastAsia="Arial" w:hAnsi="Arial"/>
          <w:color w:val="111827"/>
          <w:sz w:val="22"/>
          <w:szCs w:val="22"/>
        </w:rPr>
        <w:t xml:space="preserve">Assignments where the system detected a scheduling conflict (low-severity, auto-resolved via preference) are flagged with an amber warning indicator. High-severity conflicts that the system could not auto-resolve are flagged red and require coordinator intervention before the batch can be accepted.</w:t>
      </w:r>
    </w:p>
    <w:p>
      <w:pPr>
        <w:pStyle w:val="LabelBold"/>
      </w:pPr>
      <w:r>
        <w:rPr>
          <w:rFonts w:ascii="Arial" w:cs="Arial" w:eastAsia="Arial" w:hAnsi="Arial"/>
          <w:b/>
          <w:bCs/>
          <w:color w:val="1B4332"/>
          <w:sz w:val="22"/>
          <w:szCs w:val="22"/>
        </w:rPr>
        <w:t xml:space="preserve">Batch acceptance:</w:t>
      </w:r>
    </w:p>
    <w:p>
      <w:pPr>
        <w:pStyle w:val="BodyText"/>
      </w:pPr>
      <w:r>
        <w:rPr>
          <w:rFonts w:ascii="Arial" w:cs="Arial" w:eastAsia="Arial" w:hAnsi="Arial"/>
          <w:color w:val="111827"/>
          <w:sz w:val="22"/>
          <w:szCs w:val="22"/>
        </w:rPr>
        <w:t xml:space="preserve">A single [Accept All] action confirms every non-conflicted proposed assignment simultaneously, sending push and email confirmation notifications to all affected volunteers and updating the Assignment Dashboard in real time.</w:t>
      </w:r>
    </w:p>
    <w:p>
      <w:pPr>
        <w:pStyle w:val="LabelBold"/>
      </w:pPr>
      <w:r>
        <w:rPr>
          <w:rFonts w:ascii="Arial" w:cs="Arial" w:eastAsia="Arial" w:hAnsi="Arial"/>
          <w:b/>
          <w:bCs/>
          <w:color w:val="1B4332"/>
          <w:sz w:val="22"/>
          <w:szCs w:val="22"/>
        </w:rPr>
        <w:t xml:space="preserve">Selective override:</w:t>
      </w:r>
    </w:p>
    <w:p>
      <w:pPr>
        <w:pStyle w:val="BodyText"/>
      </w:pPr>
      <w:r>
        <w:rPr>
          <w:rFonts w:ascii="Arial" w:cs="Arial" w:eastAsia="Arial" w:hAnsi="Arial"/>
          <w:color w:val="111827"/>
          <w:sz w:val="22"/>
          <w:szCs w:val="22"/>
        </w:rPr>
        <w:t xml:space="preserve">Coordinators can swap any proposed member for a different eligible volunteer by clicking the override icon on that assignment row, which opens the Individual Assignment Panel (from Batch 1) pre-loaded with alternative candidates for that slot.</w:t>
      </w:r>
    </w:p>
    <w:p>
      <w:pPr>
        <w:pStyle w:val="LabelBold"/>
      </w:pPr>
      <w:r>
        <w:rPr>
          <w:rFonts w:ascii="Arial" w:cs="Arial" w:eastAsia="Arial" w:hAnsi="Arial"/>
          <w:b/>
          <w:bCs/>
          <w:color w:val="1B4332"/>
          <w:sz w:val="22"/>
          <w:szCs w:val="22"/>
        </w:rPr>
        <w:t xml:space="preserve">Re-run with constraints:</w:t>
      </w:r>
    </w:p>
    <w:p>
      <w:pPr>
        <w:pStyle w:val="BodyText"/>
      </w:pPr>
      <w:r>
        <w:rPr>
          <w:rFonts w:ascii="Arial" w:cs="Arial" w:eastAsia="Arial" w:hAnsi="Arial"/>
          <w:color w:val="111827"/>
          <w:sz w:val="22"/>
          <w:szCs w:val="22"/>
        </w:rPr>
        <w:t xml:space="preserve">If the proposed schedule is unsatisfactory, coordinators can adjust auto-schedule parameters (exclude specific members, change the prioritization weight between equity and availability, lock certain manual assignments) and trigger a fresh run without leaving the panel.</w:t>
      </w:r>
    </w:p>
    <w:p>
      <w:pPr>
        <w:pStyle w:val="Heading2"/>
        <w:spacing w:after="120" w:before="280"/>
      </w:pPr>
      <w:r>
        <w:rPr>
          <w:rFonts w:ascii="Arial" w:cs="Arial" w:eastAsia="Arial" w:hAnsi="Arial"/>
          <w:b/>
          <w:bCs/>
          <w:color w:val="1B4332"/>
          <w:sz w:val="26"/>
          <w:szCs w:val="26"/>
        </w:rPr>
        <w:t xml:space="preserve">2.2  Screen Layout</w:t>
      </w:r>
    </w:p>
    <w:p>
      <w:pPr>
        <w:pStyle w:val="BodyText"/>
      </w:pPr>
      <w:r>
        <w:rPr>
          <w:rFonts w:ascii="Arial" w:cs="Arial" w:eastAsia="Arial" w:hAnsi="Arial"/>
          <w:color w:val="111827"/>
          <w:sz w:val="22"/>
          <w:szCs w:val="22"/>
        </w:rPr>
        <w:t xml:space="preserve">The Auto-Schedule Results panel occupies the main content column of the Volunteer Coordination hub at approximately 760px wide (1280px viewport). It opens as a full-page overlay on top of the Assignment Dashboard, with a frosted-glass (#FFFFFF at 95% opacity) background and a 12px border-radius container centered in the viewport. The persistent ROCA top navigation bar remains visible above the overlay. A sticky results header bar at the top of the panel displays the run timestamp, the number of proposed assignments, the overall confidence score, and the [Accept All], [Review Conflicts], and [Re-Run] action buttons. Below the header, a summary strip shows a mini bar chart of proposed fill-rate by role category. The main content area is a role-grouped results list where each assignment row shows the proposed member, their confidence score, availability status, and override/remove controls. On viewports below 1024px, the overlay becomes full-screen and the summary strip collapses to a single-line status chip.</w:t>
      </w:r>
    </w:p>
    <w:p>
      <w:pPr>
        <w:pStyle w:val="Heading2"/>
        <w:spacing w:after="120" w:before="280"/>
      </w:pPr>
      <w:r>
        <w:rPr>
          <w:rFonts w:ascii="Arial" w:cs="Arial" w:eastAsia="Arial" w:hAnsi="Arial"/>
          <w:b/>
          <w:bCs/>
          <w:color w:val="1B4332"/>
          <w:sz w:val="26"/>
          <w:szCs w:val="26"/>
        </w:rPr>
        <w:t xml:space="preserve">2.3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rPr>
          <w:tblHeader/>
        </w:trPr>
        <w:tc>
          <w:tcPr>
            <w:tcW w:type="dxa" w:w="220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Zone</w:t>
            </w:r>
          </w:p>
        </w:tc>
        <w:tc>
          <w:tcPr>
            <w:tcW w:type="dxa" w:w="220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Component</w:t>
            </w:r>
          </w:p>
        </w:tc>
        <w:tc>
          <w:tcPr>
            <w:tcW w:type="dxa" w:w="516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Behavior &amp; Notes</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Results Header Bar</w:t>
            </w:r>
          </w:p>
        </w:tc>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Run metadata + action buttons</w:t>
            </w:r>
          </w:p>
        </w:tc>
        <w:tc>
          <w:tcPr>
            <w:tcW w:type="dxa" w:w="51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Sticky at top of panel. Displays: timestamp of auto-schedule run, "N proposed assignments," overall confidence score (0–100 scale), and three action buttons: [Accept All] (primary, dark green), [Review Conflicts] (amber, disabled if no conflicts), [Re-Run] (ghost button). Confidence score pill: green ≥ 85, amber 65–84, red &lt; 65.</w:t>
            </w:r>
          </w:p>
        </w:tc>
      </w:tr>
      <w:tr>
        <w:tc>
          <w:tcPr>
            <w:tcW w:type="dxa" w:w="22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Schedule Summary Strip</w:t>
            </w:r>
          </w:p>
        </w:tc>
        <w:tc>
          <w:tcPr>
            <w:tcW w:type="dxa" w:w="22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Fill-rate mini chart + conflict count chips</w:t>
            </w:r>
          </w:p>
        </w:tc>
        <w:tc>
          <w:tcPr>
            <w:tcW w:type="dxa" w:w="51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Horizontal strip below the header. Shows a grouped mini bar chart of proposed fill rate per role category (Worship, Hospitality, AV, Children, Security, Other). Below the chart: "N conflicts to review" amber chip and "N low-confidence assignments" grey chip. Clicking a chip scrolls the results list to the first flagged assignment.</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Run Parameters Banner</w:t>
            </w:r>
          </w:p>
        </w:tc>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Collapsible parameters summary</w:t>
            </w:r>
          </w:p>
        </w:tc>
        <w:tc>
          <w:tcPr>
            <w:tcW w:type="dxa" w:w="51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Collapsed by default. Shows the parameters used for this run: date window, campus filter, excluded members, prioritization weights (equity vs. availability). [Edit Parameters] link opens the Re-Run configuration sheet. [Expand ▾] chevron reveals full parameter list.</w:t>
            </w:r>
          </w:p>
        </w:tc>
      </w:tr>
      <w:tr>
        <w:tc>
          <w:tcPr>
            <w:tcW w:type="dxa" w:w="22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Role-Grouped Results List</w:t>
            </w:r>
          </w:p>
        </w:tc>
        <w:tc>
          <w:tcPr>
            <w:tcW w:type="dxa" w:w="22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Sortable list of proposed assignments per role</w:t>
            </w:r>
          </w:p>
        </w:tc>
        <w:tc>
          <w:tcPr>
            <w:tcW w:type="dxa" w:w="51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Main scrollable content area. Roles grouped under collapsible event headers (same pattern as Assignment Dashboard). Each assignment row: proposed member avatar + name, role badge, confidence score, availability indicator, last-served date chip, override [⇄] icon, remove [×] icon. Rows with conflicts have a colored left accent border (amber = soft conflict; red = hard conflict). Fully staffed role groups show a green "Ready" checkmark in the group header.</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Conflict Detail Inline Panels</w:t>
            </w:r>
          </w:p>
        </w:tc>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Expandable conflict explanation</w:t>
            </w:r>
          </w:p>
        </w:tc>
        <w:tc>
          <w:tcPr>
            <w:tcW w:type="dxa" w:w="51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Amber/red flagged rows have an expandable inline panel triggered by clicking the conflict indicator. Displays: conflict type (schedule overlap, serving cap exceeded, role mismatch), conflicting event name and time, and resolution options: [Override &amp; Keep], [Swap Member], [Remove Assignment]. Resolution selection collapses the inline panel and updates the row state.</w:t>
            </w:r>
          </w:p>
        </w:tc>
      </w:tr>
      <w:tr>
        <w:tc>
          <w:tcPr>
            <w:tcW w:type="dxa" w:w="2200"/>
            <w:tcBorders>
              <w:top w:val="single" w:color="CCCCCC" w:sz="1"/>
              <w:left w:val="single" w:color="CCCCCC" w:sz="1"/>
              <w:bottom w:val="single" w:color="CCCCCC" w:sz="1"/>
              <w:right w:val="single" w:color="CCCCCC" w:sz="1"/>
            </w:tcBorders>
            <w:shd w:fill="F9FAFB" w:val="clear"/>
          </w:tcPr>
          <w:p>
            <w:pPr>
              <w:spacing w:after="80" w:before="80"/>
            </w:pPr>
            <w:r>
              <w:rPr>
                <w:rFonts w:ascii="Arial" w:cs="Arial" w:eastAsia="Arial" w:hAnsi="Arial"/>
                <w:b w:val="false"/>
                <w:bCs w:val="false"/>
                <w:color w:val="111827"/>
                <w:sz w:val="20"/>
                <w:szCs w:val="20"/>
              </w:rPr>
              <w:t xml:space="preserve">Sticky Results Action Bar</w:t>
            </w:r>
          </w:p>
        </w:tc>
        <w:tc>
          <w:tcPr>
            <w:tcW w:type="dxa" w:w="2200"/>
            <w:tcBorders>
              <w:top w:val="single" w:color="CCCCCC" w:sz="1"/>
              <w:left w:val="single" w:color="CCCCCC" w:sz="1"/>
              <w:bottom w:val="single" w:color="CCCCCC" w:sz="1"/>
              <w:right w:val="single" w:color="CCCCCC" w:sz="1"/>
            </w:tcBorders>
            <w:shd w:fill="F9FAFB" w:val="clear"/>
          </w:tcPr>
          <w:p>
            <w:pPr>
              <w:spacing w:after="80" w:before="80"/>
            </w:pPr>
            <w:r>
              <w:rPr>
                <w:rFonts w:ascii="Arial" w:cs="Arial" w:eastAsia="Arial" w:hAnsi="Arial"/>
                <w:b w:val="false"/>
                <w:bCs w:val="false"/>
                <w:color w:val="111827"/>
                <w:sz w:val="20"/>
                <w:szCs w:val="20"/>
              </w:rPr>
              <w:t xml:space="preserve">[Accept All] + [Save Draft] + [Discard] buttons</w:t>
            </w:r>
          </w:p>
        </w:tc>
        <w:tc>
          <w:tcPr>
            <w:tcW w:type="dxa" w:w="5160"/>
            <w:tcBorders>
              <w:top w:val="single" w:color="CCCCCC" w:sz="1"/>
              <w:left w:val="single" w:color="CCCCCC" w:sz="1"/>
              <w:bottom w:val="single" w:color="CCCCCC" w:sz="1"/>
              <w:right w:val="single" w:color="CCCCCC" w:sz="1"/>
            </w:tcBorders>
            <w:shd w:fill="F9FAFB" w:val="clear"/>
          </w:tcPr>
          <w:p>
            <w:pPr>
              <w:spacing w:after="80" w:before="80"/>
            </w:pPr>
            <w:r>
              <w:rPr>
                <w:rFonts w:ascii="Arial" w:cs="Arial" w:eastAsia="Arial" w:hAnsi="Arial"/>
                <w:b w:val="false"/>
                <w:bCs w:val="false"/>
                <w:color w:val="111827"/>
                <w:sz w:val="20"/>
                <w:szCs w:val="20"/>
              </w:rPr>
              <w:t xml:space="preserve">Fixed to bottom of panel (72px height). [Accept All]: confirms all non-conflicted rows, triggers assignment creation API calls. [Save Draft]: persists the current proposed schedule (including overrides) as a draft without sending notifications. [Discard]: cancels the auto-schedule run without saving. All buttons disabled while API call is in flight.</w:t>
            </w:r>
          </w:p>
        </w:tc>
      </w:tr>
    </w:tbl>
    <w:p>
      <w:pPr>
        <w:spacing w:after="160"/>
      </w:pPr>
      <w:r>
        <w:t xml:space="preserve"/>
      </w:r>
    </w:p>
    <w:p>
      <w:pPr>
        <w:pStyle w:val="Heading2"/>
        <w:spacing w:after="120" w:before="280"/>
      </w:pPr>
      <w:r>
        <w:rPr>
          <w:rFonts w:ascii="Arial" w:cs="Arial" w:eastAsia="Arial" w:hAnsi="Arial"/>
          <w:b/>
          <w:bCs/>
          <w:color w:val="1B4332"/>
          <w:sz w:val="26"/>
          <w:szCs w:val="26"/>
        </w:rPr>
        <w:t xml:space="preserve">2.4  Assignment Row Anatomy</w:t>
      </w:r>
    </w:p>
    <w:p>
      <w:pPr>
        <w:pStyle w:val="BodyText"/>
      </w:pPr>
      <w:r>
        <w:rPr>
          <w:rFonts w:ascii="Arial" w:cs="Arial" w:eastAsia="Arial" w:hAnsi="Arial"/>
          <w:color w:val="111827"/>
          <w:sz w:val="22"/>
          <w:szCs w:val="22"/>
        </w:rPr>
        <w:t xml:space="preserve">Each row in the Auto-Schedule Results list follows a consistent anatomy. The following table documents every visual sub-element within a single assignment row, its data source, and its display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760"/>
      </w:tblGrid>
      <w:tr>
        <w:trPr>
          <w:tblHeader/>
        </w:trPr>
        <w:tc>
          <w:tcPr>
            <w:tcW w:type="dxa" w:w="210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Element</w:t>
            </w:r>
          </w:p>
        </w:tc>
        <w:tc>
          <w:tcPr>
            <w:tcW w:type="dxa" w:w="240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Data Source</w:t>
            </w:r>
          </w:p>
        </w:tc>
        <w:tc>
          <w:tcPr>
            <w:tcW w:type="dxa" w:w="240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Display Rule</w:t>
            </w:r>
          </w:p>
        </w:tc>
        <w:tc>
          <w:tcPr>
            <w:tcW w:type="dxa" w:w="276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bCs/>
                <w:color w:val="111827"/>
                <w:sz w:val="20"/>
                <w:szCs w:val="20"/>
              </w:rPr>
              <w:t xml:space="preserve">Proposed member avatar + name</w:t>
            </w:r>
          </w:p>
        </w:tc>
        <w:tc>
          <w:tcPr>
            <w:tcW w:type="dxa" w:w="2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members.avatar_url + members.display_name</w:t>
            </w:r>
          </w:p>
        </w:tc>
        <w:tc>
          <w:tcPr>
            <w:tcW w:type="dxa" w:w="2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Always shown. 40px circular avatar. Full display name in bold (14px). Role-category icon (16px) beside name.</w:t>
            </w:r>
          </w:p>
        </w:tc>
        <w:tc>
          <w:tcPr>
            <w:tcW w:type="dxa" w:w="27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Avatar falls back to initials badge (brand-mid-green background, white text) if no photo. Name truncates at 28 chars with ellipsis.</w:t>
            </w:r>
          </w:p>
        </w:tc>
      </w:tr>
      <w:tr>
        <w:tc>
          <w:tcPr>
            <w:tcW w:type="dxa" w:w="21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bCs/>
                <w:color w:val="111827"/>
                <w:sz w:val="20"/>
                <w:szCs w:val="20"/>
              </w:rPr>
              <w:t xml:space="preserve">Confidence score badge</w:t>
            </w:r>
          </w:p>
        </w:tc>
        <w:tc>
          <w:tcPr>
            <w:tcW w:type="dxa" w:w="24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auto_schedule_results.confidence_score (0–100)</w:t>
            </w:r>
          </w:p>
        </w:tc>
        <w:tc>
          <w:tcPr>
            <w:tcW w:type="dxa" w:w="24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Always shown. Pill badge: green ≥ 85, amber 65–84, red &lt; 65. Score shown as integer (e.g., "92").</w:t>
            </w:r>
          </w:p>
        </w:tc>
        <w:tc>
          <w:tcPr>
            <w:tcW w:type="dxa" w:w="27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Hovering the badge shows tooltip: breakdown of score components (availability weight, equity weight, role match weight, preference score).</w:t>
            </w:r>
          </w:p>
        </w:tc>
      </w:tr>
      <w:tr>
        <w:tc>
          <w:tcPr>
            <w:tcW w:type="dxa" w:w="21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bCs/>
                <w:color w:val="111827"/>
                <w:sz w:val="20"/>
                <w:szCs w:val="20"/>
              </w:rPr>
              <w:t xml:space="preserve">Availability indicator dot</w:t>
            </w:r>
          </w:p>
        </w:tc>
        <w:tc>
          <w:tcPr>
            <w:tcW w:type="dxa" w:w="2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Derived from member availability check at slot time</w:t>
            </w:r>
          </w:p>
        </w:tc>
        <w:tc>
          <w:tcPr>
            <w:tcW w:type="dxa" w:w="2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Green = Available. Amber = Soft conflict (system resolved). Red = Hard conflict (requires coordinator action).</w:t>
            </w:r>
          </w:p>
        </w:tc>
        <w:tc>
          <w:tcPr>
            <w:tcW w:type="dxa" w:w="27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Dot + short label always visible on row. Clicking opens the Conflict Detail Inline Panel for amber/red rows.</w:t>
            </w:r>
          </w:p>
        </w:tc>
      </w:tr>
      <w:tr>
        <w:tc>
          <w:tcPr>
            <w:tcW w:type="dxa" w:w="21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bCs/>
                <w:color w:val="111827"/>
                <w:sz w:val="20"/>
                <w:szCs w:val="20"/>
              </w:rPr>
              <w:t xml:space="preserve">Last-served date chip</w:t>
            </w:r>
          </w:p>
        </w:tc>
        <w:tc>
          <w:tcPr>
            <w:tcW w:type="dxa" w:w="24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volunteer_assignments.served_at (most recent confirmed assignment)</w:t>
            </w:r>
          </w:p>
        </w:tc>
        <w:tc>
          <w:tcPr>
            <w:tcW w:type="dxa" w:w="24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Always shown. Muted text (12px): "Last served: Aug 3" or "Never served".</w:t>
            </w:r>
          </w:p>
        </w:tc>
        <w:tc>
          <w:tcPr>
            <w:tcW w:type="dxa" w:w="27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Used by coordinator to verify equity distribution from the auto-schedule output.</w:t>
            </w:r>
          </w:p>
        </w:tc>
      </w:tr>
      <w:tr>
        <w:tc>
          <w:tcPr>
            <w:tcW w:type="dxa" w:w="21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bCs/>
                <w:color w:val="111827"/>
                <w:sz w:val="20"/>
                <w:szCs w:val="20"/>
              </w:rPr>
              <w:t xml:space="preserve">Equity rank indicator</w:t>
            </w:r>
          </w:p>
        </w:tc>
        <w:tc>
          <w:tcPr>
            <w:tcW w:type="dxa" w:w="2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Computed: position in least-recently-served sort order within eligible pool</w:t>
            </w:r>
          </w:p>
        </w:tc>
        <w:tc>
          <w:tcPr>
            <w:tcW w:type="dxa" w:w="2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Shown as small ordinal chip (e.g., "#1 least served"). Hidden if confidence ≥ 90 and no conflicts.</w:t>
            </w:r>
          </w:p>
        </w:tc>
        <w:tc>
          <w:tcPr>
            <w:tcW w:type="dxa" w:w="27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Reinforces to coordinators why this member was selected. Improves trust in auto-schedule fairness.</w:t>
            </w:r>
          </w:p>
        </w:tc>
      </w:tr>
      <w:tr>
        <w:tc>
          <w:tcPr>
            <w:tcW w:type="dxa" w:w="21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bCs/>
                <w:color w:val="111827"/>
                <w:sz w:val="20"/>
                <w:szCs w:val="20"/>
              </w:rPr>
              <w:t xml:space="preserve">Override [⇄] icon button</w:t>
            </w:r>
          </w:p>
        </w:tc>
        <w:tc>
          <w:tcPr>
            <w:tcW w:type="dxa" w:w="24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UI action</w:t>
            </w:r>
          </w:p>
        </w:tc>
        <w:tc>
          <w:tcPr>
            <w:tcW w:type="dxa" w:w="24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Always shown. Opens the Individual Assignment Panel flyout pre-filtered to alternative candidates for this slot.</w:t>
            </w:r>
          </w:p>
        </w:tc>
        <w:tc>
          <w:tcPr>
            <w:tcW w:type="dxa" w:w="27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After override, row updates to show the new proposed member with a "Manually overridden" label. Override is reversible until [Accept All] is tapped.</w:t>
            </w:r>
          </w:p>
        </w:tc>
      </w:tr>
      <w:tr>
        <w:tc>
          <w:tcPr>
            <w:tcW w:type="dxa" w:w="21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bCs/>
                <w:color w:val="111827"/>
                <w:sz w:val="20"/>
                <w:szCs w:val="20"/>
              </w:rPr>
              <w:t xml:space="preserve">Remove [×] icon button</w:t>
            </w:r>
          </w:p>
        </w:tc>
        <w:tc>
          <w:tcPr>
            <w:tcW w:type="dxa" w:w="2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UI action</w:t>
            </w:r>
          </w:p>
        </w:tc>
        <w:tc>
          <w:tcPr>
            <w:tcW w:type="dxa" w:w="2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Always shown. Removes the proposed assignment from the batch without replacement. Slot reverts to "Open" in the Assignment Dashboard after batch acceptance.</w:t>
            </w:r>
          </w:p>
        </w:tc>
        <w:tc>
          <w:tcPr>
            <w:tcW w:type="dxa" w:w="27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Removed slots are shown in the results list as "Unassigned — Open" grey rows until the batch is accepted.</w:t>
            </w:r>
          </w:p>
        </w:tc>
      </w:tr>
      <w:tr>
        <w:tc>
          <w:tcPr>
            <w:tcW w:type="dxa" w:w="21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bCs/>
                <w:color w:val="111827"/>
                <w:sz w:val="20"/>
                <w:szCs w:val="20"/>
              </w:rPr>
              <w:t xml:space="preserve">Row conflict accent border</w:t>
            </w:r>
          </w:p>
        </w:tc>
        <w:tc>
          <w:tcPr>
            <w:tcW w:type="dxa" w:w="24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Computed from conflict severity</w:t>
            </w:r>
          </w:p>
        </w:tc>
        <w:tc>
          <w:tcPr>
            <w:tcW w:type="dxa" w:w="24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4px left border: amber (#F59E0B) for soft conflict, red (#DC2626) for hard conflict. No border for clean assignments.</w:t>
            </w:r>
          </w:p>
        </w:tc>
        <w:tc>
          <w:tcPr>
            <w:tcW w:type="dxa" w:w="27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Border persists until conflict is resolved (override, remove, or coordinator explicitly selects [Override &amp; Keep]).</w:t>
            </w:r>
          </w:p>
        </w:tc>
      </w:tr>
    </w:tbl>
    <w:p>
      <w:pPr>
        <w:spacing w:after="160"/>
      </w:pPr>
      <w:r>
        <w:t xml:space="preserve"/>
      </w:r>
    </w:p>
    <w:p>
      <w:pPr>
        <w:pStyle w:val="Heading2"/>
        <w:spacing w:after="120" w:before="280"/>
      </w:pPr>
      <w:r>
        <w:rPr>
          <w:rFonts w:ascii="Arial" w:cs="Arial" w:eastAsia="Arial" w:hAnsi="Arial"/>
          <w:b/>
          <w:bCs/>
          <w:color w:val="1B4332"/>
          <w:sz w:val="26"/>
          <w:szCs w:val="26"/>
        </w:rPr>
        <w:t xml:space="preserve">2.5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rPr>
          <w:tblHeader/>
        </w:trPr>
        <w:tc>
          <w:tcPr>
            <w:tcW w:type="dxa" w:w="260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Trigger</w:t>
            </w:r>
          </w:p>
        </w:tc>
        <w:tc>
          <w:tcPr>
            <w:tcW w:type="dxa" w:w="348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System Action</w:t>
            </w:r>
          </w:p>
        </w:tc>
        <w:tc>
          <w:tcPr>
            <w:tcW w:type="dxa" w:w="328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User Feedback</w:t>
            </w:r>
          </w:p>
        </w:tc>
      </w:tr>
      <w:tr>
        <w:tc>
          <w:tcPr>
            <w:tcW w:type="dxa" w:w="26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Click [Accept All] button</w:t>
            </w:r>
          </w:p>
        </w:tc>
        <w:tc>
          <w:tcPr>
            <w:tcW w:type="dxa" w:w="34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POST /api/v1/volunteer-assignments/batch-accept {run_id}. Creates assignment records for all non-conflicted proposed assignments. Sends push + email confirmations to all newly assigned volunteers.</w:t>
            </w:r>
          </w:p>
        </w:tc>
        <w:tc>
          <w:tcPr>
            <w:tcW w:type="dxa" w:w="32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Button shows spinner. On success: panel closes and Assignment Dashboard rows update to show new assignees with “Confirmed” status. Toast: "N volunteers assigned. Confirmations sent." Conflicted rows excluded; conflict chip updates.</w:t>
            </w:r>
          </w:p>
        </w:tc>
      </w:tr>
      <w:tr>
        <w:tc>
          <w:tcPr>
            <w:tcW w:type="dxa" w:w="26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Click [Review Conflicts] button</w:t>
            </w:r>
          </w:p>
        </w:tc>
        <w:tc>
          <w:tcPr>
            <w:tcW w:type="dxa" w:w="34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Scrolls the results list to the first conflict-flagged row. Opens the Conflict Detail Inline Panel for that row automatically.</w:t>
            </w:r>
          </w:p>
        </w:tc>
        <w:tc>
          <w:tcPr>
            <w:tcW w:type="dxa" w:w="32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List scrolls smoothly. First conflict row expands inline panel (200ms ease). [Review Conflicts] button badge updates to show remaining count as coordinator resolves each conflict.</w:t>
            </w:r>
          </w:p>
        </w:tc>
      </w:tr>
      <w:tr>
        <w:tc>
          <w:tcPr>
            <w:tcW w:type="dxa" w:w="26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Click [Re-Run] button</w:t>
            </w:r>
          </w:p>
        </w:tc>
        <w:tc>
          <w:tcPr>
            <w:tcW w:type="dxa" w:w="34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Opens the Re-Run Configuration sheet (480px flyout from right). Parameters: date window, campus filter, excluded member IDs, equity vs. availability weight slider (0–100). [Start Re-Run] triggers POST /api/v1/auto-schedule/run.</w:t>
            </w:r>
          </w:p>
        </w:tc>
        <w:tc>
          <w:tcPr>
            <w:tcW w:type="dxa" w:w="32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Re-Run sheet slides in (250ms). Existing proposed schedule remains visible behind sheet. On run start: current results replaced by loading skeleton. Results update when new run completes (SSE push).</w:t>
            </w:r>
          </w:p>
        </w:tc>
      </w:tr>
      <w:tr>
        <w:tc>
          <w:tcPr>
            <w:tcW w:type="dxa" w:w="26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Click override [⇄] icon on row</w:t>
            </w:r>
          </w:p>
        </w:tc>
        <w:tc>
          <w:tcPr>
            <w:tcW w:type="dxa" w:w="34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Opens Individual Assignment Panel flyout for that slot, pre-filtered to alternative candidates. On selection: PATCH /api/v1/auto-schedule-results/:run_id/assignments/:slot_id {proposed_member_id: new_member_id}.</w:t>
            </w:r>
          </w:p>
        </w:tc>
        <w:tc>
          <w:tcPr>
            <w:tcW w:type="dxa" w:w="32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Row updates immediately with new proposed member (optimistic UI). "Manually overridden" label appears below name. Confidence score badge updates to reflect the manually selected member’s metrics.</w:t>
            </w:r>
          </w:p>
        </w:tc>
      </w:tr>
      <w:tr>
        <w:tc>
          <w:tcPr>
            <w:tcW w:type="dxa" w:w="26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Click remove [×] icon on row</w:t>
            </w:r>
          </w:p>
        </w:tc>
        <w:tc>
          <w:tcPr>
            <w:tcW w:type="dxa" w:w="34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Removes proposed assignment from batch. PATCH /api/v1/auto-schedule-results/:run_id/assignments/:slot_id {status: removed}.</w:t>
            </w:r>
          </w:p>
        </w:tc>
        <w:tc>
          <w:tcPr>
            <w:tcW w:type="dxa" w:w="32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Row transitions to “Unassigned — Open” grey state (150ms). Role group header fill count decrements. Summary strip updates fill-rate bar. Removed rows can be restored via [Undo] toast (5s window).</w:t>
            </w:r>
          </w:p>
        </w:tc>
      </w:tr>
      <w:tr>
        <w:tc>
          <w:tcPr>
            <w:tcW w:type="dxa" w:w="26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Expand Conflict Detail Inline Panel</w:t>
            </w:r>
          </w:p>
        </w:tc>
        <w:tc>
          <w:tcPr>
            <w:tcW w:type="dxa" w:w="34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No API call (client-side expand). Data already in run result payload.</w:t>
            </w:r>
          </w:p>
        </w:tc>
        <w:tc>
          <w:tcPr>
            <w:tcW w:type="dxa" w:w="32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Row expands inline (200ms height animation). Conflict detail card shows: conflict type, conflicting event name/time, resolution options. Other rows shift down smoothly.</w:t>
            </w:r>
          </w:p>
        </w:tc>
      </w:tr>
      <w:tr>
        <w:tc>
          <w:tcPr>
            <w:tcW w:type="dxa" w:w="26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Select [Override &amp; Keep] in conflict panel</w:t>
            </w:r>
          </w:p>
        </w:tc>
        <w:tc>
          <w:tcPr>
            <w:tcW w:type="dxa" w:w="34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PATCH /api/v1/auto-schedule-results/:run_id/assignments/:slot_id {conflict_override: true}. Sets override flag; member will be double-booked intentionally.</w:t>
            </w:r>
          </w:p>
        </w:tc>
        <w:tc>
          <w:tcPr>
            <w:tcW w:type="dxa" w:w="32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Inline conflict panel collapses. Row accent border changes from red/amber to thin grey (override acknowledged). Conflict count chip in summary strip decrements. [Accept All] button activates if all hard conflicts resolved.</w:t>
            </w:r>
          </w:p>
        </w:tc>
      </w:tr>
      <w:tr>
        <w:tc>
          <w:tcPr>
            <w:tcW w:type="dxa" w:w="26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Click [Save Draft] button</w:t>
            </w:r>
          </w:p>
        </w:tc>
        <w:tc>
          <w:tcPr>
            <w:tcW w:type="dxa" w:w="34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POST /api/v1/auto-schedule-results/:run_id/draft. Saves current proposed schedule (including overrides and removals) without creating assignments or sending notifications.</w:t>
            </w:r>
          </w:p>
        </w:tc>
        <w:tc>
          <w:tcPr>
            <w:tcW w:type="dxa" w:w="32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Toast: "Draft saved. Resume from Volunteer Coordination hub." Panel closes. Assignment Dashboard shows “Pending Review” badge on affected roles. Draft accessible via [Resume Draft] button in dashboard controls row.</w:t>
            </w:r>
          </w:p>
        </w:tc>
      </w:tr>
      <w:tr>
        <w:tc>
          <w:tcPr>
            <w:tcW w:type="dxa" w:w="26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Click [Discard] button</w:t>
            </w:r>
          </w:p>
        </w:tc>
        <w:tc>
          <w:tcPr>
            <w:tcW w:type="dxa" w:w="34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DELETE /api/v1/auto-schedule-results/:run_id. Removes the run result without creating any assignments.</w:t>
            </w:r>
          </w:p>
        </w:tc>
        <w:tc>
          <w:tcPr>
            <w:tcW w:type="dxa" w:w="32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Confirmation dialog: “Discard this auto-schedule run? No assignments will be created.” [Cancel] | [Discard Run]. On confirm: panel closes; Assignment Dashboard shows original open slot counts.</w:t>
            </w:r>
          </w:p>
        </w:tc>
      </w:tr>
    </w:tbl>
    <w:p>
      <w:pPr>
        <w:spacing w:after="160"/>
      </w:pPr>
      <w:r>
        <w:t xml:space="preserve"/>
      </w:r>
    </w:p>
    <w:p>
      <w:pPr>
        <w:pStyle w:val="Heading2"/>
        <w:spacing w:after="120" w:before="280"/>
      </w:pPr>
      <w:r>
        <w:rPr>
          <w:rFonts w:ascii="Arial" w:cs="Arial" w:eastAsia="Arial" w:hAnsi="Arial"/>
          <w:b/>
          <w:bCs/>
          <w:color w:val="1B4332"/>
          <w:sz w:val="26"/>
          <w:szCs w:val="26"/>
        </w:rPr>
        <w:t xml:space="preserve">2.6  API Call References — Auto-Schedule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20"/>
        <w:gridCol w:w="2960"/>
        <w:gridCol w:w="2320"/>
        <w:gridCol w:w="820"/>
        <w:gridCol w:w="2440"/>
      </w:tblGrid>
      <w:tr>
        <w:trPr>
          <w:tblHeader/>
        </w:trPr>
        <w:tc>
          <w:tcPr>
            <w:tcW w:type="dxa" w:w="82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Method</w:t>
            </w:r>
          </w:p>
        </w:tc>
        <w:tc>
          <w:tcPr>
            <w:tcW w:type="dxa" w:w="296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Endpoint</w:t>
            </w:r>
          </w:p>
        </w:tc>
        <w:tc>
          <w:tcPr>
            <w:tcW w:type="dxa" w:w="232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Description</w:t>
            </w:r>
          </w:p>
        </w:tc>
        <w:tc>
          <w:tcPr>
            <w:tcW w:type="dxa" w:w="82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Auth</w:t>
            </w:r>
          </w:p>
        </w:tc>
        <w:tc>
          <w:tcPr>
            <w:tcW w:type="dxa" w:w="244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Key Behavior</w:t>
            </w:r>
          </w:p>
        </w:tc>
      </w:tr>
      <w:tr>
        <w:tc>
          <w:tcPr>
            <w:tcW w:type="dxa" w:w="8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bCs/>
                <w:color w:val="111827"/>
                <w:sz w:val="20"/>
                <w:szCs w:val="20"/>
              </w:rPr>
              <w:t xml:space="preserve">GET</w:t>
            </w:r>
          </w:p>
        </w:tc>
        <w:tc>
          <w:tcPr>
            <w:tcW w:type="dxa" w:w="29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/api/v1/auto-schedule-results/:run_id</w:t>
            </w:r>
          </w:p>
        </w:tc>
        <w:tc>
          <w:tcPr>
            <w:tcW w:type="dxa" w:w="23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Full result payload for a completed auto-schedule run</w:t>
            </w:r>
          </w:p>
        </w:tc>
        <w:tc>
          <w:tcPr>
            <w:tcW w:type="dxa" w:w="8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leader+</w:t>
            </w:r>
          </w:p>
        </w:tc>
        <w:tc>
          <w:tcPr>
            <w:tcW w:type="dxa" w:w="244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Returns proposed assignments per slot with confidence_score, conflict details, member stubs (avatar, name, availability, last_served). Status: pending_review | accepted | draft | discarded.</w:t>
            </w:r>
          </w:p>
        </w:tc>
      </w:tr>
      <w:tr>
        <w:tc>
          <w:tcPr>
            <w:tcW w:type="dxa" w:w="8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bCs/>
                <w:color w:val="111827"/>
                <w:sz w:val="20"/>
                <w:szCs w:val="20"/>
              </w:rPr>
              <w:t xml:space="preserve">POST</w:t>
            </w:r>
          </w:p>
        </w:tc>
        <w:tc>
          <w:tcPr>
            <w:tcW w:type="dxa" w:w="29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/api/v1/auto-schedule/run</w:t>
            </w:r>
          </w:p>
        </w:tc>
        <w:tc>
          <w:tcPr>
            <w:tcW w:type="dxa" w:w="23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Trigger a new auto-schedule run</w:t>
            </w:r>
          </w:p>
        </w:tc>
        <w:tc>
          <w:tcPr>
            <w:tcW w:type="dxa" w:w="8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admin</w:t>
            </w:r>
          </w:p>
        </w:tc>
        <w:tc>
          <w:tcPr>
            <w:tcW w:type="dxa" w:w="244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Body: {event_ids[], campus_id, equity_weight (0–100), excluded_member_ids[], locked_assignments[]}. Asynchronous — returns run_id immediately. Results delivered via SSE (text/event-stream) on GET /api/v1/auto-schedule-results/:run_id/stream.</w:t>
            </w:r>
          </w:p>
        </w:tc>
      </w:tr>
      <w:tr>
        <w:tc>
          <w:tcPr>
            <w:tcW w:type="dxa" w:w="8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bCs/>
                <w:color w:val="111827"/>
                <w:sz w:val="20"/>
                <w:szCs w:val="20"/>
              </w:rPr>
              <w:t xml:space="preserve">POST</w:t>
            </w:r>
          </w:p>
        </w:tc>
        <w:tc>
          <w:tcPr>
            <w:tcW w:type="dxa" w:w="29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/api/v1/volunteer-assignments/batch-accept</w:t>
            </w:r>
          </w:p>
        </w:tc>
        <w:tc>
          <w:tcPr>
            <w:tcW w:type="dxa" w:w="23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Accept all proposed assignments in a run</w:t>
            </w:r>
          </w:p>
        </w:tc>
        <w:tc>
          <w:tcPr>
            <w:tcW w:type="dxa" w:w="8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leader+</w:t>
            </w:r>
          </w:p>
        </w:tc>
        <w:tc>
          <w:tcPr>
            <w:tcW w:type="dxa" w:w="244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Body: {run_id}. Creates assignment records for non-conflicted rows. Sends push + email notifications. Returns {accepted: N, skipped_conflicts: K}. Idempotent — duplicate call returns 200 with same counts.</w:t>
            </w:r>
          </w:p>
        </w:tc>
      </w:tr>
      <w:tr>
        <w:tc>
          <w:tcPr>
            <w:tcW w:type="dxa" w:w="8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bCs/>
                <w:color w:val="111827"/>
                <w:sz w:val="20"/>
                <w:szCs w:val="20"/>
              </w:rPr>
              <w:t xml:space="preserve">PATCH</w:t>
            </w:r>
          </w:p>
        </w:tc>
        <w:tc>
          <w:tcPr>
            <w:tcW w:type="dxa" w:w="29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/api/v1/auto-schedule-results/:run_id/assignments/:slot_id</w:t>
            </w:r>
          </w:p>
        </w:tc>
        <w:tc>
          <w:tcPr>
            <w:tcW w:type="dxa" w:w="23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Override or modify a single proposed assignment</w:t>
            </w:r>
          </w:p>
        </w:tc>
        <w:tc>
          <w:tcPr>
            <w:tcW w:type="dxa" w:w="8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leader+</w:t>
            </w:r>
          </w:p>
        </w:tc>
        <w:tc>
          <w:tcPr>
            <w:tcW w:type="dxa" w:w="244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Body: {proposed_member_id?, status?, conflict_override?: bool}. Used for member swaps, removals, and conflict acknowledgments. Triggers re-computation of row’s confidence score if member changed.</w:t>
            </w:r>
          </w:p>
        </w:tc>
      </w:tr>
      <w:tr>
        <w:tc>
          <w:tcPr>
            <w:tcW w:type="dxa" w:w="8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bCs/>
                <w:color w:val="111827"/>
                <w:sz w:val="20"/>
                <w:szCs w:val="20"/>
              </w:rPr>
              <w:t xml:space="preserve">POST</w:t>
            </w:r>
          </w:p>
        </w:tc>
        <w:tc>
          <w:tcPr>
            <w:tcW w:type="dxa" w:w="29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/api/v1/auto-schedule-results/:run_id/draft</w:t>
            </w:r>
          </w:p>
        </w:tc>
        <w:tc>
          <w:tcPr>
            <w:tcW w:type="dxa" w:w="23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Save current run state as draft</w:t>
            </w:r>
          </w:p>
        </w:tc>
        <w:tc>
          <w:tcPr>
            <w:tcW w:type="dxa" w:w="8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leader+</w:t>
            </w:r>
          </w:p>
        </w:tc>
        <w:tc>
          <w:tcPr>
            <w:tcW w:type="dxa" w:w="244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Persists run state including overrides and removals. Draft accessible by any coordinator with leader+ role in the same campus. Auto-expires after 7 days if not accepted or discarded.</w:t>
            </w:r>
          </w:p>
        </w:tc>
      </w:tr>
      <w:tr>
        <w:tc>
          <w:tcPr>
            <w:tcW w:type="dxa" w:w="8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bCs/>
                <w:color w:val="111827"/>
                <w:sz w:val="20"/>
                <w:szCs w:val="20"/>
              </w:rPr>
              <w:t xml:space="preserve">DELETE</w:t>
            </w:r>
          </w:p>
        </w:tc>
        <w:tc>
          <w:tcPr>
            <w:tcW w:type="dxa" w:w="29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/api/v1/auto-schedule-results/:run_id</w:t>
            </w:r>
          </w:p>
        </w:tc>
        <w:tc>
          <w:tcPr>
            <w:tcW w:type="dxa" w:w="23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Discard an auto-schedule run</w:t>
            </w:r>
          </w:p>
        </w:tc>
        <w:tc>
          <w:tcPr>
            <w:tcW w:type="dxa" w:w="8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leader+</w:t>
            </w:r>
          </w:p>
        </w:tc>
        <w:tc>
          <w:tcPr>
            <w:tcW w:type="dxa" w:w="244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Soft-deletes the run record (status = discarded). No assignments created. Notifies no volunteers. Run metrics retained in analytics database for reporting.</w:t>
            </w:r>
          </w:p>
        </w:tc>
      </w:tr>
      <w:tr>
        <w:tc>
          <w:tcPr>
            <w:tcW w:type="dxa" w:w="8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bCs/>
                <w:color w:val="111827"/>
                <w:sz w:val="20"/>
                <w:szCs w:val="20"/>
              </w:rPr>
              <w:t xml:space="preserve">GET</w:t>
            </w:r>
          </w:p>
        </w:tc>
        <w:tc>
          <w:tcPr>
            <w:tcW w:type="dxa" w:w="29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/api/v1/auto-schedule-results/:run_id/stream</w:t>
            </w:r>
          </w:p>
        </w:tc>
        <w:tc>
          <w:tcPr>
            <w:tcW w:type="dxa" w:w="23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Server-sent events stream for run progress</w:t>
            </w:r>
          </w:p>
        </w:tc>
        <w:tc>
          <w:tcPr>
            <w:tcW w:type="dxa" w:w="8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leader+</w:t>
            </w:r>
          </w:p>
        </w:tc>
        <w:tc>
          <w:tcPr>
            <w:tcW w:type="dxa" w:w="244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Content-Type: text/event-stream. Events: run.progress {pct}, run.complete {run_id}, run.error {message}. Coordinator UI subscribes on [Re-Run] trigger. Stream closes on run.complete.</w:t>
            </w:r>
          </w:p>
        </w:tc>
      </w:tr>
    </w:tbl>
    <w:p>
      <w:pPr>
        <w:spacing w:after="160"/>
      </w:pPr>
      <w:r>
        <w:t xml:space="preserve"/>
      </w:r>
    </w:p>
    <w:p>
      <w:pPr>
        <w:pStyle w:val="Heading2"/>
        <w:spacing w:after="120" w:before="280"/>
      </w:pPr>
      <w:r>
        <w:rPr>
          <w:rFonts w:ascii="Arial" w:cs="Arial" w:eastAsia="Arial" w:hAnsi="Arial"/>
          <w:b/>
          <w:bCs/>
          <w:color w:val="1B4332"/>
          <w:sz w:val="26"/>
          <w:szCs w:val="26"/>
        </w:rPr>
        <w:t xml:space="preserve">2.7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single" w:color="1B4332" w:sz="12"/>
              <w:bottom w:val="none" w:color="FFFFFF" w:sz="0"/>
              <w:right w:val="none" w:color="FFFFFF" w:sz="0"/>
            </w:tcBorders>
            <w:shd w:fill="F0FDF4" w:val="clear"/>
          </w:tcPr>
          <w:p>
            <w:pPr>
              <w:spacing w:after="80" w:before="80"/>
            </w:pPr>
            <w:r>
              <w:rPr>
                <w:rFonts w:ascii="Arial" w:cs="Arial" w:eastAsia="Arial" w:hAnsi="Arial"/>
                <w:sz w:val="26"/>
                <w:szCs w:val="26"/>
              </w:rPr>
              <w:t xml:space="preserve">💡</w:t>
            </w:r>
          </w:p>
        </w:tc>
        <w:tc>
          <w:tcPr>
            <w:tcW w:type="dxa" w:w="8860"/>
            <w:tcBorders>
              <w:top w:val="none" w:color="FFFFFF" w:sz="0"/>
              <w:left w:val="none" w:color="FFFFFF" w:sz="0"/>
              <w:bottom w:val="none" w:color="FFFFFF" w:sz="0"/>
              <w:right w:val="none" w:color="FFFFFF" w:sz="0"/>
            </w:tcBorders>
            <w:shd w:fill="F0FDF4" w:val="clear"/>
          </w:tcPr>
          <w:p>
            <w:pPr>
              <w:spacing w:after="40" w:before="80"/>
            </w:pPr>
            <w:r>
              <w:rPr>
                <w:rFonts w:ascii="Arial" w:cs="Arial" w:eastAsia="Arial" w:hAnsi="Arial"/>
                <w:b/>
                <w:bCs/>
                <w:color w:val="1B4332"/>
                <w:sz w:val="20"/>
                <w:szCs w:val="20"/>
              </w:rPr>
              <w:t xml:space="preserve">Confidence Score — Explaining the Algorithm to the Coordinator</w:t>
            </w:r>
          </w:p>
          <w:p>
            <w:pPr>
              <w:spacing w:after="80" w:before="40"/>
            </w:pPr>
            <w:r>
              <w:rPr>
                <w:rFonts w:ascii="Arial" w:cs="Arial" w:eastAsia="Arial" w:hAnsi="Arial"/>
                <w:color w:val="374151"/>
                <w:sz w:val="20"/>
                <w:szCs w:val="20"/>
              </w:rPr>
              <w:t xml:space="preserve">The confidence score (0–100) on each proposed assignment is the single most important trust-building element of the Auto-Schedule Results panel. Without it, coordinators face a binary accept/reject decision with no understanding of why the system chose a particular member. The score decomposes into four weighted sub-signals: availability (40%), equity rank within eligible pool (30%), stated role preference (20%), and past no-show / cancellation rate (10%). The score tooltip exposes this breakdown so coordinators can identify which factor is driving a low-confidence flag — e.g., a score of 58 driven primarily by low availability tells the coordinator to look for a better-available swap, whereas a low equity score signals the member is frequently assigned and a rotation may be warranted.</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single" w:color="1B4332" w:sz="12"/>
              <w:bottom w:val="none" w:color="FFFFFF" w:sz="0"/>
              <w:right w:val="none" w:color="FFFFFF" w:sz="0"/>
            </w:tcBorders>
            <w:shd w:fill="F0FDF4" w:val="clear"/>
          </w:tcPr>
          <w:p>
            <w:pPr>
              <w:spacing w:after="80" w:before="80"/>
            </w:pPr>
            <w:r>
              <w:rPr>
                <w:rFonts w:ascii="Arial" w:cs="Arial" w:eastAsia="Arial" w:hAnsi="Arial"/>
                <w:sz w:val="26"/>
                <w:szCs w:val="26"/>
              </w:rPr>
              <w:t xml:space="preserve">✳</w:t>
            </w:r>
          </w:p>
        </w:tc>
        <w:tc>
          <w:tcPr>
            <w:tcW w:type="dxa" w:w="8860"/>
            <w:tcBorders>
              <w:top w:val="none" w:color="FFFFFF" w:sz="0"/>
              <w:left w:val="none" w:color="FFFFFF" w:sz="0"/>
              <w:bottom w:val="none" w:color="FFFFFF" w:sz="0"/>
              <w:right w:val="none" w:color="FFFFFF" w:sz="0"/>
            </w:tcBorders>
            <w:shd w:fill="F0FDF4" w:val="clear"/>
          </w:tcPr>
          <w:p>
            <w:pPr>
              <w:spacing w:after="40" w:before="80"/>
            </w:pPr>
            <w:r>
              <w:rPr>
                <w:rFonts w:ascii="Arial" w:cs="Arial" w:eastAsia="Arial" w:hAnsi="Arial"/>
                <w:b/>
                <w:bCs/>
                <w:color w:val="1B4332"/>
                <w:sz w:val="20"/>
                <w:szCs w:val="20"/>
              </w:rPr>
              <w:t xml:space="preserve">Review-Before-Commit — Auto-Schedule as Suggestion, Not Mandate</w:t>
            </w:r>
          </w:p>
          <w:p>
            <w:pPr>
              <w:spacing w:after="80" w:before="40"/>
            </w:pPr>
            <w:r>
              <w:rPr>
                <w:rFonts w:ascii="Arial" w:cs="Arial" w:eastAsia="Arial" w:hAnsi="Arial"/>
                <w:color w:val="374151"/>
                <w:sz w:val="20"/>
                <w:szCs w:val="20"/>
              </w:rPr>
              <w:t xml:space="preserve">A core design principle of ROCA’s auto-schedule flow is that the system never silently commits assignments. The Auto-Schedule Results panel enforces a mandatory review step between the algorithm’s output and the creation of actual assignment records. This respects the coordinator’s authority while dramatically reducing manual effort — for a typical Sunday service with 24 volunteer slots, the coordinator’s interaction is: review 30 seconds, accept all, done. The panel is optimized for this fast-accept workflow: the most common path (no conflicts, all high-confidence) requires exactly two taps. Edge cases (conflicts, low-confidence rows) are surfaced prominently but do not block the rest of the batch from being accepted.</w:t>
            </w:r>
          </w:p>
        </w:tc>
      </w:tr>
    </w:tbl>
    <w:p>
      <w:pPr>
        <w:spacing w:after="200"/>
      </w:pPr>
      <w:r>
        <w:t xml:space="preserve"/>
      </w:r>
    </w:p>
    <w:p>
      <w:pPr>
        <w:pStyle w:val="Heading1"/>
        <w:spacing w:after="160" w:before="360"/>
      </w:pPr>
      <w:r>
        <w:rPr>
          <w:rFonts w:ascii="Arial" w:cs="Arial" w:eastAsia="Arial" w:hAnsi="Arial"/>
          <w:b/>
          <w:bCs/>
          <w:color w:val="1B4332"/>
          <w:sz w:val="32"/>
          <w:szCs w:val="32"/>
        </w:rPr>
        <w:t xml:space="preserve">3.  Right Panel — Task Management</w:t>
      </w:r>
    </w:p>
    <w:p>
      <w:pPr>
        <w:pStyle w:val="BodyText"/>
      </w:pPr>
      <w:r>
        <w:rPr>
          <w:rFonts w:ascii="Arial" w:cs="Arial" w:eastAsia="Arial" w:hAnsi="Arial"/>
          <w:color w:val="111827"/>
          <w:sz w:val="22"/>
          <w:szCs w:val="22"/>
        </w:rPr>
        <w:t xml:space="preserve">The Task Management panel is the coordinator-facing action-item surface for all volunteer coordination tasks that require follow-up. It aggregates pending confirmations waiting on volunteers, unresolved scheduling conflicts from auto-schedule runs and manual assignments, expiring invitations that have not yet been accepted, upcoming serving reminders, and role-gap alerts into a single prioritized, filterable task list. Rather than forcing coordinators to monitor multiple dashboard widgets and notification feeds, the Task Management panel serves as the single source of truth for “what do I need to do next” in volunteer coordination. It is accessible to members with the Leader or Admin role.</w:t>
      </w:r>
    </w:p>
    <w:p>
      <w:pPr>
        <w:pStyle w:val="Heading2"/>
        <w:spacing w:after="120" w:before="280"/>
      </w:pPr>
      <w:r>
        <w:rPr>
          <w:rFonts w:ascii="Arial" w:cs="Arial" w:eastAsia="Arial" w:hAnsi="Arial"/>
          <w:b/>
          <w:bCs/>
          <w:color w:val="1B4332"/>
          <w:sz w:val="26"/>
          <w:szCs w:val="26"/>
        </w:rPr>
        <w:t xml:space="preserve">3.1  Purpose &amp; Goals</w:t>
      </w:r>
    </w:p>
    <w:p>
      <w:pPr>
        <w:pStyle w:val="LabelBold"/>
      </w:pPr>
      <w:r>
        <w:rPr>
          <w:rFonts w:ascii="Arial" w:cs="Arial" w:eastAsia="Arial" w:hAnsi="Arial"/>
          <w:b/>
          <w:bCs/>
          <w:color w:val="1B4332"/>
          <w:sz w:val="22"/>
          <w:szCs w:val="22"/>
        </w:rPr>
        <w:t xml:space="preserve">Primary action:</w:t>
      </w:r>
    </w:p>
    <w:p>
      <w:pPr>
        <w:pStyle w:val="BodyText"/>
      </w:pPr>
      <w:r>
        <w:rPr>
          <w:rFonts w:ascii="Arial" w:cs="Arial" w:eastAsia="Arial" w:hAnsi="Arial"/>
          <w:color w:val="111827"/>
          <w:sz w:val="22"/>
          <w:szCs w:val="22"/>
        </w:rPr>
        <w:t xml:space="preserve">Give event coordinators a unified, prioritized list of all open volunteer coordination tasks so they can systematically work through follow-up actions without losing track of pending items across multiple events and roles.</w:t>
      </w:r>
    </w:p>
    <w:p>
      <w:pPr>
        <w:pStyle w:val="LabelBold"/>
      </w:pPr>
      <w:r>
        <w:rPr>
          <w:rFonts w:ascii="Arial" w:cs="Arial" w:eastAsia="Arial" w:hAnsi="Arial"/>
          <w:b/>
          <w:bCs/>
          <w:color w:val="1B4332"/>
          <w:sz w:val="22"/>
          <w:szCs w:val="22"/>
        </w:rPr>
        <w:t xml:space="preserve">Zero-inbox philosophy:</w:t>
      </w:r>
    </w:p>
    <w:p>
      <w:pPr>
        <w:pStyle w:val="BodyText"/>
      </w:pPr>
      <w:r>
        <w:rPr>
          <w:rFonts w:ascii="Arial" w:cs="Arial" w:eastAsia="Arial" w:hAnsi="Arial"/>
          <w:color w:val="111827"/>
          <w:sz w:val="22"/>
          <w:szCs w:val="22"/>
        </w:rPr>
        <w:t xml:space="preserve">Tasks are designed to be actionable and resolvable directly within the panel — coordinators should be able to work through the entire task list, completing each item with an in-panel action (resend invitation, confirm override, dismiss reminder) without navigating away to another screen.</w:t>
      </w:r>
    </w:p>
    <w:p>
      <w:pPr>
        <w:pStyle w:val="LabelBold"/>
      </w:pPr>
      <w:r>
        <w:rPr>
          <w:rFonts w:ascii="Arial" w:cs="Arial" w:eastAsia="Arial" w:hAnsi="Arial"/>
          <w:b/>
          <w:bCs/>
          <w:color w:val="1B4332"/>
          <w:sz w:val="22"/>
          <w:szCs w:val="22"/>
        </w:rPr>
        <w:t xml:space="preserve">Priority-driven ordering:</w:t>
      </w:r>
    </w:p>
    <w:p>
      <w:pPr>
        <w:pStyle w:val="BodyText"/>
      </w:pPr>
      <w:r>
        <w:rPr>
          <w:rFonts w:ascii="Arial" w:cs="Arial" w:eastAsia="Arial" w:hAnsi="Arial"/>
          <w:color w:val="111827"/>
          <w:sz w:val="22"/>
          <w:szCs w:val="22"/>
        </w:rPr>
        <w:t xml:space="preserve">Tasks are sorted by urgency: time-to-event proximity drives the top of the list, with critical role gaps (0 assigned) surfaced above confirmations and reminders. Tasks within the same urgency tier are sorted chronologically by deadline.</w:t>
      </w:r>
    </w:p>
    <w:p>
      <w:pPr>
        <w:pStyle w:val="LabelBold"/>
      </w:pPr>
      <w:r>
        <w:rPr>
          <w:rFonts w:ascii="Arial" w:cs="Arial" w:eastAsia="Arial" w:hAnsi="Arial"/>
          <w:b/>
          <w:bCs/>
          <w:color w:val="1B4332"/>
          <w:sz w:val="22"/>
          <w:szCs w:val="22"/>
        </w:rPr>
        <w:t xml:space="preserve">Contextual task detail:</w:t>
      </w:r>
    </w:p>
    <w:p>
      <w:pPr>
        <w:pStyle w:val="BodyText"/>
      </w:pPr>
      <w:r>
        <w:rPr>
          <w:rFonts w:ascii="Arial" w:cs="Arial" w:eastAsia="Arial" w:hAnsi="Arial"/>
          <w:color w:val="111827"/>
          <w:sz w:val="22"/>
          <w:szCs w:val="22"/>
        </w:rPr>
        <w:t xml:space="preserve">Each task card includes the minimum context needed to act: event name, date/time, role name, affected member name (where applicable), and the specific action required. Coordinators do not need to navigate elsewhere to understand what a task requires.</w:t>
      </w:r>
    </w:p>
    <w:p>
      <w:pPr>
        <w:pStyle w:val="LabelBold"/>
      </w:pPr>
      <w:r>
        <w:rPr>
          <w:rFonts w:ascii="Arial" w:cs="Arial" w:eastAsia="Arial" w:hAnsi="Arial"/>
          <w:b/>
          <w:bCs/>
          <w:color w:val="1B4332"/>
          <w:sz w:val="22"/>
          <w:szCs w:val="22"/>
        </w:rPr>
        <w:t xml:space="preserve">Notification integration:</w:t>
      </w:r>
    </w:p>
    <w:p>
      <w:pPr>
        <w:pStyle w:val="BodyText"/>
      </w:pPr>
      <w:r>
        <w:rPr>
          <w:rFonts w:ascii="Arial" w:cs="Arial" w:eastAsia="Arial" w:hAnsi="Arial"/>
          <w:color w:val="111827"/>
          <w:sz w:val="22"/>
          <w:szCs w:val="22"/>
        </w:rPr>
        <w:t xml:space="preserve">The Task Management panel is the source of truth for the coordinator notification bell badge count. Badge count = number of open tasks with urgency: high or critical. Clicking the bell navigates to this panel with the high/critical filter pre-applied.</w:t>
      </w:r>
    </w:p>
    <w:p>
      <w:pPr>
        <w:pStyle w:val="LabelBold"/>
      </w:pPr>
      <w:r>
        <w:rPr>
          <w:rFonts w:ascii="Arial" w:cs="Arial" w:eastAsia="Arial" w:hAnsi="Arial"/>
          <w:b/>
          <w:bCs/>
          <w:color w:val="1B4332"/>
          <w:sz w:val="22"/>
          <w:szCs w:val="22"/>
        </w:rPr>
        <w:t xml:space="preserve">Audit trail:</w:t>
      </w:r>
    </w:p>
    <w:p>
      <w:pPr>
        <w:pStyle w:val="BodyText"/>
      </w:pPr>
      <w:r>
        <w:rPr>
          <w:rFonts w:ascii="Arial" w:cs="Arial" w:eastAsia="Arial" w:hAnsi="Arial"/>
          <w:color w:val="111827"/>
          <w:sz w:val="22"/>
          <w:szCs w:val="22"/>
        </w:rPr>
        <w:t xml:space="preserve">Completed and dismissed tasks are preserved in a Completed Tasks tab (last 30 days), providing an audit log of coordinator actions for accountability and pattern analysis.</w:t>
      </w:r>
    </w:p>
    <w:p>
      <w:pPr>
        <w:pStyle w:val="Heading2"/>
        <w:spacing w:after="120" w:before="280"/>
      </w:pPr>
      <w:r>
        <w:rPr>
          <w:rFonts w:ascii="Arial" w:cs="Arial" w:eastAsia="Arial" w:hAnsi="Arial"/>
          <w:b/>
          <w:bCs/>
          <w:color w:val="1B4332"/>
          <w:sz w:val="26"/>
          <w:szCs w:val="26"/>
        </w:rPr>
        <w:t xml:space="preserve">3.2  Screen Layout</w:t>
      </w:r>
    </w:p>
    <w:p>
      <w:pPr>
        <w:pStyle w:val="BodyText"/>
      </w:pPr>
      <w:r>
        <w:rPr>
          <w:rFonts w:ascii="Arial" w:cs="Arial" w:eastAsia="Arial" w:hAnsi="Arial"/>
          <w:color w:val="111827"/>
          <w:sz w:val="22"/>
          <w:szCs w:val="22"/>
        </w:rPr>
        <w:t xml:space="preserve">On desktop web, the Task Management panel is a 420px-wide panel that slides in from the right edge of the main Volunteer Coordination view (250ms ease-in-out cubic-bezier), using the same flyout mechanism as the Individual Assignment Panel from Batch 1. The panel scrolls independently of the background page. Content is organized from top to bottom as: panel header with title and task count badge, three tab strip ([Open Tasks] | [In Progress] | [Completed]), filter row with urgency and task-type chips, the prioritized task list, and a sticky footer showing the total open task count and a [Mark All Low-Priority as Done] quick action.</w:t>
      </w:r>
    </w:p>
    <w:p>
      <w:pPr>
        <w:pStyle w:val="BodyText"/>
      </w:pPr>
      <w:r>
        <w:rPr>
          <w:rFonts w:ascii="Arial" w:cs="Arial" w:eastAsia="Arial" w:hAnsi="Arial"/>
          <w:color w:val="111827"/>
          <w:sz w:val="22"/>
          <w:szCs w:val="22"/>
        </w:rPr>
        <w:t xml:space="preserve">Each task card in the list is a bordered, tappable row displaying a task-type icon (left), the task title and context (center), an urgency badge and deadline chip (right), and a primary action button or link at the bottom of the card. Cards with urgency:critical have a red left accent border (4px, #DC2626). Cards with urgency:high have an amber border. Cards with urgency:normal have no accent border.</w:t>
      </w:r>
    </w:p>
    <w:p>
      <w:pPr>
        <w:pStyle w:val="BodyText"/>
      </w:pPr>
      <w:r>
        <w:rPr>
          <w:rFonts w:ascii="Arial" w:cs="Arial" w:eastAsia="Arial" w:hAnsi="Arial"/>
          <w:color w:val="111827"/>
          <w:sz w:val="22"/>
          <w:szCs w:val="22"/>
        </w:rPr>
        <w:t xml:space="preserve">On mobile (React Native), the Task Management panel opens as a full-height bottom sheet. The tab strip becomes a horizontal scrollable row. Task cards are full-width with touch targets meeting the 44px minimum. Swipe-left on a card reveals [Dismiss] (grey) and task-type-specific quick action (e.g., [Resend] for expiring invitations, [Confirm] for pending confirmations).</w:t>
      </w:r>
    </w:p>
    <w:p>
      <w:pPr>
        <w:pStyle w:val="Heading2"/>
        <w:spacing w:after="120" w:before="280"/>
      </w:pPr>
      <w:r>
        <w:rPr>
          <w:rFonts w:ascii="Arial" w:cs="Arial" w:eastAsia="Arial" w:hAnsi="Arial"/>
          <w:b/>
          <w:bCs/>
          <w:color w:val="1B4332"/>
          <w:sz w:val="26"/>
          <w:szCs w:val="26"/>
        </w:rPr>
        <w:t xml:space="preserve">3.3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rPr>
          <w:tblHeader/>
        </w:trPr>
        <w:tc>
          <w:tcPr>
            <w:tcW w:type="dxa" w:w="220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Zone</w:t>
            </w:r>
          </w:p>
        </w:tc>
        <w:tc>
          <w:tcPr>
            <w:tcW w:type="dxa" w:w="220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Component</w:t>
            </w:r>
          </w:p>
        </w:tc>
        <w:tc>
          <w:tcPr>
            <w:tcW w:type="dxa" w:w="516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Behavior &amp; Notes</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Panel Header</w:t>
            </w:r>
          </w:p>
        </w:tc>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Title + open task count badge + close [×] button</w:t>
            </w:r>
          </w:p>
        </w:tc>
        <w:tc>
          <w:tcPr>
            <w:tcW w:type="dxa" w:w="51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Sticky at top of panel. “Task Management” title (bold, 16px). Red badge showing total open task count. Close [×] at top-right. Clicking close dismisses the panel without marking any tasks as done.</w:t>
            </w:r>
          </w:p>
        </w:tc>
      </w:tr>
      <w:tr>
        <w:tc>
          <w:tcPr>
            <w:tcW w:type="dxa" w:w="22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Tab Strip</w:t>
            </w:r>
          </w:p>
        </w:tc>
        <w:tc>
          <w:tcPr>
            <w:tcW w:type="dxa" w:w="22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[Open Tasks] | [In Progress] | [Completed] tabs</w:t>
            </w:r>
          </w:p>
        </w:tc>
        <w:tc>
          <w:tcPr>
            <w:tcW w:type="dxa" w:w="51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Three-tab horizontal strip. Active tab indicated by dark green underline and bold label. [Open Tasks] count badge shows high + critical tasks. [In Progress] shows tasks where a coordinator has triggered an action but it’s awaiting volunteer response (e.g., invitation sent, awaiting accept). [Completed] shows resolved tasks, last 30 days.</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Filter Row</w:t>
            </w:r>
          </w:p>
        </w:tc>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Urgency chips + task type chips</w:t>
            </w:r>
          </w:p>
        </w:tc>
        <w:tc>
          <w:tcPr>
            <w:tcW w:type="dxa" w:w="51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Horizontally scrollable chip row. Urgency: [Critical] (red) | [High] (amber) | [Normal] (grey). Task type: [Pending Confirmation] | [Expiring Invitation] | [Role Gap] | [Conflict] | [Reminder]. Multiple chips can be active simultaneously. Active chip fills solid. Reset [×] clears all chips.</w:t>
            </w:r>
          </w:p>
        </w:tc>
      </w:tr>
      <w:tr>
        <w:tc>
          <w:tcPr>
            <w:tcW w:type="dxa" w:w="22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Task List</w:t>
            </w:r>
          </w:p>
        </w:tc>
        <w:tc>
          <w:tcPr>
            <w:tcW w:type="dxa" w:w="22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Scrollable list of prioritized task cards</w:t>
            </w:r>
          </w:p>
        </w:tc>
        <w:tc>
          <w:tcPr>
            <w:tcW w:type="dxa" w:w="51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Main content area. Cards sorted: critical first, then high, then normal; within each tier: soonest event first. Each card: task-type icon (24px) + title + context line (event, role, member if applicable) + urgency badge + deadline chip + primary action button. Cards are tappable (full card opens task detail sheet). Max 3 lines of text before ellipsis truncation.</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Task Detail Sheet</w:t>
            </w:r>
          </w:p>
        </w:tc>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Full task context + all available actions</w:t>
            </w:r>
          </w:p>
        </w:tc>
        <w:tc>
          <w:tcPr>
            <w:tcW w:type="dxa" w:w="51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Opens as an additional flyout layer (or replaces main content on mobile). Shows full context: event details, role details, member info (for member-specific tasks), timeline of events leading to this task (e.g., “Invited Aug 20 → Not responded → Expiring Aug 22”), and all available resolution actions with clear labels and expected outcomes.</w:t>
            </w:r>
          </w:p>
        </w:tc>
      </w:tr>
      <w:tr>
        <w:tc>
          <w:tcPr>
            <w:tcW w:type="dxa" w:w="22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Sticky Task Footer</w:t>
            </w:r>
          </w:p>
        </w:tc>
        <w:tc>
          <w:tcPr>
            <w:tcW w:type="dxa" w:w="22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Open task summary + bulk dismiss action</w:t>
            </w:r>
          </w:p>
        </w:tc>
        <w:tc>
          <w:tcPr>
            <w:tcW w:type="dxa" w:w="51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Fixed to bottom of panel. “N open tasks — M critical” summary label. [Mark All Low-Priority as Done] button: dismisses all open tasks with urgency:normal in one tap, with undo toast (5s). No bulk dismiss for high or critical tasks (requires explicit per-task action).</w:t>
            </w:r>
          </w:p>
        </w:tc>
      </w:tr>
    </w:tbl>
    <w:p>
      <w:pPr>
        <w:spacing w:after="160"/>
      </w:pPr>
      <w:r>
        <w:t xml:space="preserve"/>
      </w:r>
    </w:p>
    <w:p>
      <w:pPr>
        <w:pStyle w:val="Heading2"/>
        <w:spacing w:after="120" w:before="280"/>
      </w:pPr>
      <w:r>
        <w:rPr>
          <w:rFonts w:ascii="Arial" w:cs="Arial" w:eastAsia="Arial" w:hAnsi="Arial"/>
          <w:b/>
          <w:bCs/>
          <w:color w:val="1B4332"/>
          <w:sz w:val="26"/>
          <w:szCs w:val="26"/>
        </w:rPr>
        <w:t xml:space="preserve">3.4  Task Card Types &amp; Primary Actions</w:t>
      </w:r>
    </w:p>
    <w:p>
      <w:pPr>
        <w:pStyle w:val="BodyText"/>
      </w:pPr>
      <w:r>
        <w:rPr>
          <w:rFonts w:ascii="Arial" w:cs="Arial" w:eastAsia="Arial" w:hAnsi="Arial"/>
          <w:color w:val="111827"/>
          <w:sz w:val="22"/>
          <w:szCs w:val="22"/>
        </w:rPr>
        <w:t xml:space="preserve">The Task Management panel supports five task card types, each with a distinct icon, urgency logic, and primary action. The following table documents all five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80"/>
        <w:gridCol w:w="1400"/>
        <w:gridCol w:w="1400"/>
        <w:gridCol w:w="1400"/>
        <w:gridCol w:w="3480"/>
      </w:tblGrid>
      <w:tr>
        <w:trPr>
          <w:tblHeader/>
        </w:trPr>
        <w:tc>
          <w:tcPr>
            <w:tcW w:type="dxa" w:w="168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Task Type</w:t>
            </w:r>
          </w:p>
        </w:tc>
        <w:tc>
          <w:tcPr>
            <w:tcW w:type="dxa" w:w="140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Icon</w:t>
            </w:r>
          </w:p>
        </w:tc>
        <w:tc>
          <w:tcPr>
            <w:tcW w:type="dxa" w:w="140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Urgency Logic</w:t>
            </w:r>
          </w:p>
        </w:tc>
        <w:tc>
          <w:tcPr>
            <w:tcW w:type="dxa" w:w="140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Primary Action Button</w:t>
            </w:r>
          </w:p>
        </w:tc>
        <w:tc>
          <w:tcPr>
            <w:tcW w:type="dxa" w:w="348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Completion Condition</w:t>
            </w:r>
          </w:p>
        </w:tc>
      </w:tr>
      <w:tr>
        <w:tc>
          <w:tcPr>
            <w:tcW w:type="dxa" w:w="16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bCs/>
                <w:color w:val="111827"/>
                <w:sz w:val="20"/>
                <w:szCs w:val="20"/>
              </w:rPr>
              <w:t xml:space="preserve">Pending Confirmation</w:t>
            </w:r>
          </w:p>
        </w:tc>
        <w:tc>
          <w:tcPr>
            <w:tcW w:type="dxa" w:w="1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Clock icon (grey)</w:t>
            </w:r>
          </w:p>
        </w:tc>
        <w:tc>
          <w:tcPr>
            <w:tcW w:type="dxa" w:w="1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High if event &lt; 72h. Critical if event &lt; 24h.</w:t>
            </w:r>
          </w:p>
        </w:tc>
        <w:tc>
          <w:tcPr>
            <w:tcW w:type="dxa" w:w="1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[Send Reminder]</w:t>
            </w:r>
          </w:p>
        </w:tc>
        <w:tc>
          <w:tcPr>
            <w:tcW w:type="dxa" w:w="34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Volunteer confirms assignment (status = confirmed). Or coordinator removes the unconfirmed assignment.</w:t>
            </w:r>
          </w:p>
        </w:tc>
      </w:tr>
      <w:tr>
        <w:tc>
          <w:tcPr>
            <w:tcW w:type="dxa" w:w="16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bCs/>
                <w:color w:val="111827"/>
                <w:sz w:val="20"/>
                <w:szCs w:val="20"/>
              </w:rPr>
              <w:t xml:space="preserve">Expiring Invitation</w:t>
            </w:r>
          </w:p>
        </w:tc>
        <w:tc>
          <w:tcPr>
            <w:tcW w:type="dxa" w:w="14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Envelope-clock icon (amber)</w:t>
            </w:r>
          </w:p>
        </w:tc>
        <w:tc>
          <w:tcPr>
            <w:tcW w:type="dxa" w:w="14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Normal if &gt; 24h remaining. High if ≤ 24h remaining. Critical if expired (0h).</w:t>
            </w:r>
          </w:p>
        </w:tc>
        <w:tc>
          <w:tcPr>
            <w:tcW w:type="dxa" w:w="14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[Resend Invite]</w:t>
            </w:r>
          </w:p>
        </w:tc>
        <w:tc>
          <w:tcPr>
            <w:tcW w:type="dxa" w:w="34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Member accepts invitation. Or coordinator assigns a different member and dismisses the task.</w:t>
            </w:r>
          </w:p>
        </w:tc>
      </w:tr>
      <w:tr>
        <w:tc>
          <w:tcPr>
            <w:tcW w:type="dxa" w:w="16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bCs/>
                <w:color w:val="111827"/>
                <w:sz w:val="20"/>
                <w:szCs w:val="20"/>
              </w:rPr>
              <w:t xml:space="preserve">Role Gap</w:t>
            </w:r>
          </w:p>
        </w:tc>
        <w:tc>
          <w:tcPr>
            <w:tcW w:type="dxa" w:w="1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Warning triangle icon (red)</w:t>
            </w:r>
          </w:p>
        </w:tc>
        <w:tc>
          <w:tcPr>
            <w:tcW w:type="dxa" w:w="1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High if slots &lt; 50% filled and event &lt; 7 days. Critical if 0 assigned and event &lt; 48h.</w:t>
            </w:r>
          </w:p>
        </w:tc>
        <w:tc>
          <w:tcPr>
            <w:tcW w:type="dxa" w:w="1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[Assign Members]</w:t>
            </w:r>
          </w:p>
        </w:tc>
        <w:tc>
          <w:tcPr>
            <w:tcW w:type="dxa" w:w="34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Role reaches minimum staffing threshold (≥ 80% filled). Or event date passes.</w:t>
            </w:r>
          </w:p>
        </w:tc>
      </w:tr>
      <w:tr>
        <w:tc>
          <w:tcPr>
            <w:tcW w:type="dxa" w:w="16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bCs/>
                <w:color w:val="111827"/>
                <w:sz w:val="20"/>
                <w:szCs w:val="20"/>
              </w:rPr>
              <w:t xml:space="preserve">Scheduling Conflict</w:t>
            </w:r>
          </w:p>
        </w:tc>
        <w:tc>
          <w:tcPr>
            <w:tcW w:type="dxa" w:w="14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Overlap-calendar icon (amber or red)</w:t>
            </w:r>
          </w:p>
        </w:tc>
        <w:tc>
          <w:tcPr>
            <w:tcW w:type="dxa" w:w="14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Amber if soft conflict (system-resolved). Red if hard conflict (coordinator action required).</w:t>
            </w:r>
          </w:p>
        </w:tc>
        <w:tc>
          <w:tcPr>
            <w:tcW w:type="dxa" w:w="14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[Resolve Conflict]</w:t>
            </w:r>
          </w:p>
        </w:tc>
        <w:tc>
          <w:tcPr>
            <w:tcW w:type="dxa" w:w="34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Coordinator selects Override &amp; Keep, Swap Member, or Remove Assignment. Conflict status = resolved.</w:t>
            </w:r>
          </w:p>
        </w:tc>
      </w:tr>
      <w:tr>
        <w:tc>
          <w:tcPr>
            <w:tcW w:type="dxa" w:w="16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bCs/>
                <w:color w:val="111827"/>
                <w:sz w:val="20"/>
                <w:szCs w:val="20"/>
              </w:rPr>
              <w:t xml:space="preserve">Serving Reminder</w:t>
            </w:r>
          </w:p>
        </w:tc>
        <w:tc>
          <w:tcPr>
            <w:tcW w:type="dxa" w:w="1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Bell icon (grey)</w:t>
            </w:r>
          </w:p>
        </w:tc>
        <w:tc>
          <w:tcPr>
            <w:tcW w:type="dxa" w:w="1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Normal unless overridden by coordinator. Not included in notification bell badge count.</w:t>
            </w:r>
          </w:p>
        </w:tc>
        <w:tc>
          <w:tcPr>
            <w:tcW w:type="dxa" w:w="14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[Send Now]</w:t>
            </w:r>
          </w:p>
        </w:tc>
        <w:tc>
          <w:tcPr>
            <w:tcW w:type="dxa" w:w="34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Reminder sent. Or coordinator dismisses or snoozes the reminder.</w:t>
            </w:r>
          </w:p>
        </w:tc>
      </w:tr>
    </w:tbl>
    <w:p>
      <w:pPr>
        <w:spacing w:after="160"/>
      </w:pPr>
      <w:r>
        <w:t xml:space="preserve"/>
      </w:r>
    </w:p>
    <w:p>
      <w:pPr>
        <w:pStyle w:val="Heading2"/>
        <w:spacing w:after="120" w:before="280"/>
      </w:pPr>
      <w:r>
        <w:rPr>
          <w:rFonts w:ascii="Arial" w:cs="Arial" w:eastAsia="Arial" w:hAnsi="Arial"/>
          <w:b/>
          <w:bCs/>
          <w:color w:val="1B4332"/>
          <w:sz w:val="26"/>
          <w:szCs w:val="26"/>
        </w:rPr>
        <w:t xml:space="preserve">3.5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rPr>
          <w:tblHeader/>
        </w:trPr>
        <w:tc>
          <w:tcPr>
            <w:tcW w:type="dxa" w:w="260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Trigger</w:t>
            </w:r>
          </w:p>
        </w:tc>
        <w:tc>
          <w:tcPr>
            <w:tcW w:type="dxa" w:w="348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System Action</w:t>
            </w:r>
          </w:p>
        </w:tc>
        <w:tc>
          <w:tcPr>
            <w:tcW w:type="dxa" w:w="328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User Feedback</w:t>
            </w:r>
          </w:p>
        </w:tc>
      </w:tr>
      <w:tr>
        <w:tc>
          <w:tcPr>
            <w:tcW w:type="dxa" w:w="26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Click [Send Reminder] on Pending Confirmation card</w:t>
            </w:r>
          </w:p>
        </w:tc>
        <w:tc>
          <w:tcPr>
            <w:tcW w:type="dxa" w:w="34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POST /api/v1/volunteer-assignments/reminders {assignment_ids: [id]}. Sends push + email confirmation request to the volunteer. Rate-limited: 1 reminder per member per role per 24h.</w:t>
            </w:r>
          </w:p>
        </w:tc>
        <w:tc>
          <w:tcPr>
            <w:tcW w:type="dxa" w:w="32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Button shows spinner (200ms). Task card updates to “Reminder sent” badge with timestamp. Card moves to [In Progress] tab. Toast: “Reminder sent to {name}.”</w:t>
            </w:r>
          </w:p>
        </w:tc>
      </w:tr>
      <w:tr>
        <w:tc>
          <w:tcPr>
            <w:tcW w:type="dxa" w:w="26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Click [Resend Invite] on Expiring Invitation card</w:t>
            </w:r>
          </w:p>
        </w:tc>
        <w:tc>
          <w:tcPr>
            <w:tcW w:type="dxa" w:w="34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POST /api/v1/volunteer-invitations {slot_id, member_id}. Regenerates invitation with fresh 48h expiry token. Sends push + email. Previous token invalidated.</w:t>
            </w:r>
          </w:p>
        </w:tc>
        <w:tc>
          <w:tcPr>
            <w:tcW w:type="dxa" w:w="32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Card updates with new 48h expiry countdown chip. Toast: “New invitation sent to {name}.” Task urgency badge recalculates based on new expiry.</w:t>
            </w:r>
          </w:p>
        </w:tc>
      </w:tr>
      <w:tr>
        <w:tc>
          <w:tcPr>
            <w:tcW w:type="dxa" w:w="26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Click [Assign Members] on Role Gap card</w:t>
            </w:r>
          </w:p>
        </w:tc>
        <w:tc>
          <w:tcPr>
            <w:tcW w:type="dxa" w:w="34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Opens the Individual Assignment Panel flyout for the affected slot, pre-filtered to eligible, available members.</w:t>
            </w:r>
          </w:p>
        </w:tc>
        <w:tc>
          <w:tcPr>
            <w:tcW w:type="dxa" w:w="32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Task panel dims (40% opacity) while Individual Assignment Panel is open. On assignment: task card updates fill count. If gap resolved (≥ 80% filled): card auto-completes and moves to [Completed] tab.</w:t>
            </w:r>
          </w:p>
        </w:tc>
      </w:tr>
      <w:tr>
        <w:tc>
          <w:tcPr>
            <w:tcW w:type="dxa" w:w="26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Click [Resolve Conflict] on Scheduling Conflict card</w:t>
            </w:r>
          </w:p>
        </w:tc>
        <w:tc>
          <w:tcPr>
            <w:tcW w:type="dxa" w:w="34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Opens the Task Detail Sheet for the conflict, showing full conflict context and three resolution options: [Override &amp; Keep], [Swap Member], [Remove Assignment].</w:t>
            </w:r>
          </w:p>
        </w:tc>
        <w:tc>
          <w:tcPr>
            <w:tcW w:type="dxa" w:w="32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Task Detail Sheet slides in (250ms). Coordinator selects resolution. On confirm: PATCH /api/v1/volunteer-assignments/:id {conflict_resolution: action}. Card moves to [Completed] with resolution label.</w:t>
            </w:r>
          </w:p>
        </w:tc>
      </w:tr>
      <w:tr>
        <w:tc>
          <w:tcPr>
            <w:tcW w:type="dxa" w:w="26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Click [Send Now] on Serving Reminder card</w:t>
            </w:r>
          </w:p>
        </w:tc>
        <w:tc>
          <w:tcPr>
            <w:tcW w:type="dxa" w:w="34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POST /api/v1/volunteer-assignments/reminders {event_id, role_id}. Sends reminder to all confirmed volunteers for that role/event combination.</w:t>
            </w:r>
          </w:p>
        </w:tc>
        <w:tc>
          <w:tcPr>
            <w:tcW w:type="dxa" w:w="32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Button shows spinner. Toast: “Serving reminder sent to N volunteers.” Card moves to [Completed] tab with timestamp.</w:t>
            </w:r>
          </w:p>
        </w:tc>
      </w:tr>
      <w:tr>
        <w:tc>
          <w:tcPr>
            <w:tcW w:type="dxa" w:w="26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Click task card body (anywhere except buttons)</w:t>
            </w:r>
          </w:p>
        </w:tc>
        <w:tc>
          <w:tcPr>
            <w:tcW w:type="dxa" w:w="34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Opens Task Detail Sheet with full context: event details, role info, member info, timeline of actions, and all resolution options with consequence descriptions.</w:t>
            </w:r>
          </w:p>
        </w:tc>
        <w:tc>
          <w:tcPr>
            <w:tcW w:type="dxa" w:w="32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Task Detail Sheet slides in from right (250ms). Main task list dims (40% opacity). Close [×] or click outside returns to task list without completing the task.</w:t>
            </w:r>
          </w:p>
        </w:tc>
      </w:tr>
      <w:tr>
        <w:tc>
          <w:tcPr>
            <w:tcW w:type="dxa" w:w="26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Toggle urgency filter chip</w:t>
            </w:r>
          </w:p>
        </w:tc>
        <w:tc>
          <w:tcPr>
            <w:tcW w:type="dxa" w:w="34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Filter task list client-side by urgency level. Multiple chips can be active. Filter state persisted in sessionStorage per coordinator session.</w:t>
            </w:r>
          </w:p>
        </w:tc>
        <w:tc>
          <w:tcPr>
            <w:tcW w:type="dxa" w:w="32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Non-matching cards fade to 30% opacity (200ms). Count label updates: “Showing N tasks.” Active chips fill solid (#1B4332 for critical, #F59E0B for high). Reset [×] restores all cards.</w:t>
            </w:r>
          </w:p>
        </w:tc>
      </w:tr>
      <w:tr>
        <w:tc>
          <w:tcPr>
            <w:tcW w:type="dxa" w:w="26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Swipe left on task card (mobile)</w:t>
            </w:r>
          </w:p>
        </w:tc>
        <w:tc>
          <w:tcPr>
            <w:tcW w:type="dxa" w:w="34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Reveals [Dismiss] (grey) and task-specific quick action ([Resend], [Confirm], [Assign]) without opening the detail sheet. Swipe right collapses quick actions.</w:t>
            </w:r>
          </w:p>
        </w:tc>
        <w:tc>
          <w:tcPr>
            <w:tcW w:type="dxa" w:w="32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Quick action buttons slide in from right edge of card (150ms). [Dismiss] taps triggers soft-delete with 5s undo toast. Task-specific button triggers same API as in-card primary action.</w:t>
            </w:r>
          </w:p>
        </w:tc>
      </w:tr>
      <w:tr>
        <w:tc>
          <w:tcPr>
            <w:tcW w:type="dxa" w:w="26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Click [Mark All Low-Priority as Done]</w:t>
            </w:r>
          </w:p>
        </w:tc>
        <w:tc>
          <w:tcPr>
            <w:tcW w:type="dxa" w:w="34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POST /api/v1/coordinator-tasks/bulk-dismiss {urgency: normal}. Soft-dismisses all open tasks with urgency:normal for the current coordinator.</w:t>
            </w:r>
          </w:p>
        </w:tc>
        <w:tc>
          <w:tcPr>
            <w:tcW w:type="dxa" w:w="328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Cards animate out (height collapse, 200ms). Total count badge decrements. Toast: “N low-priority tasks dismissed.” [Undo] (5s) reverses dismissals. High and critical tasks unaffected.</w:t>
            </w:r>
          </w:p>
        </w:tc>
      </w:tr>
      <w:tr>
        <w:tc>
          <w:tcPr>
            <w:tcW w:type="dxa" w:w="26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Receive WebSocket update (real-time)</w:t>
            </w:r>
          </w:p>
        </w:tc>
        <w:tc>
          <w:tcPr>
            <w:tcW w:type="dxa" w:w="34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On receiving task.created, task.updated, or task.resolved event: refresh task list without full panel reload. New critical tasks trigger notification bell badge increment.</w:t>
            </w:r>
          </w:p>
        </w:tc>
        <w:tc>
          <w:tcPr>
            <w:tcW w:type="dxa" w:w="328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New task cards animate in at correct priority position (slide down, 300ms). Resolved tasks fade out. Badge count updates in panel header and top nav bell simultaneously.</w:t>
            </w:r>
          </w:p>
        </w:tc>
      </w:tr>
    </w:tbl>
    <w:p>
      <w:pPr>
        <w:spacing w:after="160"/>
      </w:pPr>
      <w:r>
        <w:t xml:space="preserve"/>
      </w:r>
    </w:p>
    <w:p>
      <w:pPr>
        <w:pStyle w:val="Heading2"/>
        <w:spacing w:after="120" w:before="280"/>
      </w:pPr>
      <w:r>
        <w:rPr>
          <w:rFonts w:ascii="Arial" w:cs="Arial" w:eastAsia="Arial" w:hAnsi="Arial"/>
          <w:b/>
          <w:bCs/>
          <w:color w:val="1B4332"/>
          <w:sz w:val="26"/>
          <w:szCs w:val="26"/>
        </w:rPr>
        <w:t xml:space="preserve">3.6  API Call References — Task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20"/>
        <w:gridCol w:w="2960"/>
        <w:gridCol w:w="2320"/>
        <w:gridCol w:w="820"/>
        <w:gridCol w:w="2440"/>
      </w:tblGrid>
      <w:tr>
        <w:trPr>
          <w:tblHeader/>
        </w:trPr>
        <w:tc>
          <w:tcPr>
            <w:tcW w:type="dxa" w:w="82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Method</w:t>
            </w:r>
          </w:p>
        </w:tc>
        <w:tc>
          <w:tcPr>
            <w:tcW w:type="dxa" w:w="296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Endpoint</w:t>
            </w:r>
          </w:p>
        </w:tc>
        <w:tc>
          <w:tcPr>
            <w:tcW w:type="dxa" w:w="232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Description</w:t>
            </w:r>
          </w:p>
        </w:tc>
        <w:tc>
          <w:tcPr>
            <w:tcW w:type="dxa" w:w="82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Auth</w:t>
            </w:r>
          </w:p>
        </w:tc>
        <w:tc>
          <w:tcPr>
            <w:tcW w:type="dxa" w:w="244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Key Behavior</w:t>
            </w:r>
          </w:p>
        </w:tc>
      </w:tr>
      <w:tr>
        <w:tc>
          <w:tcPr>
            <w:tcW w:type="dxa" w:w="8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bCs/>
                <w:color w:val="111827"/>
                <w:sz w:val="20"/>
                <w:szCs w:val="20"/>
              </w:rPr>
              <w:t xml:space="preserve">GET</w:t>
            </w:r>
          </w:p>
        </w:tc>
        <w:tc>
          <w:tcPr>
            <w:tcW w:type="dxa" w:w="29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/api/v1/coordinator-tasks</w:t>
            </w:r>
          </w:p>
        </w:tc>
        <w:tc>
          <w:tcPr>
            <w:tcW w:type="dxa" w:w="23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All open tasks for the authenticated coordinator</w:t>
            </w:r>
          </w:p>
        </w:tc>
        <w:tc>
          <w:tcPr>
            <w:tcW w:type="dxa" w:w="8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leader+</w:t>
            </w:r>
          </w:p>
        </w:tc>
        <w:tc>
          <w:tcPr>
            <w:tcW w:type="dxa" w:w="244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Params: status (open|in_progress|completed), urgency, task_type, campus_id. Returns paginated task list with full context per card. Sorted by urgency desc, event_datetime asc.</w:t>
            </w:r>
          </w:p>
        </w:tc>
      </w:tr>
      <w:tr>
        <w:tc>
          <w:tcPr>
            <w:tcW w:type="dxa" w:w="8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bCs/>
                <w:color w:val="111827"/>
                <w:sz w:val="20"/>
                <w:szCs w:val="20"/>
              </w:rPr>
              <w:t xml:space="preserve">GET</w:t>
            </w:r>
          </w:p>
        </w:tc>
        <w:tc>
          <w:tcPr>
            <w:tcW w:type="dxa" w:w="29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/api/v1/coordinator-tasks/:id</w:t>
            </w:r>
          </w:p>
        </w:tc>
        <w:tc>
          <w:tcPr>
            <w:tcW w:type="dxa" w:w="23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Single task with full detail context</w:t>
            </w:r>
          </w:p>
        </w:tc>
        <w:tc>
          <w:tcPr>
            <w:tcW w:type="dxa" w:w="8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leader+</w:t>
            </w:r>
          </w:p>
        </w:tc>
        <w:tc>
          <w:tcPr>
            <w:tcW w:type="dxa" w:w="244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Returns task metadata + related entity stubs (event, role, member, assignment, invitation). Includes action_history array for timeline display in Task Detail Sheet.</w:t>
            </w:r>
          </w:p>
        </w:tc>
      </w:tr>
      <w:tr>
        <w:tc>
          <w:tcPr>
            <w:tcW w:type="dxa" w:w="8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bCs/>
                <w:color w:val="111827"/>
                <w:sz w:val="20"/>
                <w:szCs w:val="20"/>
              </w:rPr>
              <w:t xml:space="preserve">PATCH</w:t>
            </w:r>
          </w:p>
        </w:tc>
        <w:tc>
          <w:tcPr>
            <w:tcW w:type="dxa" w:w="29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/api/v1/coordinator-tasks/:id</w:t>
            </w:r>
          </w:p>
        </w:tc>
        <w:tc>
          <w:tcPr>
            <w:tcW w:type="dxa" w:w="23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Update task status (complete, dismiss, snooze)</w:t>
            </w:r>
          </w:p>
        </w:tc>
        <w:tc>
          <w:tcPr>
            <w:tcW w:type="dxa" w:w="8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leader+</w:t>
            </w:r>
          </w:p>
        </w:tc>
        <w:tc>
          <w:tcPr>
            <w:tcW w:type="dxa" w:w="244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Body: {status: completed|dismissed|snoozed, snoozed_until?: ISO8601}. Snoozed tasks resurface at snoozed_until datetime. Dismissal is soft-delete; task retained in audit log.</w:t>
            </w:r>
          </w:p>
        </w:tc>
      </w:tr>
      <w:tr>
        <w:tc>
          <w:tcPr>
            <w:tcW w:type="dxa" w:w="8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bCs/>
                <w:color w:val="111827"/>
                <w:sz w:val="20"/>
                <w:szCs w:val="20"/>
              </w:rPr>
              <w:t xml:space="preserve">POST</w:t>
            </w:r>
          </w:p>
        </w:tc>
        <w:tc>
          <w:tcPr>
            <w:tcW w:type="dxa" w:w="29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/api/v1/coordinator-tasks/bulk-dismiss</w:t>
            </w:r>
          </w:p>
        </w:tc>
        <w:tc>
          <w:tcPr>
            <w:tcW w:type="dxa" w:w="23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Bulk dismiss low-priority tasks</w:t>
            </w:r>
          </w:p>
        </w:tc>
        <w:tc>
          <w:tcPr>
            <w:tcW w:type="dxa" w:w="8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leader+</w:t>
            </w:r>
          </w:p>
        </w:tc>
        <w:tc>
          <w:tcPr>
            <w:tcW w:type="dxa" w:w="244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Body: {urgency: normal}. Dismisses all open tasks with urgency:normal for the coordinator. Rate-limited: max 1 bulk dismiss per minute. Returns {dismissed: N}.</w:t>
            </w:r>
          </w:p>
        </w:tc>
      </w:tr>
      <w:tr>
        <w:tc>
          <w:tcPr>
            <w:tcW w:type="dxa" w:w="8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bCs/>
                <w:color w:val="111827"/>
                <w:sz w:val="20"/>
                <w:szCs w:val="20"/>
              </w:rPr>
              <w:t xml:space="preserve">GET</w:t>
            </w:r>
          </w:p>
        </w:tc>
        <w:tc>
          <w:tcPr>
            <w:tcW w:type="dxa" w:w="29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/api/v1/coordinator-tasks/count</w:t>
            </w:r>
          </w:p>
        </w:tc>
        <w:tc>
          <w:tcPr>
            <w:tcW w:type="dxa" w:w="23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Unread task count for notification badge</w:t>
            </w:r>
          </w:p>
        </w:tc>
        <w:tc>
          <w:tcPr>
            <w:tcW w:type="dxa" w:w="8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leader+</w:t>
            </w:r>
          </w:p>
        </w:tc>
        <w:tc>
          <w:tcPr>
            <w:tcW w:type="dxa" w:w="244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Returns {total: N, critical: K, high: M}. Cached 30s. Polled every 60s by top nav bar badge. Also updated via WebSocket push on task.created and task.resolved events.</w:t>
            </w:r>
          </w:p>
        </w:tc>
      </w:tr>
      <w:tr>
        <w:tc>
          <w:tcPr>
            <w:tcW w:type="dxa" w:w="8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bCs/>
                <w:color w:val="111827"/>
                <w:sz w:val="20"/>
                <w:szCs w:val="20"/>
              </w:rPr>
              <w:t xml:space="preserve">POST</w:t>
            </w:r>
          </w:p>
        </w:tc>
        <w:tc>
          <w:tcPr>
            <w:tcW w:type="dxa" w:w="29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/api/v1/volunteer-assignments/reminders</w:t>
            </w:r>
          </w:p>
        </w:tc>
        <w:tc>
          <w:tcPr>
            <w:tcW w:type="dxa" w:w="23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Send confirmation or serving reminders</w:t>
            </w:r>
          </w:p>
        </w:tc>
        <w:tc>
          <w:tcPr>
            <w:tcW w:type="dxa" w:w="8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leader+</w:t>
            </w:r>
          </w:p>
        </w:tc>
        <w:tc>
          <w:tcPr>
            <w:tcW w:type="dxa" w:w="244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Body: {assignment_ids?: [], event_id?: uuid, role_id?: uuid}. Sends push + email. Rate-limited: 1 per member per role per 24h. Returns {sent: N, rate_limited: K}.</w:t>
            </w:r>
          </w:p>
        </w:tc>
      </w:tr>
      <w:tr>
        <w:tc>
          <w:tcPr>
            <w:tcW w:type="dxa" w:w="8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bCs/>
                <w:color w:val="111827"/>
                <w:sz w:val="20"/>
                <w:szCs w:val="20"/>
              </w:rPr>
              <w:t xml:space="preserve">WS</w:t>
            </w:r>
          </w:p>
        </w:tc>
        <w:tc>
          <w:tcPr>
            <w:tcW w:type="dxa" w:w="29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task.{created|updated|resolved}</w:t>
            </w:r>
          </w:p>
        </w:tc>
        <w:tc>
          <w:tcPr>
            <w:tcW w:type="dxa" w:w="23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Real-time task updates via WebSocket</w:t>
            </w:r>
          </w:p>
        </w:tc>
        <w:tc>
          <w:tcPr>
            <w:tcW w:type="dxa" w:w="8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leader+</w:t>
            </w:r>
          </w:p>
        </w:tc>
        <w:tc>
          <w:tcPr>
            <w:tcW w:type="dxa" w:w="244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Pushed from server on any task state change for the coordinator’s campus. Payload: task_id, task_type, urgency, new_status. Task panel and nav bell badge update without full re-fetch.</w:t>
            </w:r>
          </w:p>
        </w:tc>
      </w:tr>
    </w:tbl>
    <w:p>
      <w:pPr>
        <w:spacing w:after="160"/>
      </w:pPr>
      <w:r>
        <w:t xml:space="preserve"/>
      </w:r>
    </w:p>
    <w:p>
      <w:pPr>
        <w:pStyle w:val="Heading2"/>
        <w:spacing w:after="120" w:before="280"/>
      </w:pPr>
      <w:r>
        <w:rPr>
          <w:rFonts w:ascii="Arial" w:cs="Arial" w:eastAsia="Arial" w:hAnsi="Arial"/>
          <w:b/>
          <w:bCs/>
          <w:color w:val="1B4332"/>
          <w:sz w:val="26"/>
          <w:szCs w:val="26"/>
        </w:rPr>
        <w:t xml:space="preserve">3.7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single" w:color="1B4332" w:sz="12"/>
              <w:bottom w:val="none" w:color="FFFFFF" w:sz="0"/>
              <w:right w:val="none" w:color="FFFFFF" w:sz="0"/>
            </w:tcBorders>
            <w:shd w:fill="F0FDF4" w:val="clear"/>
          </w:tcPr>
          <w:p>
            <w:pPr>
              <w:spacing w:after="80" w:before="80"/>
            </w:pPr>
            <w:r>
              <w:rPr>
                <w:rFonts w:ascii="Arial" w:cs="Arial" w:eastAsia="Arial" w:hAnsi="Arial"/>
                <w:sz w:val="26"/>
                <w:szCs w:val="26"/>
              </w:rPr>
              <w:t xml:space="preserve">💡</w:t>
            </w:r>
          </w:p>
        </w:tc>
        <w:tc>
          <w:tcPr>
            <w:tcW w:type="dxa" w:w="8860"/>
            <w:tcBorders>
              <w:top w:val="none" w:color="FFFFFF" w:sz="0"/>
              <w:left w:val="none" w:color="FFFFFF" w:sz="0"/>
              <w:bottom w:val="none" w:color="FFFFFF" w:sz="0"/>
              <w:right w:val="none" w:color="FFFFFF" w:sz="0"/>
            </w:tcBorders>
            <w:shd w:fill="F0FDF4" w:val="clear"/>
          </w:tcPr>
          <w:p>
            <w:pPr>
              <w:spacing w:after="40" w:before="80"/>
            </w:pPr>
            <w:r>
              <w:rPr>
                <w:rFonts w:ascii="Arial" w:cs="Arial" w:eastAsia="Arial" w:hAnsi="Arial"/>
                <w:b/>
                <w:bCs/>
                <w:color w:val="1B4332"/>
                <w:sz w:val="20"/>
                <w:szCs w:val="20"/>
              </w:rPr>
              <w:t xml:space="preserve">In-Panel Resolution — The Zero-Navigation Principle</w:t>
            </w:r>
          </w:p>
          <w:p>
            <w:pPr>
              <w:spacing w:after="80" w:before="40"/>
            </w:pPr>
            <w:r>
              <w:rPr>
                <w:rFonts w:ascii="Arial" w:cs="Arial" w:eastAsia="Arial" w:hAnsi="Arial"/>
                <w:color w:val="374151"/>
                <w:sz w:val="20"/>
                <w:szCs w:val="20"/>
              </w:rPr>
              <w:t xml:space="preserve">The guiding principle of the Task Management panel is that every task should be completable without leaving the panel. This is why each task type has a dedicated primary action button directly on the card, and why deeper flows (Individual Assignment Panel for role gaps, Task Detail Sheet for conflicts) layer on top of the Task Management panel rather than replacing it. Coordinators who open the panel to process 10 tasks should be able to work through the list start-to-finish, closing the panel with zero open tasks and zero page navigations. Every instance where a resolution requires navigating away is a friction point that increases task abandonment and leads to coordinators “losing their place” in the list.</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single" w:color="1B4332" w:sz="12"/>
              <w:bottom w:val="none" w:color="FFFFFF" w:sz="0"/>
              <w:right w:val="none" w:color="FFFFFF" w:sz="0"/>
            </w:tcBorders>
            <w:shd w:fill="F0FDF4" w:val="clear"/>
          </w:tcPr>
          <w:p>
            <w:pPr>
              <w:spacing w:after="80" w:before="80"/>
            </w:pPr>
            <w:r>
              <w:rPr>
                <w:rFonts w:ascii="Arial" w:cs="Arial" w:eastAsia="Arial" w:hAnsi="Arial"/>
                <w:sz w:val="26"/>
                <w:szCs w:val="26"/>
              </w:rPr>
              <w:t xml:space="preserve">✳</w:t>
            </w:r>
          </w:p>
        </w:tc>
        <w:tc>
          <w:tcPr>
            <w:tcW w:type="dxa" w:w="8860"/>
            <w:tcBorders>
              <w:top w:val="none" w:color="FFFFFF" w:sz="0"/>
              <w:left w:val="none" w:color="FFFFFF" w:sz="0"/>
              <w:bottom w:val="none" w:color="FFFFFF" w:sz="0"/>
              <w:right w:val="none" w:color="FFFFFF" w:sz="0"/>
            </w:tcBorders>
            <w:shd w:fill="F0FDF4" w:val="clear"/>
          </w:tcPr>
          <w:p>
            <w:pPr>
              <w:spacing w:after="40" w:before="80"/>
            </w:pPr>
            <w:r>
              <w:rPr>
                <w:rFonts w:ascii="Arial" w:cs="Arial" w:eastAsia="Arial" w:hAnsi="Arial"/>
                <w:b/>
                <w:bCs/>
                <w:color w:val="1B4332"/>
                <w:sz w:val="20"/>
                <w:szCs w:val="20"/>
              </w:rPr>
              <w:t xml:space="preserve">Priority Surfacing — Why Critical Tasks Cannot Be Dismissed in Bulk</w:t>
            </w:r>
          </w:p>
          <w:p>
            <w:pPr>
              <w:spacing w:after="80" w:before="40"/>
            </w:pPr>
            <w:r>
              <w:rPr>
                <w:rFonts w:ascii="Arial" w:cs="Arial" w:eastAsia="Arial" w:hAnsi="Arial"/>
                <w:color w:val="374151"/>
                <w:sz w:val="20"/>
                <w:szCs w:val="20"/>
              </w:rPr>
              <w:t xml:space="preserve">The [Mark All Low-Priority as Done] bulk dismiss action intentionally excludes high and critical urgency tasks. This constraint is not a technical limitation — it is a deliberate friction design. Coordinators who batch-dismiss all tasks (including critical role gaps and hard scheduling conflicts) create real-world service quality problems: events running with critical roles unfilled, or double-booked volunteers showing up to conflicting commitments. By requiring explicit per-task action on high and critical items, the system ensures these situations receive the deliberate human attention they require. The trade-off is a slightly slower “zero inbox” experience for coordinators with large task lists, which is accepted as the lesser harm.</w:t>
            </w:r>
          </w:p>
        </w:tc>
      </w:tr>
    </w:tbl>
    <w:p>
      <w:pPr>
        <w:spacing w:after="200"/>
      </w:pPr>
      <w:r>
        <w:t xml:space="preserve"/>
      </w:r>
    </w:p>
    <w:p>
      <w:pPr>
        <w:pStyle w:val="Heading1"/>
        <w:spacing w:after="160" w:before="360"/>
      </w:pPr>
      <w:r>
        <w:rPr>
          <w:rFonts w:ascii="Arial" w:cs="Arial" w:eastAsia="Arial" w:hAnsi="Arial"/>
          <w:b/>
          <w:bCs/>
          <w:color w:val="1B4332"/>
          <w:sz w:val="32"/>
          <w:szCs w:val="32"/>
        </w:rPr>
        <w:t xml:space="preserve">4.  Shared UI Elements (Both Screens)</w:t>
      </w:r>
    </w:p>
    <w:p>
      <w:pPr>
        <w:pStyle w:val="Heading2"/>
        <w:spacing w:after="120" w:before="280"/>
      </w:pPr>
      <w:r>
        <w:rPr>
          <w:rFonts w:ascii="Arial" w:cs="Arial" w:eastAsia="Arial" w:hAnsi="Arial"/>
          <w:b/>
          <w:bCs/>
          <w:color w:val="1B4332"/>
          <w:sz w:val="26"/>
          <w:szCs w:val="26"/>
        </w:rPr>
        <w:t xml:space="preserve">4.1  Liturgical Season Banner</w:t>
      </w:r>
    </w:p>
    <w:p>
      <w:pPr>
        <w:pStyle w:val="BodyText"/>
      </w:pPr>
      <w:r>
        <w:rPr>
          <w:rFonts w:ascii="Arial" w:cs="Arial" w:eastAsia="Arial" w:hAnsi="Arial"/>
          <w:color w:val="111827"/>
          <w:sz w:val="22"/>
          <w:szCs w:val="22"/>
        </w:rPr>
        <w:t xml:space="preserve">A full-width horizontal banner displays the current liturgical season name and week number (e.g., “Ordinary Time — Week 34”). The banner background color is pulled from the liturgical_seasons table for the active date range. Standard colors: Ordinary Time = green (#52B788), Advent = purple (#7C3AED), Christmas = gold (#F59E0B), Lent = dark purple (#5B21B6), Easter = white (#F9FAFB) with gold text. The banner is persistent across the Auto-Schedule Results and Task Management panels and is non-interactive.</w:t>
      </w:r>
    </w:p>
    <w:p>
      <w:pPr>
        <w:pStyle w:val="Heading2"/>
        <w:spacing w:after="120" w:before="280"/>
      </w:pPr>
      <w:r>
        <w:rPr>
          <w:rFonts w:ascii="Arial" w:cs="Arial" w:eastAsia="Arial" w:hAnsi="Arial"/>
          <w:b/>
          <w:bCs/>
          <w:color w:val="1B4332"/>
          <w:sz w:val="26"/>
          <w:szCs w:val="26"/>
        </w:rPr>
        <w:t xml:space="preserve">4.2  Top Navigation Bar</w:t>
      </w:r>
    </w:p>
    <w:p>
      <w:pPr>
        <w:pStyle w:val="BodyText"/>
      </w:pPr>
      <w:r>
        <w:rPr>
          <w:rFonts w:ascii="Arial" w:cs="Arial" w:eastAsia="Arial" w:hAnsi="Arial"/>
          <w:color w:val="111827"/>
          <w:sz w:val="22"/>
          <w:szCs w:val="22"/>
        </w:rPr>
        <w:t xml:space="preserve">Left zone: ROCA wordmark (SVG, 24px height). Links to Home dashboard.</w:t>
      </w:r>
    </w:p>
    <w:p>
      <w:pPr>
        <w:pStyle w:val="BodyText"/>
      </w:pPr>
      <w:r>
        <w:rPr>
          <w:rFonts w:ascii="Arial" w:cs="Arial" w:eastAsia="Arial" w:hAnsi="Arial"/>
          <w:color w:val="111827"/>
          <w:sz w:val="22"/>
          <w:szCs w:val="22"/>
        </w:rPr>
        <w:t xml:space="preserve">Center zone: Global search bar on desktop (placeholder: “Search events, groups…”). Collapses to an icon on viewports &lt; 1024px.</w:t>
      </w:r>
    </w:p>
    <w:p>
      <w:pPr>
        <w:pStyle w:val="BodyText"/>
      </w:pPr>
      <w:r>
        <w:rPr>
          <w:rFonts w:ascii="Arial" w:cs="Arial" w:eastAsia="Arial" w:hAnsi="Arial"/>
          <w:color w:val="111827"/>
          <w:sz w:val="22"/>
          <w:szCs w:val="22"/>
        </w:rPr>
        <w:t xml:space="preserve">Right zone: Notification bell icon (badge with unread task count from /api/v1/coordinator-tasks/count), member avatar (links to profile dropdown with My Assignments, Settings, Sign Out).</w:t>
      </w:r>
    </w:p>
    <w:p>
      <w:pPr>
        <w:pStyle w:val="BodyText"/>
      </w:pPr>
      <w:r>
        <w:rPr>
          <w:rFonts w:ascii="Arial" w:cs="Arial" w:eastAsia="Arial" w:hAnsi="Arial"/>
          <w:color w:val="111827"/>
          <w:sz w:val="22"/>
          <w:szCs w:val="22"/>
        </w:rPr>
        <w:t xml:space="preserve">Background: White (#FFFFFF) with a 1px bottom border in light green (#C8E6C9). Sticky at top of viewport throughout all screens.</w:t>
      </w:r>
    </w:p>
    <w:p>
      <w:pPr>
        <w:pStyle w:val="Heading2"/>
        <w:spacing w:after="120" w:before="280"/>
      </w:pPr>
      <w:r>
        <w:rPr>
          <w:rFonts w:ascii="Arial" w:cs="Arial" w:eastAsia="Arial" w:hAnsi="Arial"/>
          <w:b/>
          <w:bCs/>
          <w:color w:val="1B4332"/>
          <w:sz w:val="26"/>
          <w:szCs w:val="26"/>
        </w:rPr>
        <w:t xml:space="preserve">4.3  Mobile Adaptations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rPr>
          <w:tblHeader/>
        </w:trPr>
        <w:tc>
          <w:tcPr>
            <w:tcW w:type="dxa" w:w="220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Screen</w:t>
            </w:r>
          </w:p>
        </w:tc>
        <w:tc>
          <w:tcPr>
            <w:tcW w:type="dxa" w:w="220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Key Elements</w:t>
            </w:r>
          </w:p>
        </w:tc>
        <w:tc>
          <w:tcPr>
            <w:tcW w:type="dxa" w:w="516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Mobile-Specific Behavior</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Auto-Schedule Results</w:t>
            </w:r>
          </w:p>
        </w:tc>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Role-grouped results list, confidence badges, conflict flags, action bar</w:t>
            </w:r>
          </w:p>
        </w:tc>
        <w:tc>
          <w:tcPr>
            <w:tcW w:type="dxa" w:w="51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Full-screen overlay (100vw / 100vh) on mobile. Summary strip collapses to single “N proposed, M conflicts” chip. Assignment rows become full-width cards. Conflict Detail Inline Panels expand as full-width accordions. [Accept All] and [Re-Run] stack vertically above device safe area.</w:t>
            </w:r>
          </w:p>
        </w:tc>
      </w:tr>
      <w:tr>
        <w:tc>
          <w:tcPr>
            <w:tcW w:type="dxa" w:w="22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Task Management Panel</w:t>
            </w:r>
          </w:p>
        </w:tc>
        <w:tc>
          <w:tcPr>
            <w:tcW w:type="dxa" w:w="22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Tab strip, filter chips, task cards, sticky footer</w:t>
            </w:r>
          </w:p>
        </w:tc>
        <w:tc>
          <w:tcPr>
            <w:tcW w:type="dxa" w:w="51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Full-height bottom sheet (95vh). Tab strip is horizontally scrollable. Filter chips wrap to second line if needed. Swipe-left on task card reveals quick actions. [Mark All Low-Priority as Done] button above device safe area. Pull-to-refresh reloads task list.</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Task Detail Sheet (mobile)</w:t>
            </w:r>
          </w:p>
        </w:tc>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Full task context, action timeline, resolution buttons</w:t>
            </w:r>
          </w:p>
        </w:tc>
        <w:tc>
          <w:tcPr>
            <w:tcW w:type="dxa" w:w="51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Full-screen modal pushed from below (spring animation). Resolution buttons stack vertically at bottom. Timeline displayed as vertical step list. [Back] button at top-left returns to Task Management panel without losing scroll position.</w:t>
            </w:r>
          </w:p>
        </w:tc>
      </w:tr>
      <w:tr>
        <w:tc>
          <w:tcPr>
            <w:tcW w:type="dxa" w:w="22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Re-Run Configuration Sheet (mobile)</w:t>
            </w:r>
          </w:p>
        </w:tc>
        <w:tc>
          <w:tcPr>
            <w:tcW w:type="dxa" w:w="22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Parameter controls, weight sliders, [Start Re-Run]</w:t>
            </w:r>
          </w:p>
        </w:tc>
        <w:tc>
          <w:tcPr>
            <w:tcW w:type="dxa" w:w="51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Full-height bottom sheet. Equity/availability weight slider touch-optimized (44px touch target). Excluded members selector uses native multi-select sheet. [Start Re-Run] button pinned above safe area.</w:t>
            </w:r>
          </w:p>
        </w:tc>
      </w:tr>
    </w:tbl>
    <w:p>
      <w:pPr>
        <w:spacing w:after="160"/>
      </w:pPr>
      <w:r>
        <w:t xml:space="preserve"/>
      </w:r>
    </w:p>
    <w:p>
      <w:pPr>
        <w:pStyle w:val="Heading2"/>
        <w:spacing w:after="120" w:before="280"/>
      </w:pPr>
      <w:r>
        <w:rPr>
          <w:rFonts w:ascii="Arial" w:cs="Arial" w:eastAsia="Arial" w:hAnsi="Arial"/>
          <w:b/>
          <w:bCs/>
          <w:color w:val="1B4332"/>
          <w:sz w:val="26"/>
          <w:szCs w:val="26"/>
        </w:rPr>
        <w:t xml:space="preserve">4.4  Color &amp; Typography Tokens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Token</w:t>
            </w:r>
          </w:p>
        </w:tc>
        <w:tc>
          <w:tcPr>
            <w:tcW w:type="dxa" w:w="180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Hex Value</w:t>
            </w:r>
          </w:p>
        </w:tc>
        <w:tc>
          <w:tcPr>
            <w:tcW w:type="dxa" w:w="536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brand-dark-green</w:t>
            </w:r>
          </w:p>
        </w:tc>
        <w:tc>
          <w:tcPr>
            <w:tcW w:type="dxa" w:w="18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#1B4332</w:t>
            </w:r>
          </w:p>
        </w:tc>
        <w:tc>
          <w:tcPr>
            <w:tcW w:type="dxa" w:w="53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Primary [Accept All] button fill, H1 headings, role name text, progress pill active state, left accent border on accepted assignment rows, panel title text.</w:t>
            </w:r>
          </w:p>
        </w:tc>
      </w:tr>
      <w:tr>
        <w:tc>
          <w:tcPr>
            <w:tcW w:type="dxa" w:w="22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brand-mid-green</w:t>
            </w:r>
          </w:p>
        </w:tc>
        <w:tc>
          <w:tcPr>
            <w:tcW w:type="dxa" w:w="18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#52B788</w:t>
            </w:r>
          </w:p>
        </w:tc>
        <w:tc>
          <w:tcPr>
            <w:tcW w:type="dxa" w:w="53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Ordinary Time liturgical banner, active filter chip fill, confidence badge ≥ 85, “Available” dot on assignment rows, [Completed] task card state, fill-rate bar at &lt; 80%.</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brand-light-green</w:t>
            </w:r>
          </w:p>
        </w:tc>
        <w:tc>
          <w:tcPr>
            <w:tcW w:type="dxa" w:w="18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#C8E6C9</w:t>
            </w:r>
          </w:p>
        </w:tc>
        <w:tc>
          <w:tcPr>
            <w:tcW w:type="dxa" w:w="53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Nav bar bottom border, table header fill, input focus ring, selected row background, search result highlight, callout table border.</w:t>
            </w:r>
          </w:p>
        </w:tc>
      </w:tr>
      <w:tr>
        <w:tc>
          <w:tcPr>
            <w:tcW w:type="dxa" w:w="22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surface-green</w:t>
            </w:r>
          </w:p>
        </w:tc>
        <w:tc>
          <w:tcPr>
            <w:tcW w:type="dxa" w:w="18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#F0FDF4</w:t>
            </w:r>
          </w:p>
        </w:tc>
        <w:tc>
          <w:tcPr>
            <w:tcW w:type="dxa" w:w="53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Callout table background, alternating results-list row fill, success state panel background, completed task card background.</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urgency-amber</w:t>
            </w:r>
          </w:p>
        </w:tc>
        <w:tc>
          <w:tcPr>
            <w:tcW w:type="dxa" w:w="18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#F59E0B</w:t>
            </w:r>
          </w:p>
        </w:tc>
        <w:tc>
          <w:tcPr>
            <w:tcW w:type="dxa" w:w="53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Soft conflict border/badge, expiring invitation icon, confidence badge 65–84, [High] urgency task chip, pending avatar ring, [Review Conflicts] button.</w:t>
            </w:r>
          </w:p>
        </w:tc>
      </w:tr>
      <w:tr>
        <w:tc>
          <w:tcPr>
            <w:tcW w:type="dxa" w:w="22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error-red</w:t>
            </w:r>
          </w:p>
        </w:tc>
        <w:tc>
          <w:tcPr>
            <w:tcW w:type="dxa" w:w="18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#DC2626</w:t>
            </w:r>
          </w:p>
        </w:tc>
        <w:tc>
          <w:tcPr>
            <w:tcW w:type="dxa" w:w="53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Hard conflict border/badge, role gap critical icon, confidence badge &lt; 65, [Critical] urgency task chip, [Role Gap] warning triangle icon.</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surface-gray</w:t>
            </w:r>
          </w:p>
        </w:tc>
        <w:tc>
          <w:tcPr>
            <w:tcW w:type="dxa" w:w="18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#F9FAFB</w:t>
            </w:r>
          </w:p>
        </w:tc>
        <w:tc>
          <w:tcPr>
            <w:tcW w:type="dxa" w:w="53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Removed/unassigned row background, skeleton loading placeholder, [Dismiss] swipe action, sidebar widget background.</w:t>
            </w:r>
          </w:p>
        </w:tc>
      </w:tr>
      <w:tr>
        <w:tc>
          <w:tcPr>
            <w:tcW w:type="dxa" w:w="22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text-primary</w:t>
            </w:r>
          </w:p>
        </w:tc>
        <w:tc>
          <w:tcPr>
            <w:tcW w:type="dxa" w:w="180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#111827</w:t>
            </w:r>
          </w:p>
        </w:tc>
        <w:tc>
          <w:tcPr>
            <w:tcW w:type="dxa" w:w="536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Body copy, member names, event titles, task card titles, role names, form labels, table cell content.</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text-muted</w:t>
            </w:r>
          </w:p>
        </w:tc>
        <w:tc>
          <w:tcPr>
            <w:tcW w:type="dxa" w:w="180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#6B7280</w:t>
            </w:r>
          </w:p>
        </w:tc>
        <w:tc>
          <w:tcPr>
            <w:tcW w:type="dxa" w:w="536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Last-served date chips, deadline countdown chips, “Showing N tasks” label, caption text, placeholder text, “Never served” label.</w:t>
            </w:r>
          </w:p>
        </w:tc>
      </w:tr>
    </w:tbl>
    <w:p>
      <w:pPr>
        <w:spacing w:after="200"/>
      </w:pPr>
      <w:r>
        <w:t xml:space="preserve"/>
      </w:r>
    </w:p>
    <w:p>
      <w:pPr>
        <w:pStyle w:val="Heading1"/>
        <w:spacing w:after="160" w:before="360"/>
      </w:pPr>
      <w:r>
        <w:rPr>
          <w:rFonts w:ascii="Arial" w:cs="Arial" w:eastAsia="Arial" w:hAnsi="Arial"/>
          <w:b/>
          <w:bCs/>
          <w:color w:val="1B4332"/>
          <w:sz w:val="32"/>
          <w:szCs w:val="32"/>
        </w:rPr>
        <w:t xml:space="preserve">5.  Auto-Schedule Results → Task Management Integration</w:t>
      </w:r>
    </w:p>
    <w:p>
      <w:pPr>
        <w:pStyle w:val="BodyText"/>
      </w:pPr>
      <w:r>
        <w:rPr>
          <w:rFonts w:ascii="Arial" w:cs="Arial" w:eastAsia="Arial" w:hAnsi="Arial"/>
          <w:color w:val="111827"/>
          <w:sz w:val="22"/>
          <w:szCs w:val="22"/>
        </w:rPr>
        <w:t xml:space="preserve">The Auto-Schedule Results and Task Management panels are tightly coupled in the coordinator workflow. Understanding how they hand off state between each other is essential for both engineering implementation and UX coherence.</w:t>
      </w:r>
    </w:p>
    <w:p>
      <w:pPr>
        <w:pStyle w:val="BodyText"/>
      </w:pPr>
      <w:r>
        <w:rPr>
          <w:rFonts w:ascii="Arial" w:cs="Arial" w:eastAsia="Arial" w:hAnsi="Arial"/>
          <w:color w:val="111827"/>
          <w:sz w:val="22"/>
          <w:szCs w:val="22"/>
        </w:rPr>
        <w:t xml:space="preserve">On batch acceptance (POST /api/v1/volunteer-assignments/batch-accept): The server processes the accepted assignments and, for each pending-confirmation assignment created, generates a corresponding Pending Confirmation task record in the coordinator_tasks table. These tasks appear immediately in the Task Management panel for the accepting coordinator (and any other Leader/Admin on the same campus). The Task Management panel notification badge increments in real time via WebSocket push (task.created events). Coordinators who accept a large auto-schedule batch may see 15–20 new Pending Confirmation tasks appear simultaneously — the panel groups these by event to reduce visual overwhelm.</w:t>
      </w:r>
    </w:p>
    <w:p>
      <w:pPr>
        <w:pStyle w:val="BodyText"/>
      </w:pPr>
      <w:r>
        <w:rPr>
          <w:rFonts w:ascii="Arial" w:cs="Arial" w:eastAsia="Arial" w:hAnsi="Arial"/>
          <w:color w:val="111827"/>
          <w:sz w:val="22"/>
          <w:szCs w:val="22"/>
        </w:rPr>
        <w:t xml:space="preserve">On conflict detection: Any hard conflicts in the Auto-Schedule Results that the coordinator has not resolved before accepting the batch are automatically converted into Scheduling Conflict tasks in the coordinator_tasks table. This ensures that coordinators who tap [Accept All] without reviewing flagged rows do not lose visibility into the outstanding conflicts — they are surfaced as high-urgency tasks in the Task Management panel immediately after acceptance.</w:t>
      </w:r>
    </w:p>
    <w:p>
      <w:pPr>
        <w:pStyle w:val="BodyText"/>
      </w:pPr>
      <w:r>
        <w:rPr>
          <w:rFonts w:ascii="Arial" w:cs="Arial" w:eastAsia="Arial" w:hAnsi="Arial"/>
          <w:color w:val="111827"/>
          <w:sz w:val="22"/>
          <w:szCs w:val="22"/>
        </w:rPr>
        <w:t xml:space="preserve">On invitation sending: When a coordinator clicks [Send Group Invite] in the Individual Assignment Panel (accessible via the Override flow in Auto-Schedule Results), each invitation generates an Expiring Invitation task in the coordinator_tasks table with an expiry countdown based on the 48-hour invitation window. This task is the coordinator’s safety net — if a volunteer does not accept within 48 hours, the task surfaces as high urgency with [Resend Invite] as the primary action.</w:t>
      </w:r>
    </w:p>
    <w:p>
      <w:pPr>
        <w:pStyle w:val="BodyText"/>
      </w:pPr>
      <w:r>
        <w:rPr>
          <w:rFonts w:ascii="Arial" w:cs="Arial" w:eastAsia="Arial" w:hAnsi="Arial"/>
          <w:color w:val="111827"/>
          <w:sz w:val="22"/>
          <w:szCs w:val="22"/>
        </w:rPr>
        <w:t xml:space="preserve">Real-time state synchronization: Both panels subscribe to the same WebSocket channel (volunteer_assignment.{created|updated|deleted} and task.{created|updated|resolved}). Changes made in one panel are reflected in the other without a full page reload. A coordinator reviewing tasks can dismiss a Pending Confirmation task (by marking the volunteer as confirmed via a manual check) and see the corresponding Assignment Dashboard row update to “Confirmed” status simultaneously.</w:t>
      </w:r>
    </w:p>
    <w:p>
      <w:pPr>
        <w:pStyle w:val="Heading1"/>
        <w:spacing w:after="160" w:before="360"/>
      </w:pPr>
      <w:r>
        <w:rPr>
          <w:rFonts w:ascii="Arial" w:cs="Arial" w:eastAsia="Arial" w:hAnsi="Arial"/>
          <w:b/>
          <w:bCs/>
          <w:color w:val="1B4332"/>
          <w:sz w:val="32"/>
          <w:szCs w:val="32"/>
        </w:rPr>
        <w:t xml:space="preserve">6.  Related Document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Document</w:t>
            </w:r>
          </w:p>
        </w:tc>
        <w:tc>
          <w:tcPr>
            <w:tcW w:type="dxa" w:w="6240"/>
            <w:tcBorders>
              <w:top w:val="single" w:color="CCCCCC" w:sz="1"/>
              <w:left w:val="single" w:color="CCCCCC" w:sz="1"/>
              <w:bottom w:val="single" w:color="CCCCCC" w:sz="1"/>
              <w:right w:val="single" w:color="CCCCCC" w:sz="1"/>
            </w:tcBorders>
            <w:shd w:fill="C8E6C9" w:val="clear"/>
            <w:vAlign w:val="center"/>
          </w:tcPr>
          <w:p>
            <w:pPr>
              <w:spacing w:after="80" w:before="80"/>
              <w:jc w:val="left"/>
            </w:pPr>
            <w:r>
              <w:rPr>
                <w:rFonts w:ascii="Arial" w:cs="Arial" w:eastAsia="Arial" w:hAnsi="Arial"/>
                <w:b/>
                <w:bCs/>
                <w:color w:val="1B4332"/>
                <w:sz w:val="20"/>
                <w:szCs w:val="20"/>
              </w:rPr>
              <w:t xml:space="preserve">Reference Content</w:t>
            </w:r>
          </w:p>
        </w:tc>
      </w:tr>
      <w:tr>
        <w:tc>
          <w:tcPr>
            <w:tcW w:type="dxa" w:w="31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bCs/>
                <w:color w:val="111827"/>
                <w:sz w:val="20"/>
                <w:szCs w:val="20"/>
              </w:rPr>
              <w:t xml:space="preserve">ROCA Volunteer Assignment Mockup — Batch 1</w:t>
            </w:r>
          </w:p>
        </w:tc>
        <w:tc>
          <w:tcPr>
            <w:tcW w:type="dxa" w:w="624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Companion screen description document for the Assignment Dashboard and Individual Assignment Panel. The [Override ⇄] action in Auto-Schedule Results opens the Individual Assignment Panel from Batch 1. The Assignment Dashboard displays the final state after batch acceptance.</w:t>
            </w:r>
          </w:p>
        </w:tc>
      </w:tr>
      <w:tr>
        <w:tc>
          <w:tcPr>
            <w:tcW w:type="dxa" w:w="31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bCs/>
                <w:color w:val="111827"/>
                <w:sz w:val="20"/>
                <w:szCs w:val="20"/>
              </w:rPr>
              <w:t xml:space="preserve">ROCA Volunteer Assignment Flow — Design Document</w:t>
            </w:r>
          </w:p>
        </w:tc>
        <w:tc>
          <w:tcPr>
            <w:tcW w:type="dxa" w:w="624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Full volunteer coordination flow specification including all user stories with EARS acceptance criteria, SQL DDL for auto_schedule_results and coordinator_tasks tables, auto-fill algorithm detail, confidence score computation spec, and complete testing strategy for the auto-schedule and task management flows.</w:t>
            </w:r>
          </w:p>
        </w:tc>
      </w:tr>
      <w:tr>
        <w:tc>
          <w:tcPr>
            <w:tcW w:type="dxa" w:w="31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bCs/>
                <w:color w:val="111827"/>
                <w:sz w:val="20"/>
                <w:szCs w:val="20"/>
              </w:rPr>
              <w:t xml:space="preserve">ROCA Event Creation Wizard — Batch 1 (Steps 1 &amp; 2)</w:t>
            </w:r>
          </w:p>
        </w:tc>
        <w:tc>
          <w:tcPr>
            <w:tcW w:type="dxa" w:w="624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Screen description document for Event Creation, where volunteer roles and slot quantities are first configured. The volunteer_slots records created in the Event Creation Wizard are the source records processed by the auto-schedule algorithm and displayed in the Auto-Schedule Results panel.</w:t>
            </w:r>
          </w:p>
        </w:tc>
      </w:tr>
      <w:tr>
        <w:tc>
          <w:tcPr>
            <w:tcW w:type="dxa" w:w="31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bCs/>
                <w:color w:val="111827"/>
                <w:sz w:val="20"/>
                <w:szCs w:val="20"/>
              </w:rPr>
              <w:t xml:space="preserve">ROCA Unified Technical Design Specification</w:t>
            </w:r>
          </w:p>
        </w:tc>
        <w:tc>
          <w:tcPr>
            <w:tcW w:type="dxa" w:w="624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Complete application architecture, 15-table database schema, 75+ API endpoints, RBAC permission matrix, and infrastructure design including the auto-schedule algorithm (eligibility, availability, equity, preference scoring), confidence score computation, task generation rules, and real-time WebSocket event specifications for both panels.</w:t>
            </w:r>
          </w:p>
        </w:tc>
      </w:tr>
      <w:tr>
        <w:tc>
          <w:tcPr>
            <w:tcW w:type="dxa" w:w="312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bCs/>
                <w:color w:val="111827"/>
                <w:sz w:val="20"/>
                <w:szCs w:val="20"/>
              </w:rPr>
              <w:t xml:space="preserve">ROCA Developer Handoff Document</w:t>
            </w:r>
          </w:p>
        </w:tc>
        <w:tc>
          <w:tcPr>
            <w:tcW w:type="dxa" w:w="6240"/>
            <w:tcBorders>
              <w:top w:val="single" w:color="CCCCCC" w:sz="1"/>
              <w:left w:val="single" w:color="CCCCCC" w:sz="1"/>
              <w:bottom w:val="single" w:color="CCCCCC" w:sz="1"/>
              <w:right w:val="single" w:color="CCCCCC" w:sz="1"/>
            </w:tcBorders>
            <w:shd w:fill="FFFFFF" w:val="clear"/>
          </w:tcPr>
          <w:p>
            <w:pPr>
              <w:spacing w:after="80" w:before="80"/>
            </w:pPr>
            <w:r>
              <w:rPr>
                <w:rFonts w:ascii="Arial" w:cs="Arial" w:eastAsia="Arial" w:hAnsi="Arial"/>
                <w:b w:val="false"/>
                <w:bCs w:val="false"/>
                <w:color w:val="111827"/>
                <w:sz w:val="20"/>
                <w:szCs w:val="20"/>
              </w:rPr>
              <w:t xml:space="preserve">Sprint plan, TypeScript type definitions, React component patterns, and copy-paste code snippets for engineering teams. Includes AutoScheduleResultsPanel and TaskManagementPanel component trees, auto-schedule SSE integration pattern, and coordinator_tasks polling + WebSocket hybrid pattern.</w:t>
            </w:r>
          </w:p>
        </w:tc>
      </w:tr>
      <w:tr>
        <w:tc>
          <w:tcPr>
            <w:tcW w:type="dxa" w:w="312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bCs/>
                <w:color w:val="111827"/>
                <w:sz w:val="20"/>
                <w:szCs w:val="20"/>
              </w:rPr>
              <w:t xml:space="preserve">ROCA Kiro Spec (design.md + tasks.md)</w:t>
            </w:r>
          </w:p>
        </w:tc>
        <w:tc>
          <w:tcPr>
            <w:tcW w:type="dxa" w:w="6240"/>
            <w:tcBorders>
              <w:top w:val="single" w:color="CCCCCC" w:sz="1"/>
              <w:left w:val="single" w:color="CCCCCC" w:sz="1"/>
              <w:bottom w:val="single" w:color="CCCCCC" w:sz="1"/>
              <w:right w:val="single" w:color="CCCCCC" w:sz="1"/>
            </w:tcBorders>
            <w:shd w:fill="F0FDF4" w:val="clear"/>
          </w:tcPr>
          <w:p>
            <w:pPr>
              <w:spacing w:after="80" w:before="80"/>
            </w:pPr>
            <w:r>
              <w:rPr>
                <w:rFonts w:ascii="Arial" w:cs="Arial" w:eastAsia="Arial" w:hAnsi="Arial"/>
                <w:b w:val="false"/>
                <w:bCs w:val="false"/>
                <w:color w:val="111827"/>
                <w:sz w:val="20"/>
                <w:szCs w:val="20"/>
              </w:rPr>
              <w:t xml:space="preserve">Machine-readable Kiro spec files for the volunteer assignment implementation workflow. Tasks VA-1 through VA-10 cover the full implementation across 4 sprints. Tasks VA-7 (auto-fill engine + confidence scoring), VA-8 (auto-schedule results review UI), and VA-9 (task management panel + notification integration) are directly relevant to this document.</w:t>
            </w:r>
          </w:p>
        </w:tc>
      </w:tr>
    </w:tbl>
    <w:p>
      <w:pPr>
        <w:spacing w:after="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80"/>
        <w:gridCol w:w="3780"/>
      </w:tblGrid>
      <w:tr>
        <w:tc>
          <w:tcPr>
            <w:tcW w:type="dxa" w:w="5580"/>
            <w:tcBorders>
              <w:top w:val="single" w:color="CCCCCC" w:sz="1"/>
              <w:left w:val="single" w:color="CCCCCC" w:sz="1"/>
              <w:bottom w:val="single" w:color="CCCCCC" w:sz="1"/>
              <w:right w:val="single" w:color="CCCCCC" w:sz="1"/>
            </w:tcBorders>
            <w:shd w:fill="1B4332" w:val="clear"/>
          </w:tcPr>
          <w:p>
            <w:pPr>
              <w:spacing w:after="100" w:before="100"/>
              <w:jc w:val="left"/>
            </w:pPr>
            <w:r>
              <w:rPr>
                <w:rFonts w:ascii="Arial" w:cs="Arial" w:eastAsia="Arial" w:hAnsi="Arial"/>
                <w:b/>
                <w:bCs/>
                <w:color w:val="FFFFFF"/>
                <w:sz w:val="18"/>
                <w:szCs w:val="18"/>
              </w:rPr>
              <w:t xml:space="preserve">ROCA  •  Volunteer Assignment Mockup Reference</w:t>
            </w:r>
          </w:p>
        </w:tc>
        <w:tc>
          <w:tcPr>
            <w:tcW w:type="dxa" w:w="3780"/>
            <w:tcBorders>
              <w:top w:val="single" w:color="CCCCCC" w:sz="1"/>
              <w:left w:val="single" w:color="CCCCCC" w:sz="1"/>
              <w:bottom w:val="single" w:color="CCCCCC" w:sz="1"/>
              <w:right w:val="single" w:color="CCCCCC" w:sz="1"/>
            </w:tcBorders>
            <w:shd w:fill="1B4332" w:val="clear"/>
          </w:tcPr>
          <w:p>
            <w:pPr>
              <w:spacing w:after="100" w:before="100"/>
              <w:jc w:val="right"/>
            </w:pPr>
            <w:r>
              <w:rPr>
                <w:rFonts w:ascii="Arial" w:cs="Arial" w:eastAsia="Arial" w:hAnsi="Arial"/>
                <w:color w:val="C8E6C9"/>
                <w:sz w:val="18"/>
                <w:szCs w:val="18"/>
              </w:rPr>
              <w:t xml:space="preserve">Document Version 2.0   •   Status: Ready for Development</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1"/>
      </w:pBdr>
      <w:spacing w:after="0" w:before="0"/>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6C9" w:sz="1"/>
      </w:pBdr>
      <w:spacing w:after="0" w:before="0"/>
      <w:jc w:val="right"/>
    </w:pPr>
    <w:r>
      <w:rPr>
        <w:rFonts w:ascii="Arial" w:cs="Arial" w:eastAsia="Arial" w:hAnsi="Arial"/>
        <w:color w:val="6B7280"/>
        <w:sz w:val="16"/>
        <w:szCs w:val="16"/>
      </w:rPr>
      <w:t xml:space="preserve">ROCA Volunteer Assignment — Mockup Batch 2  |  Auto-Schedule Results &amp; Task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jc w:val="left"/>
    </w:pPr>
    <w:rPr>
      <w:rFonts w:ascii="Arial" w:cs="Arial" w:eastAsia="Arial" w:hAnsi="Arial"/>
      <w:b/>
      <w:bCs/>
      <w:color w:val="1B4332"/>
      <w:sz w:val="52"/>
      <w:szCs w:val="52"/>
    </w:rPr>
  </w:style>
  <w:style w:type="paragraph" w:styleId="DocSubtitle">
    <w:name w:val="DocSubtitle"/>
    <w:basedOn w:val="Normal"/>
    <w:qFormat/>
    <w:pPr>
      <w:spacing w:after="60"/>
      <w:jc w:val="left"/>
    </w:pPr>
    <w:rPr>
      <w:rFonts w:ascii="Arial" w:cs="Arial" w:eastAsia="Arial" w:hAnsi="Arial"/>
      <w:color w:val="52B788"/>
      <w:sz w:val="26"/>
      <w:szCs w:val="26"/>
    </w:rPr>
  </w:style>
  <w:style w:type="paragraph" w:styleId="BodyText">
    <w:name w:val="BodyText"/>
    <w:basedOn w:val="Normal"/>
    <w:pPr>
      <w:spacing w:after="160" w:line="276"/>
    </w:pPr>
    <w:rPr>
      <w:rFonts w:ascii="Arial" w:cs="Arial" w:eastAsia="Arial" w:hAnsi="Arial"/>
      <w:color w:val="111827"/>
      <w:sz w:val="22"/>
      <w:szCs w:val="22"/>
    </w:rPr>
  </w:style>
  <w:style w:type="paragraph" w:styleId="Caption">
    <w:name w:val="Caption"/>
    <w:basedOn w:val="Normal"/>
    <w:pPr>
      <w:spacing w:after="200" w:before="80"/>
      <w:jc w:val="center"/>
    </w:pPr>
    <w:rPr>
      <w:rFonts w:ascii="Arial" w:cs="Arial" w:eastAsia="Arial" w:hAnsi="Arial"/>
      <w:i/>
      <w:iCs/>
      <w:color w:val="6B7280"/>
      <w:sz w:val="18"/>
      <w:szCs w:val="18"/>
    </w:rPr>
  </w:style>
  <w:style w:type="paragraph" w:styleId="LabelBold">
    <w:name w:val="LabelBold"/>
    <w:basedOn w:val="Normal"/>
    <w:pPr>
      <w:spacing w:after="80"/>
    </w:pPr>
    <w:rPr>
      <w:rFonts w:ascii="Arial" w:cs="Arial" w:eastAsia="Arial" w:hAnsi="Arial"/>
      <w:b/>
      <w:bCs/>
      <w:color w:val="1B4332"/>
      <w:sz w:val="22"/>
      <w:szCs w:val="22"/>
    </w:rPr>
  </w:style>
  <w:style w:type="paragraph" w:styleId="SectionHead">
    <w:name w:val="SectionHead"/>
    <w:basedOn w:val="Normal"/>
    <w:qFormat/>
    <w:pPr>
      <w:spacing w:after="100" w:before="200"/>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039e44fbd905fc9efbbb4c1e2876bbc8fbb14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2467B2-9C30-4C98-86B9-2FA4A154C398}">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2026-08-28T00:09:16.968Z</dcterms:created>
  <dcterms:modified xsi:type="dcterms:W3CDTF">2026-08-28T00:09:16.969Z</dcterms:modified>
</cp:coreProperties>
</file>

<file path=docProps/custom.xml><?xml version="1.0" encoding="utf-8"?>
<Properties xmlns="http://schemas.openxmlformats.org/officeDocument/2006/custom-properties" xmlns:vt="http://schemas.openxmlformats.org/officeDocument/2006/docPropsVTypes"/>
</file>