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74.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39500e55102f04057f7cffd73af7e885a4fe101"/>
    <w:p>
      <w:pPr>
        <w:pStyle w:val="Heading1"/>
      </w:pPr>
      <w:r>
        <w:t xml:space="preserve">AWS Well-Architected Framework Review: ROCA New Member Onboarding Flow</w:t>
      </w:r>
    </w:p>
    <w:bookmarkStart w:id="35" w:name="executive-summary"/>
    <w:p>
      <w:pPr>
        <w:pStyle w:val="Heading2"/>
      </w:pPr>
      <w:r>
        <w:t xml:space="preserve">Executive Summary</w:t>
      </w:r>
    </w:p>
    <w:p>
      <w:pPr>
        <w:pStyle w:val="FirstParagraph"/>
      </w:pPr>
      <w:r>
        <w:t xml:space="preserve">The AWS Well-Architected review of ROCA’s 7-step New Member Onboarding flow reveals a fundamentally sound serverless architecture—Lambda, API Gateway, RDS Multi-AZ, S3/CloudFront, and SQS—but identifies</w:t>
      </w:r>
      <w:r>
        <w:t xml:space="preserve"> </w:t>
      </w:r>
      <w:r>
        <w:rPr>
          <w:b/>
          <w:bCs/>
        </w:rPr>
        <w:t xml:space="preserve">15 architectural gaps across all six pillars</w:t>
      </w:r>
      <w:r>
        <w:t xml:space="preserve">, with Security and Reliability carrying the most critical risks that demand immediate remediation.</w:t>
      </w:r>
    </w:p>
    <w:p>
      <w:pPr>
        <w:pStyle w:val="BodyText"/>
      </w:pPr>
      <w:r>
        <w:t xml:space="preserve">The most urgent finding is that the onboarding state machine (INVITED → REGISTERED → PROFILE_PENDING → APPROVED → INTERESTS_SET → ACTIVE) is orchestrated entirely in application code rather than through AWS Step Functions, leaving the 72-hour admin approval timeout vulnerable to silent failure during deployments or cold starts [</w:t>
      </w:r>
      <w:hyperlink r:id="rId22">
        <w:r>
          <w:rPr>
            <w:rStyle w:val="Hyperlink"/>
          </w:rPr>
          <w:t xml:space="preserve">1</w:t>
        </w:r>
      </w:hyperlink>
      <w:r>
        <w:t xml:space="preserve">,</w:t>
      </w:r>
      <w:r>
        <w:t xml:space="preserve"> </w:t>
      </w:r>
      <w:hyperlink r:id="rId23">
        <w:r>
          <w:rPr>
            <w:rStyle w:val="Hyperlink"/>
          </w:rPr>
          <w:t xml:space="preserve">2</w:t>
        </w:r>
      </w:hyperlink>
      <w:r>
        <w:t xml:space="preserve">]. Migrating to Step Functions Standard Workflows would simultaneously resolve gaps in three pillars: Operational Excellence (built-in execution history and observability), Reliability (durable</w:t>
      </w:r>
      <w:r>
        <w:t xml:space="preserve"> </w:t>
      </w:r>
      <w:r>
        <w:rPr>
          <w:rStyle w:val="VerbatimChar"/>
        </w:rPr>
        <w:t xml:space="preserve">Wait</w:t>
      </w:r>
      <w:r>
        <w:t xml:space="preserve"> </w:t>
      </w:r>
      <w:r>
        <w:t xml:space="preserve">states and</w:t>
      </w:r>
      <w:r>
        <w:t xml:space="preserve"> </w:t>
      </w:r>
      <w:r>
        <w:rPr>
          <w:rStyle w:val="VerbatimChar"/>
        </w:rPr>
        <w:t xml:space="preserve">Retry</w:t>
      </w:r>
      <w:r>
        <w:t xml:space="preserve">/</w:t>
      </w:r>
      <w:r>
        <w:rPr>
          <w:rStyle w:val="VerbatimChar"/>
        </w:rPr>
        <w:t xml:space="preserve">Catch</w:t>
      </w:r>
      <w:r>
        <w:t xml:space="preserve"> </w:t>
      </w:r>
      <w:r>
        <w:t xml:space="preserve">error handling), and Cost Optimization (zero compute charges during approval waits) [</w:t>
      </w:r>
      <w:hyperlink r:id="rId24">
        <w:r>
          <w:rPr>
            <w:rStyle w:val="Hyperlink"/>
          </w:rPr>
          <w:t xml:space="preserve">3</w:t>
        </w:r>
      </w:hyperlink>
      <w:r>
        <w:t xml:space="preserve">,</w:t>
      </w:r>
      <w:r>
        <w:t xml:space="preserve"> </w:t>
      </w:r>
      <w:hyperlink r:id="rId25">
        <w:r>
          <w:rPr>
            <w:rStyle w:val="Hyperlink"/>
          </w:rPr>
          <w:t xml:space="preserve">4</w:t>
        </w:r>
      </w:hyperlink>
      <w:r>
        <w:t xml:space="preserve">,</w:t>
      </w:r>
      <w:r>
        <w:t xml:space="preserve"> </w:t>
      </w:r>
      <w:hyperlink r:id="rId26">
        <w:r>
          <w:rPr>
            <w:rStyle w:val="Hyperlink"/>
          </w:rPr>
          <w:t xml:space="preserve">5</w:t>
        </w:r>
      </w:hyperlink>
      <w:r>
        <w:t xml:space="preserve">].</w:t>
      </w:r>
    </w:p>
    <w:p>
      <w:pPr>
        <w:pStyle w:val="BodyText"/>
      </w:pPr>
      <w:r>
        <w:t xml:space="preserve">Second, the authentication layer has critical vulnerabilities: 7-day JWT refresh tokens lack rotation and reuse detection, OAuth flows do not enforce PKCE, and registration endpoints have no WAF protection against automated abuse. Adopting Amazon Cognito with its native refresh token rotation [</w:t>
      </w:r>
      <w:hyperlink r:id="rId27">
        <w:r>
          <w:rPr>
            <w:rStyle w:val="Hyperlink"/>
          </w:rPr>
          <w:t xml:space="preserve">6</w:t>
        </w:r>
      </w:hyperlink>
      <w:r>
        <w:t xml:space="preserve">], deploying WAF ACFP managed rules on</w:t>
      </w:r>
      <w:r>
        <w:t xml:space="preserve"> </w:t>
      </w:r>
      <w:r>
        <w:rPr>
          <w:rStyle w:val="VerbatimChar"/>
        </w:rPr>
        <w:t xml:space="preserve">/auth</w:t>
      </w:r>
      <w:r>
        <w:t xml:space="preserve"> </w:t>
      </w:r>
      <w:r>
        <w:t xml:space="preserve">endpoints [</w:t>
      </w:r>
      <w:hyperlink r:id="rId28">
        <w:r>
          <w:rPr>
            <w:rStyle w:val="Hyperlink"/>
          </w:rPr>
          <w:t xml:space="preserve">7</w:t>
        </w:r>
      </w:hyperlink>
      <w:r>
        <w:t xml:space="preserve">], and enabling GuardDuty malware scanning on the S3 profile photo bucket [</w:t>
      </w:r>
      <w:hyperlink r:id="rId29">
        <w:r>
          <w:rPr>
            <w:rStyle w:val="Hyperlink"/>
          </w:rPr>
          <w:t xml:space="preserve">8</w:t>
        </w:r>
      </w:hyperlink>
      <w:r>
        <w:t xml:space="preserve">] are essential to securing member PII—particularly the family and address data stored in unencrypted JSONB columns [</w:t>
      </w:r>
      <w:hyperlink r:id="rId30">
        <w:r>
          <w:rPr>
            <w:rStyle w:val="Hyperlink"/>
          </w:rPr>
          <w:t xml:space="preserve">9</w:t>
        </w:r>
      </w:hyperlink>
      <w:r>
        <w:t xml:space="preserve">,</w:t>
      </w:r>
      <w:r>
        <w:t xml:space="preserve"> </w:t>
      </w:r>
      <w:hyperlink r:id="rId31">
        <w:r>
          <w:rPr>
            <w:rStyle w:val="Hyperlink"/>
          </w:rPr>
          <w:t xml:space="preserve">10</w:t>
        </w:r>
      </w:hyperlink>
      <w:r>
        <w:t xml:space="preserve">].</w:t>
      </w:r>
    </w:p>
    <w:p>
      <w:pPr>
        <w:pStyle w:val="BodyText"/>
      </w:pPr>
      <w:r>
        <w:t xml:space="preserve">Third, the absence of dead-letter queues on SQS consumers means approval reminder and notification messages can be silently lost [</w:t>
      </w:r>
      <w:hyperlink r:id="rId32">
        <w:r>
          <w:rPr>
            <w:rStyle w:val="Hyperlink"/>
          </w:rPr>
          <w:t xml:space="preserve">11</w:t>
        </w:r>
      </w:hyperlink>
      <w:r>
        <w:t xml:space="preserve">], while the lack of an EventBridge event bus forces synchronous cross-flow integration with Discovery, Volunteering, and Notifications services, increasing coupling and wasting compute [</w:t>
      </w:r>
      <w:hyperlink r:id="rId33">
        <w:r>
          <w:rPr>
            <w:rStyle w:val="Hyperlink"/>
          </w:rPr>
          <w:t xml:space="preserve">12</w:t>
        </w:r>
      </w:hyperlink>
      <w:r>
        <w:t xml:space="preserve">]. A phased 90-day roadmap—Step Functions and Cognito migration within 30 days, WAF/GuardDuty/EventBridge within 60, and HTTP API migration with DynamoDB on-demand state storage within 90—would bring the onboarding flow to a well-architected posture while reducing API costs by approximately 70% [</w:t>
      </w:r>
      <w:hyperlink r:id="rId34">
        <w:r>
          <w:rPr>
            <w:rStyle w:val="Hyperlink"/>
          </w:rPr>
          <w:t xml:space="preserve">13</w:t>
        </w:r>
      </w:hyperlink>
      <w:r>
        <w:t xml:space="preserve">] and workflow costs by up to 96% for high-volume sub-tasks [</w:t>
      </w:r>
      <w:hyperlink r:id="rId26">
        <w:r>
          <w:rPr>
            <w:rStyle w:val="Hyperlink"/>
          </w:rPr>
          <w:t xml:space="preserve">5</w:t>
        </w:r>
      </w:hyperlink>
      <w:r>
        <w:t xml:space="preserve">].</w:t>
      </w:r>
    </w:p>
    <w:bookmarkEnd w:id="35"/>
    <w:bookmarkStart w:id="41" w:name="introduction-and-architecture-overview"/>
    <w:p>
      <w:pPr>
        <w:pStyle w:val="Heading2"/>
      </w:pPr>
      <w:r>
        <w:t xml:space="preserve">Introduction and Architecture Overview</w:t>
      </w:r>
    </w:p>
    <w:p>
      <w:pPr>
        <w:pStyle w:val="FirstParagraph"/>
      </w:pPr>
      <w:r>
        <w:t xml:space="preserve">The ROCA (Religious Organization Calendar Application) New Member Onboarding flow implements a sophisticated 7-step progressive journey that guides new members from initial contact to full community integration. The flow encompasses a Welcome Screen and Church Selection, Basic Profile creation (name, email, photo), a Pending Approval gate with admin review, Profile Completion (family and address data), Interests and Serving selection (ministry preferences), Notification and Calendar Sync configuration, and a Welcome Tour [</w:t>
      </w:r>
      <w:hyperlink r:id="rId36">
        <w:r>
          <w:rPr>
            <w:rStyle w:val="Hyperlink"/>
          </w:rPr>
          <w:t xml:space="preserve">14</w:t>
        </w:r>
      </w:hyperlink>
      <w:r>
        <w:t xml:space="preserve">]. Underpinning this journey is a 10-state member state machine that transitions through INVITED → REGISTERED → PROFILE_PENDING → APPROVED → INTERESTS_SET → ACTIVE, with branch and terminal states including EXPIRED, ABANDONED, REJECTED, APPEALED, RE_REVIEWED, and DEACTIVATED [</w:t>
      </w:r>
      <w:hyperlink r:id="rId36">
        <w:r>
          <w:rPr>
            <w:rStyle w:val="Hyperlink"/>
          </w:rPr>
          <w:t xml:space="preserve">14</w:t>
        </w:r>
      </w:hyperlink>
      <w:r>
        <w:t xml:space="preserve">].</w:t>
      </w:r>
    </w:p>
    <w:p>
      <w:pPr>
        <w:pStyle w:val="CaptionedFigure"/>
      </w:pPr>
      <w:r>
        <w:drawing>
          <wp:inline>
            <wp:extent cx="6756400" cy="3770617"/>
            <wp:effectExtent b="0" l="0" r="0" t="0"/>
            <wp:docPr descr="ROCA Member Onboarding State Machine" title="" id="38" name="Picture"/>
            <a:graphic>
              <a:graphicData uri="http://schemas.openxmlformats.org/drawingml/2006/picture">
                <pic:pic>
                  <pic:nvPicPr>
                    <pic:cNvPr descr="/home/appuser/RESEARCH_EXPORT_WORKDIR/c379f764-d3f8-419c-98c8-7c8f69565f04/assets/74572201-2c70-44cb-90a4-2791f3413113.png" id="39" name="Picture"/>
                    <pic:cNvPicPr>
                      <a:picLocks noChangeArrowheads="1" noChangeAspect="1"/>
                    </pic:cNvPicPr>
                  </pic:nvPicPr>
                  <pic:blipFill>
                    <a:blip r:embed="rId37"/>
                    <a:stretch>
                      <a:fillRect/>
                    </a:stretch>
                  </pic:blipFill>
                  <pic:spPr bwMode="auto">
                    <a:xfrm>
                      <a:off x="0" y="0"/>
                      <a:ext cx="6756400" cy="3770617"/>
                    </a:xfrm>
                    <a:prstGeom prst="rect">
                      <a:avLst/>
                    </a:prstGeom>
                    <a:noFill/>
                    <a:ln w="9525">
                      <a:noFill/>
                      <a:headEnd/>
                      <a:tailEnd/>
                    </a:ln>
                  </pic:spPr>
                </pic:pic>
              </a:graphicData>
            </a:graphic>
          </wp:inline>
        </w:drawing>
      </w:r>
    </w:p>
    <w:p>
      <w:pPr>
        <w:pStyle w:val="ImageCaption"/>
      </w:pPr>
      <w:r>
        <w:t xml:space="preserve">ROCA Member Onboarding State Machine</w:t>
      </w:r>
    </w:p>
    <w:p>
      <w:pPr>
        <w:pStyle w:val="BodyText"/>
      </w:pPr>
      <w:r>
        <w:rPr>
          <w:i/>
          <w:iCs/>
        </w:rPr>
        <w:t xml:space="preserve">Chart Explanation</w:t>
      </w:r>
      <w:r>
        <w:t xml:space="preserve">: This diagram maps the 10-state onboarding lifecycle to recommended AWS services at each transition point. The main flow (blue) progresses through six primary states, while error and branch states (red/orange) handle failure scenarios. Purple labels indicate the AWS service best suited to orchestrate each phase — from Cognito for authentication through EventBridge for cross-flow event propagation.</w:t>
      </w:r>
    </w:p>
    <w:p>
      <w:pPr>
        <w:pStyle w:val="BodyText"/>
      </w:pPr>
      <w:r>
        <w:t xml:space="preserve">The current infrastructure runs on a serverless foundation: Node.js with Express on AWS Lambda behind API Gateway, PostgreSQL 15 on RDS with Multi-AZ deployment, Redis 7 on ElastiCache for caching, S3 with CloudFront CDN for file storage (profile photos), and SQS for asynchronous notification processing [</w:t>
      </w:r>
      <w:hyperlink r:id="rId30">
        <w:r>
          <w:rPr>
            <w:rStyle w:val="Hyperlink"/>
          </w:rPr>
          <w:t xml:space="preserve">9</w:t>
        </w:r>
      </w:hyperlink>
      <w:r>
        <w:t xml:space="preserve">]. Authentication relies on JWT Bearer tokens with 15-minute access tokens and 7-day refresh tokens, supporting OAuth 2.0 via Google and Apple Sign-in, with role-based access control across five roles (visitor, member, leader, pastor, admin) and organization-scoped data isolation for multi-tenancy [</w:t>
      </w:r>
      <w:hyperlink r:id="rId40">
        <w:r>
          <w:rPr>
            <w:rStyle w:val="Hyperlink"/>
          </w:rPr>
          <w:t xml:space="preserve">15</w:t>
        </w:r>
      </w:hyperlink>
      <w:r>
        <w:t xml:space="preserve">]. The API surface spans approximately 100 endpoints across 15 groups, with</w:t>
      </w:r>
      <w:r>
        <w:t xml:space="preserve"> </w:t>
      </w:r>
      <w:r>
        <w:rPr>
          <w:rStyle w:val="VerbatimChar"/>
        </w:rPr>
        <w:t xml:space="preserve">/auth</w:t>
      </w:r>
      <w:r>
        <w:t xml:space="preserve"> </w:t>
      </w:r>
      <w:r>
        <w:t xml:space="preserve">(register, login, refresh, logout, OAuth, password-reset) and</w:t>
      </w:r>
      <w:r>
        <w:t xml:space="preserve"> </w:t>
      </w:r>
      <w:r>
        <w:rPr>
          <w:rStyle w:val="VerbatimChar"/>
        </w:rPr>
        <w:t xml:space="preserve">/organizations</w:t>
      </w:r>
      <w:r>
        <w:t xml:space="preserve"> </w:t>
      </w:r>
      <w:r>
        <w:t xml:space="preserve">(CRUD, settings, denomination config) being the most relevant to onboarding [</w:t>
      </w:r>
      <w:hyperlink r:id="rId30">
        <w:r>
          <w:rPr>
            <w:rStyle w:val="Hyperlink"/>
          </w:rPr>
          <w:t xml:space="preserve">9</w:t>
        </w:r>
      </w:hyperlink>
      <w:r>
        <w:t xml:space="preserve">].</w:t>
      </w:r>
    </w:p>
    <w:p>
      <w:pPr>
        <w:pStyle w:val="BodyText"/>
      </w:pPr>
      <w:r>
        <w:t xml:space="preserve">Cross-flow integration is a defining characteristic of this architecture. When onboarding completes, the interests set during Step 5 influence the Discovery flow (Flow 3), serving preferences propagate to the Volunteering flow (Flow 4), and notification configuration feeds the Notifications flow (Flow 7). Member approval triggers state changes across Onboarding, Discovery, and Volunteering simultaneously [</w:t>
      </w:r>
      <w:hyperlink r:id="rId36">
        <w:r>
          <w:rPr>
            <w:rStyle w:val="Hyperlink"/>
          </w:rPr>
          <w:t xml:space="preserve">14</w:t>
        </w:r>
      </w:hyperlink>
      <w:r>
        <w:t xml:space="preserve">]. Notification delivery spans four channels — Push via FCM/APNs, Email via AWS SES, SMS via AWS SNS, and In-app via WebSocket — with smart delivery features including quiet hours (9 PM–8 AM), frequency caps (maximum 5 push notifications per day), and ML-predicted optimal send times [</w:t>
      </w:r>
      <w:hyperlink r:id="rId40">
        <w:r>
          <w:rPr>
            <w:rStyle w:val="Hyperlink"/>
          </w:rPr>
          <w:t xml:space="preserve">15</w:t>
        </w:r>
      </w:hyperlink>
      <w:r>
        <w:t xml:space="preserve">].</w:t>
      </w:r>
    </w:p>
    <w:p>
      <w:pPr>
        <w:pStyle w:val="BodyText"/>
      </w:pPr>
      <w:r>
        <w:t xml:space="preserve">This review evaluates the onboarding architecture across all six AWS Well-Architected Framework pillars, identifying strengths, gaps, and risks, and providing prioritized recommendations with specific AWS service guidance.</w:t>
      </w:r>
    </w:p>
    <w:bookmarkEnd w:id="41"/>
    <w:bookmarkStart w:id="42" w:name="operational-excellence"/>
    <w:p>
      <w:pPr>
        <w:pStyle w:val="Heading2"/>
      </w:pPr>
      <w:r>
        <w:t xml:space="preserve">Operational Excellence</w:t>
      </w:r>
    </w:p>
    <w:p>
      <w:pPr>
        <w:pStyle w:val="FirstParagraph"/>
      </w:pPr>
      <w:r>
        <w:rPr>
          <w:b/>
          <w:bCs/>
        </w:rPr>
        <w:t xml:space="preserve">Current Strengths.</w:t>
      </w:r>
      <w:r>
        <w:t xml:space="preserve"> </w:t>
      </w:r>
      <w:r>
        <w:t xml:space="preserve">The ROCA onboarding flow benefits from a well-defined state machine with explicit transitions and error states, which provides a strong conceptual foundation for operational management [</w:t>
      </w:r>
      <w:hyperlink r:id="rId36">
        <w:r>
          <w:rPr>
            <w:rStyle w:val="Hyperlink"/>
          </w:rPr>
          <w:t xml:space="preserve">14</w:t>
        </w:r>
      </w:hyperlink>
      <w:r>
        <w:t xml:space="preserve">]. The use of Lambda and API Gateway inherently provides CloudWatch Logs for each invocation, and the SQS-based async processing creates natural boundaries for monitoring queue depth and processing latency.</w:t>
      </w:r>
    </w:p>
    <w:p>
      <w:pPr>
        <w:pStyle w:val="BodyText"/>
      </w:pPr>
      <w:r>
        <w:rPr>
          <w:b/>
          <w:bCs/>
        </w:rPr>
        <w:t xml:space="preserve">Identified Gaps and Risks.</w:t>
      </w:r>
      <w:r>
        <w:t xml:space="preserve"> </w:t>
      </w:r>
      <w:r>
        <w:t xml:space="preserve">The most significant operational gap is the absence of explicit workflow orchestration via AWS Step Functions. The current state machine logic is embedded in application code rather than externalized into a managed orchestration service, which means state transitions lack built-in observability, audit trails, and automated error recovery [</w:t>
      </w:r>
      <w:hyperlink r:id="rId22">
        <w:r>
          <w:rPr>
            <w:rStyle w:val="Hyperlink"/>
          </w:rPr>
          <w:t xml:space="preserve">1</w:t>
        </w:r>
      </w:hyperlink>
      <w:r>
        <w:t xml:space="preserve">]. Without distributed tracing (AWS X-Ray), it is difficult to trace a single onboarding journey across the multiple Lambda functions, SQS queues, and database calls that compose the flow. The 72-hour admin approval timeout with auto-reminders [</w:t>
      </w:r>
      <w:hyperlink r:id="rId36">
        <w:r>
          <w:rPr>
            <w:rStyle w:val="Hyperlink"/>
          </w:rPr>
          <w:t xml:space="preserve">14</w:t>
        </w:r>
      </w:hyperlink>
      <w:r>
        <w:t xml:space="preserve">] is particularly vulnerable — if implemented as application-level timers rather than durable workflow waits, a Lambda cold start failure or deployment could silently drop pending approvals.</w:t>
      </w:r>
    </w:p>
    <w:p>
      <w:pPr>
        <w:pStyle w:val="BodyText"/>
      </w:pPr>
      <w:r>
        <w:t xml:space="preserve">There are no documented automated runbooks for common failure states such as EXPIRED or ABANDONED transitions. When an invite code expires or a member abandons registration, the operational team lacks automated remediation procedures, requiring manual investigation and intervention [</w:t>
      </w:r>
      <w:hyperlink r:id="rId22">
        <w:r>
          <w:rPr>
            <w:rStyle w:val="Hyperlink"/>
          </w:rPr>
          <w:t xml:space="preserve">1</w:t>
        </w:r>
      </w:hyperlink>
      <w:r>
        <w:t xml:space="preserve">].</w:t>
      </w:r>
    </w:p>
    <w:p>
      <w:pPr>
        <w:pStyle w:val="BodyText"/>
      </w:pPr>
      <w:r>
        <w:rPr>
          <w:b/>
          <w:bCs/>
        </w:rPr>
        <w:t xml:space="preserve">Recommendations.</w:t>
      </w:r>
      <w:r>
        <w:t xml:space="preserve"> </w:t>
      </w:r>
      <w:r>
        <w:t xml:space="preserve">First, migrate the onboarding state machine to AWS Step Functions Standard Workflows, which support executions up to one year and provide built-in execution history for 90 days [</w:t>
      </w:r>
      <w:hyperlink r:id="rId25">
        <w:r>
          <w:rPr>
            <w:rStyle w:val="Hyperlink"/>
          </w:rPr>
          <w:t xml:space="preserve">4</w:t>
        </w:r>
      </w:hyperlink>
      <w:r>
        <w:t xml:space="preserve">]. The 72-hour admin approval should use a Step Functions</w:t>
      </w:r>
      <w:r>
        <w:t xml:space="preserve"> </w:t>
      </w:r>
      <w:r>
        <w:rPr>
          <w:rStyle w:val="VerbatimChar"/>
        </w:rPr>
        <w:t xml:space="preserve">Wait</w:t>
      </w:r>
      <w:r>
        <w:t xml:space="preserve"> </w:t>
      </w:r>
      <w:r>
        <w:t xml:space="preserve">state, which suspends execution without compute charges and automatically resumes for timeout handling [</w:t>
      </w:r>
      <w:hyperlink r:id="rId23">
        <w:r>
          <w:rPr>
            <w:rStyle w:val="Hyperlink"/>
          </w:rPr>
          <w:t xml:space="preserve">2</w:t>
        </w:r>
      </w:hyperlink>
      <w:r>
        <w:t xml:space="preserve">]. Second, enable AWS X-Ray distributed tracing across all Lambda functions, API Gateway, and SQS consumers to provide end-to-end visibility into each onboarding journey. Third, create CloudWatch dashboards with key metrics: onboarding completion rate by step, average time-to-approval, abandonment rate by state, and error rates per transition. Fourth, implement AWS Systems Manager runbooks for automated remediation of common failure states — for example, automatically sending re-invitation emails when members enter the EXPIRED state [</w:t>
      </w:r>
      <w:hyperlink r:id="rId22">
        <w:r>
          <w:rPr>
            <w:rStyle w:val="Hyperlink"/>
          </w:rPr>
          <w:t xml:space="preserve">1</w:t>
        </w:r>
      </w:hyperlink>
      <w:r>
        <w:t xml:space="preserve">].</w:t>
      </w:r>
    </w:p>
    <w:bookmarkEnd w:id="42"/>
    <w:bookmarkStart w:id="53" w:name="security"/>
    <w:p>
      <w:pPr>
        <w:pStyle w:val="Heading2"/>
      </w:pPr>
      <w:r>
        <w:t xml:space="preserve">Security</w:t>
      </w:r>
    </w:p>
    <w:p>
      <w:pPr>
        <w:pStyle w:val="FirstParagraph"/>
      </w:pPr>
      <w:r>
        <w:rPr>
          <w:b/>
          <w:bCs/>
        </w:rPr>
        <w:t xml:space="preserve">Current Strengths.</w:t>
      </w:r>
      <w:r>
        <w:t xml:space="preserve"> </w:t>
      </w:r>
      <w:r>
        <w:t xml:space="preserve">The authentication architecture demonstrates several sound practices. The 15-minute access token expiration enforces short-lived credentials validated via the</w:t>
      </w:r>
      <w:r>
        <w:t xml:space="preserve"> </w:t>
      </w:r>
      <w:r>
        <w:rPr>
          <w:rStyle w:val="VerbatimChar"/>
        </w:rPr>
        <w:t xml:space="preserve">exp</w:t>
      </w:r>
      <w:r>
        <w:t xml:space="preserve"> </w:t>
      </w:r>
      <w:r>
        <w:t xml:space="preserve">claim on every request [</w:t>
      </w:r>
      <w:hyperlink r:id="rId43">
        <w:r>
          <w:rPr>
            <w:rStyle w:val="Hyperlink"/>
          </w:rPr>
          <w:t xml:space="preserve">16</w:t>
        </w:r>
      </w:hyperlink>
      <w:r>
        <w:t xml:space="preserve">]. OAuth 2.0 integration with Google and Apple Sign-in provides secure social authentication, and the five-role RBAC model (visitor, member, leader, pastor, admin) with organization-scoped data isolation establishes a solid multi-tenancy foundation [</w:t>
      </w:r>
      <w:hyperlink r:id="rId40">
        <w:r>
          <w:rPr>
            <w:rStyle w:val="Hyperlink"/>
          </w:rPr>
          <w:t xml:space="preserve">15</w:t>
        </w:r>
      </w:hyperlink>
      <w:r>
        <w:t xml:space="preserve">]. The</w:t>
      </w:r>
      <w:r>
        <w:t xml:space="preserve"> </w:t>
      </w:r>
      <w:r>
        <w:rPr>
          <w:rStyle w:val="VerbatimChar"/>
        </w:rPr>
        <w:t xml:space="preserve">organizationCode</w:t>
      </w:r>
      <w:r>
        <w:t xml:space="preserve"> </w:t>
      </w:r>
      <w:r>
        <w:t xml:space="preserve">field in registration provides invite code validation as a gating mechanism [</w:t>
      </w:r>
      <w:hyperlink r:id="rId30">
        <w:r>
          <w:rPr>
            <w:rStyle w:val="Hyperlink"/>
          </w:rPr>
          <w:t xml:space="preserve">9</w:t>
        </w:r>
      </w:hyperlink>
      <w:r>
        <w:t xml:space="preserve">].</w:t>
      </w:r>
    </w:p>
    <w:p>
      <w:pPr>
        <w:pStyle w:val="BodyText"/>
      </w:pPr>
      <w:r>
        <w:rPr>
          <w:b/>
          <w:bCs/>
        </w:rPr>
        <w:t xml:space="preserve">Identified Gaps and Risks.</w:t>
      </w:r>
      <w:r>
        <w:t xml:space="preserve"> </w:t>
      </w:r>
      <w:r>
        <w:t xml:space="preserve">Several critical security gaps require immediate attention. The 7-day refresh tokens currently lack rotation with automatic reuse detection. Amazon Cognito added native refresh token rotation support in April 2025 [</w:t>
      </w:r>
      <w:hyperlink r:id="rId27">
        <w:r>
          <w:rPr>
            <w:rStyle w:val="Hyperlink"/>
          </w:rPr>
          <w:t xml:space="preserve">6</w:t>
        </w:r>
      </w:hyperlink>
      <w:r>
        <w:t xml:space="preserve">], and this capability should be adopted immediately. Without rotation, a stolen refresh token grants persistent access — as demonstrated in the 2025 Salesloft breach, where compromised refresh tokens enabled unauthorized access to over 700 organizations [</w:t>
      </w:r>
      <w:hyperlink r:id="rId44">
        <w:r>
          <w:rPr>
            <w:rStyle w:val="Hyperlink"/>
          </w:rPr>
          <w:t xml:space="preserve">17</w:t>
        </w:r>
      </w:hyperlink>
      <w:r>
        <w:t xml:space="preserve">]. The Auth0 best practice of revoking old tokens upon each valid exchange and issuing new ones should be the baseline [</w:t>
      </w:r>
      <w:hyperlink r:id="rId45">
        <w:r>
          <w:rPr>
            <w:rStyle w:val="Hyperlink"/>
          </w:rPr>
          <w:t xml:space="preserve">18</w:t>
        </w:r>
      </w:hyperlink>
      <w:r>
        <w:t xml:space="preserve">].</w:t>
      </w:r>
    </w:p>
    <w:p>
      <w:pPr>
        <w:pStyle w:val="BodyText"/>
      </w:pPr>
      <w:r>
        <w:t xml:space="preserve">For OAuth 2.0 social sign-in, PKCE (Proof Key for Code Exchange) must be enforced for all public clients to prevent authorization code interception, and the</w:t>
      </w:r>
      <w:r>
        <w:t xml:space="preserve"> </w:t>
      </w:r>
      <w:r>
        <w:rPr>
          <w:rStyle w:val="VerbatimChar"/>
        </w:rPr>
        <w:t xml:space="preserve">state</w:t>
      </w:r>
      <w:r>
        <w:t xml:space="preserve"> </w:t>
      </w:r>
      <w:r>
        <w:t xml:space="preserve">parameter must use cryptographically random values to prevent CSRF attacks [</w:t>
      </w:r>
      <w:hyperlink r:id="rId46">
        <w:r>
          <w:rPr>
            <w:rStyle w:val="Hyperlink"/>
          </w:rPr>
          <w:t xml:space="preserve">19</w:t>
        </w:r>
      </w:hyperlink>
      <w:r>
        <w:t xml:space="preserve">]. JWTs should be stored in HTTP-only cookies rather than localStorage to prevent XSS exposure [</w:t>
      </w:r>
      <w:hyperlink r:id="rId47">
        <w:r>
          <w:rPr>
            <w:rStyle w:val="Hyperlink"/>
          </w:rPr>
          <w:t xml:space="preserve">20</w:t>
        </w:r>
      </w:hyperlink>
      <w:r>
        <w:t xml:space="preserve">]. The IETF JWT Best Current Practices (updating RFC 8725) mandate explicit algorithm validation, audience restriction, and issuer checks to prevent algorithm confusion and token substitution attacks [</w:t>
      </w:r>
      <w:hyperlink r:id="rId48">
        <w:r>
          <w:rPr>
            <w:rStyle w:val="Hyperlink"/>
          </w:rPr>
          <w:t xml:space="preserve">21</w:t>
        </w:r>
      </w:hyperlink>
      <w:r>
        <w:t xml:space="preserve">].</w:t>
      </w:r>
    </w:p>
    <w:p>
      <w:pPr>
        <w:pStyle w:val="BodyText"/>
      </w:pPr>
      <w:r>
        <w:t xml:space="preserve">Profile photo uploads to S3 currently lack malware scanning. AWS GuardDuty Malware Protection for S3, which expanded file size and archive scanning limits in September 2025, should be enabled to scan all uploaded files before they are served via CloudFront [</w:t>
      </w:r>
      <w:hyperlink r:id="rId29">
        <w:r>
          <w:rPr>
            <w:rStyle w:val="Hyperlink"/>
          </w:rPr>
          <w:t xml:space="preserve">8</w:t>
        </w:r>
      </w:hyperlink>
      <w:r>
        <w:t xml:space="preserve">]. For PII protection, the family and address data stored in the</w:t>
      </w:r>
      <w:r>
        <w:t xml:space="preserve"> </w:t>
      </w:r>
      <w:r>
        <w:rPr>
          <w:rStyle w:val="VerbatimChar"/>
        </w:rPr>
        <w:t xml:space="preserve">users</w:t>
      </w:r>
      <w:r>
        <w:t xml:space="preserve"> </w:t>
      </w:r>
      <w:r>
        <w:t xml:space="preserve">table’s</w:t>
      </w:r>
      <w:r>
        <w:t xml:space="preserve"> </w:t>
      </w:r>
      <w:r>
        <w:rPr>
          <w:rStyle w:val="VerbatimChar"/>
        </w:rPr>
        <w:t xml:space="preserve">profile</w:t>
      </w:r>
      <w:r>
        <w:t xml:space="preserve"> </w:t>
      </w:r>
      <w:r>
        <w:t xml:space="preserve">JSONB column [</w:t>
      </w:r>
      <w:hyperlink r:id="rId30">
        <w:r>
          <w:rPr>
            <w:rStyle w:val="Hyperlink"/>
          </w:rPr>
          <w:t xml:space="preserve">9</w:t>
        </w:r>
      </w:hyperlink>
      <w:r>
        <w:t xml:space="preserve">] requires encryption with dedicated KMS keys. AWS Prescriptive Guidance recommends at least one KMS key per data classification level, with encryption context for tenant-scoped access control [</w:t>
      </w:r>
      <w:hyperlink r:id="rId31">
        <w:r>
          <w:rPr>
            <w:rStyle w:val="Hyperlink"/>
          </w:rPr>
          <w:t xml:space="preserve">10</w:t>
        </w:r>
      </w:hyperlink>
      <w:r>
        <w:t xml:space="preserve">].</w:t>
      </w:r>
    </w:p>
    <w:p>
      <w:pPr>
        <w:pStyle w:val="BodyText"/>
      </w:pPr>
      <w:r>
        <w:t xml:space="preserve">The registration and invite-code validation endpoints are exposed to automated abuse. AWS WAF’s ACFP (Account Creation Fraud Prevention) managed rule group is specifically designed to inspect requests to account registration endpoints and should be deployed [</w:t>
      </w:r>
      <w:hyperlink r:id="rId28">
        <w:r>
          <w:rPr>
            <w:rStyle w:val="Hyperlink"/>
          </w:rPr>
          <w:t xml:space="preserve">7</w:t>
        </w:r>
      </w:hyperlink>
      <w:r>
        <w:t xml:space="preserve">]. For multi-tenant isolation, the current pool model (shared database with organization-scoped queries) places the burden of isolation entirely on the application layer [</w:t>
      </w:r>
      <w:hyperlink r:id="rId47">
        <w:r>
          <w:rPr>
            <w:rStyle w:val="Hyperlink"/>
          </w:rPr>
          <w:t xml:space="preserve">20</w:t>
        </w:r>
      </w:hyperlink>
      <w:r>
        <w:t xml:space="preserve">]. AWS documentation recommends either per-tenant user pools for maximum isolation or Cognito groups for RBAC within a shared pool, with 1:1 IdP-to-app-client mapping to prevent unauthorized cross-tenant access [</w:t>
      </w:r>
      <w:hyperlink r:id="rId49">
        <w:r>
          <w:rPr>
            <w:rStyle w:val="Hyperlink"/>
          </w:rPr>
          <w:t xml:space="preserve">22</w:t>
        </w:r>
      </w:hyperlink>
      <w:r>
        <w:t xml:space="preserve">,</w:t>
      </w:r>
      <w:r>
        <w:t xml:space="preserve"> </w:t>
      </w:r>
      <w:hyperlink r:id="rId50">
        <w:r>
          <w:rPr>
            <w:rStyle w:val="Hyperlink"/>
          </w:rPr>
          <w:t xml:space="preserve">23</w:t>
        </w:r>
      </w:hyperlink>
      <w:r>
        <w:t xml:space="preserve">].</w:t>
      </w:r>
    </w:p>
    <w:p>
      <w:pPr>
        <w:pStyle w:val="BodyText"/>
      </w:pPr>
      <w:r>
        <w:rPr>
          <w:b/>
          <w:bCs/>
        </w:rPr>
        <w:t xml:space="preserve">Recommendations.</w:t>
      </w:r>
      <w:r>
        <w:t xml:space="preserve"> </w:t>
      </w:r>
      <w:r>
        <w:t xml:space="preserve">Migrate to Amazon Cognito User Pools with refresh token rotation enabled, PKCE enforcement for all OAuth flows, and group-based RBAC [</w:t>
      </w:r>
      <w:hyperlink r:id="rId51">
        <w:r>
          <w:rPr>
            <w:rStyle w:val="Hyperlink"/>
          </w:rPr>
          <w:t xml:space="preserve">24</w:t>
        </w:r>
      </w:hyperlink>
      <w:r>
        <w:t xml:space="preserve">,</w:t>
      </w:r>
      <w:r>
        <w:t xml:space="preserve"> </w:t>
      </w:r>
      <w:hyperlink r:id="rId27">
        <w:r>
          <w:rPr>
            <w:rStyle w:val="Hyperlink"/>
          </w:rPr>
          <w:t xml:space="preserve">6</w:t>
        </w:r>
      </w:hyperlink>
      <w:r>
        <w:t xml:space="preserve">,</w:t>
      </w:r>
      <w:r>
        <w:t xml:space="preserve"> </w:t>
      </w:r>
      <w:hyperlink r:id="rId52">
        <w:r>
          <w:rPr>
            <w:rStyle w:val="Hyperlink"/>
          </w:rPr>
          <w:t xml:space="preserve">25</w:t>
        </w:r>
      </w:hyperlink>
      <w:r>
        <w:t xml:space="preserve">]. Deploy WAF ACFP rules on registration endpoints [</w:t>
      </w:r>
      <w:hyperlink r:id="rId28">
        <w:r>
          <w:rPr>
            <w:rStyle w:val="Hyperlink"/>
          </w:rPr>
          <w:t xml:space="preserve">7</w:t>
        </w:r>
      </w:hyperlink>
      <w:r>
        <w:t xml:space="preserve">]. Enable GuardDuty S3 malware scanning for the profile photo bucket [</w:t>
      </w:r>
      <w:hyperlink r:id="rId29">
        <w:r>
          <w:rPr>
            <w:rStyle w:val="Hyperlink"/>
          </w:rPr>
          <w:t xml:space="preserve">8</w:t>
        </w:r>
      </w:hyperlink>
      <w:r>
        <w:t xml:space="preserve">]. Implement KMS encryption with separate keys for PII-classified data (family, address, phone) versus general profile data [</w:t>
      </w:r>
      <w:hyperlink r:id="rId31">
        <w:r>
          <w:rPr>
            <w:rStyle w:val="Hyperlink"/>
          </w:rPr>
          <w:t xml:space="preserve">10</w:t>
        </w:r>
      </w:hyperlink>
      <w:r>
        <w:t xml:space="preserve">].</w:t>
      </w:r>
    </w:p>
    <w:bookmarkEnd w:id="53"/>
    <w:bookmarkStart w:id="56" w:name="reliability"/>
    <w:p>
      <w:pPr>
        <w:pStyle w:val="Heading2"/>
      </w:pPr>
      <w:r>
        <w:t xml:space="preserve">Reliability</w:t>
      </w:r>
    </w:p>
    <w:p>
      <w:pPr>
        <w:pStyle w:val="FirstParagraph"/>
      </w:pPr>
      <w:r>
        <w:rPr>
          <w:b/>
          <w:bCs/>
        </w:rPr>
        <w:t xml:space="preserve">Current Strengths.</w:t>
      </w:r>
      <w:r>
        <w:t xml:space="preserve"> </w:t>
      </w:r>
      <w:r>
        <w:t xml:space="preserve">The PostgreSQL 15 RDS Multi-AZ deployment provides database-level high availability with automatic failover [</w:t>
      </w:r>
      <w:hyperlink r:id="rId30">
        <w:r>
          <w:rPr>
            <w:rStyle w:val="Hyperlink"/>
          </w:rPr>
          <w:t xml:space="preserve">9</w:t>
        </w:r>
      </w:hyperlink>
      <w:r>
        <w:t xml:space="preserve">]. The use of SQS for asynchronous notification processing decouples the onboarding flow from downstream notification delivery, preventing notification failures from blocking state transitions. The explicit error states in the state machine (EXPIRED, ABANDONED, REJECTED, APPEALED) demonstrate thoughtful failure mode design [</w:t>
      </w:r>
      <w:hyperlink r:id="rId36">
        <w:r>
          <w:rPr>
            <w:rStyle w:val="Hyperlink"/>
          </w:rPr>
          <w:t xml:space="preserve">14</w:t>
        </w:r>
      </w:hyperlink>
      <w:r>
        <w:t xml:space="preserve">].</w:t>
      </w:r>
    </w:p>
    <w:p>
      <w:pPr>
        <w:pStyle w:val="BodyText"/>
      </w:pPr>
      <w:r>
        <w:rPr>
          <w:b/>
          <w:bCs/>
        </w:rPr>
        <w:t xml:space="preserve">Identified Gaps and Risks.</w:t>
      </w:r>
      <w:r>
        <w:t xml:space="preserve"> </w:t>
      </w:r>
      <w:r>
        <w:t xml:space="preserve">The most critical reliability risk is the absence of dead-letter queues (DLQs) on SQS consumers. The AWS Well-Architected Serverless Applications Lens explicitly warns that when asynchronous calls fail without DLQs, data loss occurs silently [</w:t>
      </w:r>
      <w:hyperlink r:id="rId32">
        <w:r>
          <w:rPr>
            <w:rStyle w:val="Hyperlink"/>
          </w:rPr>
          <w:t xml:space="preserve">11</w:t>
        </w:r>
      </w:hyperlink>
      <w:r>
        <w:t xml:space="preserve">]. If a notification Lambda fails to process an approval reminder message, that message is lost, and the admin never receives the 72-hour timeout reminder — potentially leaving members stranded in PROFILE_PENDING indefinitely.</w:t>
      </w:r>
    </w:p>
    <w:p>
      <w:pPr>
        <w:pStyle w:val="BodyText"/>
      </w:pPr>
      <w:r>
        <w:t xml:space="preserve">The 72-hour admin approval timeout, currently implemented without Step Functions orchestration, lacks fault-tolerant retry and catch mechanisms. AWS best practices prescribe exponential backoff with jitter for retries, limiting the maximum number of retry attempts to prevent cascading failures [</w:t>
      </w:r>
      <w:hyperlink r:id="rId24">
        <w:r>
          <w:rPr>
            <w:rStyle w:val="Hyperlink"/>
          </w:rPr>
          <w:t xml:space="preserve">3</w:t>
        </w:r>
      </w:hyperlink>
      <w:r>
        <w:t xml:space="preserve">]. Without intermediate state checkpointing, any failure in the approval pipeline requires a full re-run rather than targeted retry of the failed step [</w:t>
      </w:r>
      <w:hyperlink r:id="rId54">
        <w:r>
          <w:rPr>
            <w:rStyle w:val="Hyperlink"/>
          </w:rPr>
          <w:t xml:space="preserve">26</w:t>
        </w:r>
      </w:hyperlink>
      <w:r>
        <w:t xml:space="preserve">].</w:t>
      </w:r>
    </w:p>
    <w:p>
      <w:pPr>
        <w:pStyle w:val="BodyText"/>
      </w:pPr>
      <w:r>
        <w:t xml:space="preserve">The database schema stores</w:t>
      </w:r>
      <w:r>
        <w:t xml:space="preserve"> </w:t>
      </w:r>
      <w:r>
        <w:rPr>
          <w:rStyle w:val="VerbatimChar"/>
        </w:rPr>
        <w:t xml:space="preserve">onboarding_status</w:t>
      </w:r>
      <w:r>
        <w:t xml:space="preserve"> </w:t>
      </w:r>
      <w:r>
        <w:t xml:space="preserve">as an ENUM on the</w:t>
      </w:r>
      <w:r>
        <w:t xml:space="preserve"> </w:t>
      </w:r>
      <w:r>
        <w:rPr>
          <w:rStyle w:val="VerbatimChar"/>
        </w:rPr>
        <w:t xml:space="preserve">users</w:t>
      </w:r>
      <w:r>
        <w:t xml:space="preserve"> </w:t>
      </w:r>
      <w:r>
        <w:t xml:space="preserve">table [</w:t>
      </w:r>
      <w:hyperlink r:id="rId30">
        <w:r>
          <w:rPr>
            <w:rStyle w:val="Hyperlink"/>
          </w:rPr>
          <w:t xml:space="preserve">9</w:t>
        </w:r>
      </w:hyperlink>
      <w:r>
        <w:t xml:space="preserve">], but there is no documented mechanism for ensuring consistency between the application-level state machine and the database state during concurrent operations or partial failures. A Lambda timeout during a state transition could leave the database in an inconsistent state.</w:t>
      </w:r>
    </w:p>
    <w:p>
      <w:pPr>
        <w:pStyle w:val="BodyText"/>
      </w:pPr>
      <w:r>
        <w:rPr>
          <w:b/>
          <w:bCs/>
        </w:rPr>
        <w:t xml:space="preserve">Recommendations.</w:t>
      </w:r>
      <w:r>
        <w:t xml:space="preserve"> </w:t>
      </w:r>
      <w:r>
        <w:t xml:space="preserve">Add DLQs to every SQS queue in the onboarding pipeline, with CloudWatch alarms on DLQ message count to trigger immediate investigation [</w:t>
      </w:r>
      <w:hyperlink r:id="rId32">
        <w:r>
          <w:rPr>
            <w:rStyle w:val="Hyperlink"/>
          </w:rPr>
          <w:t xml:space="preserve">11</w:t>
        </w:r>
      </w:hyperlink>
      <w:r>
        <w:t xml:space="preserve">]. Migrate the approval workflow to Step Functions with</w:t>
      </w:r>
      <w:r>
        <w:t xml:space="preserve"> </w:t>
      </w:r>
      <w:r>
        <w:rPr>
          <w:rStyle w:val="VerbatimChar"/>
        </w:rPr>
        <w:t xml:space="preserve">Retry</w:t>
      </w:r>
      <w:r>
        <w:t xml:space="preserve"> </w:t>
      </w:r>
      <w:r>
        <w:t xml:space="preserve">(exponential backoff, max attempts) and</w:t>
      </w:r>
      <w:r>
        <w:t xml:space="preserve"> </w:t>
      </w:r>
      <w:r>
        <w:rPr>
          <w:rStyle w:val="VerbatimChar"/>
        </w:rPr>
        <w:t xml:space="preserve">Catch</w:t>
      </w:r>
      <w:r>
        <w:t xml:space="preserve"> </w:t>
      </w:r>
      <w:r>
        <w:t xml:space="preserve">blocks that route failures to specific error-handling states [</w:t>
      </w:r>
      <w:hyperlink r:id="rId24">
        <w:r>
          <w:rPr>
            <w:rStyle w:val="Hyperlink"/>
          </w:rPr>
          <w:t xml:space="preserve">3</w:t>
        </w:r>
      </w:hyperlink>
      <w:r>
        <w:t xml:space="preserve">]. Implement idempotent state transitions using conditional database updates (e.g.,</w:t>
      </w:r>
      <w:r>
        <w:t xml:space="preserve"> </w:t>
      </w:r>
      <w:r>
        <w:rPr>
          <w:rStyle w:val="VerbatimChar"/>
        </w:rPr>
        <w:t xml:space="preserve">UPDATE users SET onboarding_status = 'APPROVED' WHERE id = ? AND onboarding_status = 'PROFILE_PENDING'</w:t>
      </w:r>
      <w:r>
        <w:t xml:space="preserve">) to prevent race conditions. Consider DynamoDB for state storage alongside RDS, using its conditional writes for atomic state transitions [</w:t>
      </w:r>
      <w:hyperlink r:id="rId55">
        <w:r>
          <w:rPr>
            <w:rStyle w:val="Hyperlink"/>
          </w:rPr>
          <w:t xml:space="preserve">27</w:t>
        </w:r>
      </w:hyperlink>
      <w:r>
        <w:t xml:space="preserve">].</w:t>
      </w:r>
    </w:p>
    <w:bookmarkEnd w:id="56"/>
    <w:bookmarkStart w:id="64" w:name="performance-efficiency"/>
    <w:p>
      <w:pPr>
        <w:pStyle w:val="Heading2"/>
      </w:pPr>
      <w:r>
        <w:t xml:space="preserve">Performance Efficiency</w:t>
      </w:r>
    </w:p>
    <w:p>
      <w:pPr>
        <w:pStyle w:val="FirstParagraph"/>
      </w:pPr>
      <w:r>
        <w:rPr>
          <w:b/>
          <w:bCs/>
        </w:rPr>
        <w:t xml:space="preserve">Current Strengths.</w:t>
      </w:r>
      <w:r>
        <w:t xml:space="preserve"> </w:t>
      </w:r>
      <w:r>
        <w:t xml:space="preserve">The existing architecture leverages several performance-oriented services: CloudFront CDN for profile photo delivery (with free data transfer from S3 to CloudFront) [</w:t>
      </w:r>
      <w:hyperlink r:id="rId57">
        <w:r>
          <w:rPr>
            <w:rStyle w:val="Hyperlink"/>
          </w:rPr>
          <w:t xml:space="preserve">28</w:t>
        </w:r>
      </w:hyperlink>
      <w:r>
        <w:t xml:space="preserve">], ElastiCache Redis for caching, and Lambda’s auto-scaling for handling variable onboarding traffic [</w:t>
      </w:r>
      <w:hyperlink r:id="rId30">
        <w:r>
          <w:rPr>
            <w:rStyle w:val="Hyperlink"/>
          </w:rPr>
          <w:t xml:space="preserve">9</w:t>
        </w:r>
      </w:hyperlink>
      <w:r>
        <w:t xml:space="preserve">]. The separation of file storage (S3) from application data (RDS) follows AWS best practices for workload-appropriate storage selection.</w:t>
      </w:r>
    </w:p>
    <w:p>
      <w:pPr>
        <w:pStyle w:val="BodyText"/>
      </w:pPr>
      <w:r>
        <w:rPr>
          <w:b/>
          <w:bCs/>
        </w:rPr>
        <w:t xml:space="preserve">Identified Gaps and Risks.</w:t>
      </w:r>
      <w:r>
        <w:t xml:space="preserve"> </w:t>
      </w:r>
      <w:r>
        <w:t xml:space="preserve">The current REST API Gateway configuration is suboptimal for the onboarding use case. HTTP APIs provide native Cognito JWT authorizer integration at approximately $1.00 per million requests compared to approximately $3.50 per million for REST APIs — a roughly 70% cost reduction that also comes with lower latency [</w:t>
      </w:r>
      <w:hyperlink r:id="rId34">
        <w:r>
          <w:rPr>
            <w:rStyle w:val="Hyperlink"/>
          </w:rPr>
          <w:t xml:space="preserve">13</w:t>
        </w:r>
      </w:hyperlink>
      <w:r>
        <w:t xml:space="preserve">]. For profile photo uploads, presigned S3 URLs generated by Lambda should be used to bypass API Gateway’s payload size limits and reduce Lambda execution time [</w:t>
      </w:r>
      <w:hyperlink r:id="rId57">
        <w:r>
          <w:rPr>
            <w:rStyle w:val="Hyperlink"/>
          </w:rPr>
          <w:t xml:space="preserve">28</w:t>
        </w:r>
      </w:hyperlink>
      <w:r>
        <w:t xml:space="preserve">].</w:t>
      </w:r>
    </w:p>
    <w:p>
      <w:pPr>
        <w:pStyle w:val="BodyText"/>
      </w:pPr>
      <w:r>
        <w:t xml:space="preserve">The onboarding flow does not currently leverage the nested workflow pattern recommended by AWS. Standard Workflows should handle the long-running approval process, while Express Workflows should be nested for high-throughput, idempotent sub-tasks such as sending notification batches or validating invite codes [</w:t>
      </w:r>
      <w:hyperlink r:id="rId58">
        <w:r>
          <w:rPr>
            <w:rStyle w:val="Hyperlink"/>
          </w:rPr>
          <w:t xml:space="preserve">29</w:t>
        </w:r>
      </w:hyperlink>
      <w:r>
        <w:t xml:space="preserve">]. Express Workflows can yield up to 96% cost savings compared to Standard for short-duration, high-volume operations [</w:t>
      </w:r>
      <w:hyperlink r:id="rId26">
        <w:r>
          <w:rPr>
            <w:rStyle w:val="Hyperlink"/>
          </w:rPr>
          <w:t xml:space="preserve">5</w:t>
        </w:r>
      </w:hyperlink>
      <w:r>
        <w:t xml:space="preserve">].</w:t>
      </w:r>
    </w:p>
    <w:p>
      <w:pPr>
        <w:pStyle w:val="BodyText"/>
      </w:pPr>
      <w:r>
        <w:t xml:space="preserve">Calendar sync integration requires a provider-adapter pattern to handle the divergent sync mechanisms across providers. Google Calendar API uses push notifications via watch channels with incremental</w:t>
      </w:r>
      <w:r>
        <w:t xml:space="preserve"> </w:t>
      </w:r>
      <w:r>
        <w:rPr>
          <w:rStyle w:val="VerbatimChar"/>
        </w:rPr>
        <w:t xml:space="preserve">syncToken</w:t>
      </w:r>
      <w:r>
        <w:t xml:space="preserve">-based sync [</w:t>
      </w:r>
      <w:hyperlink r:id="rId59">
        <w:r>
          <w:rPr>
            <w:rStyle w:val="Hyperlink"/>
          </w:rPr>
          <w:t xml:space="preserve">30</w:t>
        </w:r>
      </w:hyperlink>
      <w:r>
        <w:t xml:space="preserve">]. Microsoft Graph uses delta queries with cursor-based change tracking for Outlook [</w:t>
      </w:r>
      <w:hyperlink r:id="rId60">
        <w:r>
          <w:rPr>
            <w:rStyle w:val="Hyperlink"/>
          </w:rPr>
          <w:t xml:space="preserve">31</w:t>
        </w:r>
      </w:hyperlink>
      <w:r>
        <w:t xml:space="preserve">]. Apple Calendar relies on CalDAV with</w:t>
      </w:r>
      <w:r>
        <w:t xml:space="preserve"> </w:t>
      </w:r>
      <w:r>
        <w:rPr>
          <w:rStyle w:val="VerbatimChar"/>
        </w:rPr>
        <w:t xml:space="preserve">ctag</w:t>
      </w:r>
      <w:r>
        <w:t xml:space="preserve">/</w:t>
      </w:r>
      <w:r>
        <w:rPr>
          <w:rStyle w:val="VerbatimChar"/>
        </w:rPr>
        <w:t xml:space="preserve">etag</w:t>
      </w:r>
      <w:r>
        <w:t xml:space="preserve"> </w:t>
      </w:r>
      <w:r>
        <w:t xml:space="preserve">polling since Google dropped CalDAV support [</w:t>
      </w:r>
      <w:hyperlink r:id="rId61">
        <w:r>
          <w:rPr>
            <w:rStyle w:val="Hyperlink"/>
          </w:rPr>
          <w:t xml:space="preserve">32</w:t>
        </w:r>
      </w:hyperlink>
      <w:r>
        <w:t xml:space="preserve">]. The recommended serverless architecture uses API Gateway as the webhook receiver, Lambda for sync logic, DynamoDB for per-user sync tokens and delta links, Secrets Manager for OAuth tokens, and EventBridge Scheduler for CalDAV polling intervals and watch channel renewal [</w:t>
      </w:r>
      <w:hyperlink r:id="rId62">
        <w:r>
          <w:rPr>
            <w:rStyle w:val="Hyperlink"/>
          </w:rPr>
          <w:t xml:space="preserve">33</w:t>
        </w:r>
      </w:hyperlink>
      <w:r>
        <w:t xml:space="preserve">].</w:t>
      </w:r>
    </w:p>
    <w:p>
      <w:pPr>
        <w:pStyle w:val="BodyText"/>
      </w:pPr>
      <w:r>
        <w:rPr>
          <w:b/>
          <w:bCs/>
        </w:rPr>
        <w:t xml:space="preserve">Recommendations.</w:t>
      </w:r>
      <w:r>
        <w:t xml:space="preserve"> </w:t>
      </w:r>
      <w:r>
        <w:t xml:space="preserve">Migrate from REST API to HTTP API for all onboarding endpoints [</w:t>
      </w:r>
      <w:hyperlink r:id="rId34">
        <w:r>
          <w:rPr>
            <w:rStyle w:val="Hyperlink"/>
          </w:rPr>
          <w:t xml:space="preserve">13</w:t>
        </w:r>
      </w:hyperlink>
      <w:r>
        <w:t xml:space="preserve">]. Implement presigned S3 URLs for profile photo uploads with Lambda-based image processing (Sharp library) for thumbnail generation [</w:t>
      </w:r>
      <w:hyperlink r:id="rId57">
        <w:r>
          <w:rPr>
            <w:rStyle w:val="Hyperlink"/>
          </w:rPr>
          <w:t xml:space="preserve">28</w:t>
        </w:r>
      </w:hyperlink>
      <w:r>
        <w:t xml:space="preserve">]. Adopt the nested workflow pattern with Standard Workflows for approval orchestration and Express Workflows for notification dispatch and validation sub-tasks [</w:t>
      </w:r>
      <w:hyperlink r:id="rId58">
        <w:r>
          <w:rPr>
            <w:rStyle w:val="Hyperlink"/>
          </w:rPr>
          <w:t xml:space="preserve">29</w:t>
        </w:r>
      </w:hyperlink>
      <w:r>
        <w:t xml:space="preserve">]. Implement the provider-adapter calendar sync architecture with DynamoDB state storage and EventBridge Scheduler for polling [</w:t>
      </w:r>
      <w:hyperlink r:id="rId62">
        <w:r>
          <w:rPr>
            <w:rStyle w:val="Hyperlink"/>
          </w:rPr>
          <w:t xml:space="preserve">33</w:t>
        </w:r>
      </w:hyperlink>
      <w:r>
        <w:t xml:space="preserve">]. Consider Lambda durable functions (announced December 2025) for multi-step calendar sync workflows that can checkpoint progress without compute charges [</w:t>
      </w:r>
      <w:hyperlink r:id="rId63">
        <w:r>
          <w:rPr>
            <w:rStyle w:val="Hyperlink"/>
          </w:rPr>
          <w:t xml:space="preserve">34</w:t>
        </w:r>
      </w:hyperlink>
      <w:r>
        <w:t xml:space="preserve">].</w:t>
      </w:r>
    </w:p>
    <w:bookmarkEnd w:id="64"/>
    <w:bookmarkStart w:id="67" w:name="cost-optimization"/>
    <w:p>
      <w:pPr>
        <w:pStyle w:val="Heading2"/>
      </w:pPr>
      <w:r>
        <w:t xml:space="preserve">Cost Optimization</w:t>
      </w:r>
    </w:p>
    <w:p>
      <w:pPr>
        <w:pStyle w:val="FirstParagraph"/>
      </w:pPr>
      <w:r>
        <w:rPr>
          <w:b/>
          <w:bCs/>
        </w:rPr>
        <w:t xml:space="preserve">Current Strengths.</w:t>
      </w:r>
      <w:r>
        <w:t xml:space="preserve"> </w:t>
      </w:r>
      <w:r>
        <w:t xml:space="preserve">The serverless foundation (Lambda, API Gateway, SQS) provides inherent pay-per-use pricing that aligns well with the variable and often bursty nature of onboarding traffic — churches may see spikes around membership drives or seasonal events. S3 and CloudFront provide cost-effective file storage and delivery [</w:t>
      </w:r>
      <w:hyperlink r:id="rId30">
        <w:r>
          <w:rPr>
            <w:rStyle w:val="Hyperlink"/>
          </w:rPr>
          <w:t xml:space="preserve">9</w:t>
        </w:r>
      </w:hyperlink>
      <w:r>
        <w:t xml:space="preserve">].</w:t>
      </w:r>
    </w:p>
    <w:p>
      <w:pPr>
        <w:pStyle w:val="BodyText"/>
      </w:pPr>
      <w:r>
        <w:rPr>
          <w:b/>
          <w:bCs/>
        </w:rPr>
        <w:t xml:space="preserve">Identified Gaps and Risks.</w:t>
      </w:r>
      <w:r>
        <w:t xml:space="preserve"> </w:t>
      </w:r>
      <w:r>
        <w:t xml:space="preserve">The current architecture does not fully exploit available free tiers and cost optimization strategies. The following table summarizes key AWS free tier allowances relevant to the onboarding flow: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AWS Service</w:t>
            </w:r>
          </w:p>
        </w:tc>
        <w:tc>
          <w:tcPr/>
          <w:p>
            <w:pPr>
              <w:pStyle w:val="Compact"/>
            </w:pPr>
            <w:r>
              <w:t xml:space="preserve">Free Tier Allowance</w:t>
            </w:r>
          </w:p>
        </w:tc>
        <w:tc>
          <w:tcPr/>
          <w:p>
            <w:pPr>
              <w:pStyle w:val="Compact"/>
            </w:pPr>
            <w:r>
              <w:t xml:space="preserve">Onboarding Relevance</w:t>
            </w:r>
          </w:p>
        </w:tc>
      </w:tr>
      <w:tr>
        <w:tc>
          <w:tcPr/>
          <w:p>
            <w:pPr>
              <w:pStyle w:val="Compact"/>
            </w:pPr>
            <w:r>
              <w:t xml:space="preserve">Step Functions</w:t>
            </w:r>
          </w:p>
        </w:tc>
        <w:tc>
          <w:tcPr/>
          <w:p>
            <w:pPr>
              <w:pStyle w:val="Compact"/>
            </w:pPr>
            <w:r>
              <w:t xml:space="preserve">4,000 state transitions/month [</w:t>
            </w:r>
            <w:hyperlink r:id="rId26">
              <w:r>
                <w:rPr>
                  <w:rStyle w:val="Hyperlink"/>
                </w:rPr>
                <w:t xml:space="preserve">5</w:t>
              </w:r>
            </w:hyperlink>
            <w:r>
              <w:t xml:space="preserve">]</w:t>
            </w:r>
          </w:p>
        </w:tc>
        <w:tc>
          <w:tcPr/>
          <w:p>
            <w:pPr>
              <w:pStyle w:val="Compact"/>
            </w:pPr>
            <w:r>
              <w:t xml:space="preserve">State machine orchestration</w:t>
            </w:r>
          </w:p>
        </w:tc>
      </w:tr>
      <w:tr>
        <w:tc>
          <w:tcPr/>
          <w:p>
            <w:pPr>
              <w:pStyle w:val="Compact"/>
            </w:pPr>
            <w:r>
              <w:t xml:space="preserve">Amazon SES</w:t>
            </w:r>
          </w:p>
        </w:tc>
        <w:tc>
          <w:tcPr/>
          <w:p>
            <w:pPr>
              <w:pStyle w:val="Compact"/>
            </w:pPr>
            <w:r>
              <w:t xml:space="preserve">3,000 messages/month (first 12 months) [</w:t>
            </w:r>
            <w:hyperlink r:id="rId65">
              <w:r>
                <w:rPr>
                  <w:rStyle w:val="Hyperlink"/>
                </w:rPr>
                <w:t xml:space="preserve">35</w:t>
              </w:r>
            </w:hyperlink>
            <w:r>
              <w:t xml:space="preserve">]</w:t>
            </w:r>
          </w:p>
        </w:tc>
        <w:tc>
          <w:tcPr/>
          <w:p>
            <w:pPr>
              <w:pStyle w:val="Compact"/>
            </w:pPr>
            <w:r>
              <w:t xml:space="preserve">Welcome emails, approval reminders</w:t>
            </w:r>
          </w:p>
        </w:tc>
      </w:tr>
      <w:tr>
        <w:tc>
          <w:tcPr/>
          <w:p>
            <w:pPr>
              <w:pStyle w:val="Compact"/>
            </w:pPr>
            <w:r>
              <w:t xml:space="preserve">DynamoDB</w:t>
            </w:r>
          </w:p>
        </w:tc>
        <w:tc>
          <w:tcPr/>
          <w:p>
            <w:pPr>
              <w:pStyle w:val="Compact"/>
            </w:pPr>
            <w:r>
              <w:t xml:space="preserve">25 GB storage, on-demand reads/writes [</w:t>
            </w:r>
            <w:hyperlink r:id="rId55">
              <w:r>
                <w:rPr>
                  <w:rStyle w:val="Hyperlink"/>
                </w:rPr>
                <w:t xml:space="preserve">27</w:t>
              </w:r>
            </w:hyperlink>
            <w:r>
              <w:t xml:space="preserve">]</w:t>
            </w:r>
          </w:p>
        </w:tc>
        <w:tc>
          <w:tcPr/>
          <w:p>
            <w:pPr>
              <w:pStyle w:val="Compact"/>
            </w:pPr>
            <w:r>
              <w:t xml:space="preserve">Member state storage</w:t>
            </w:r>
          </w:p>
        </w:tc>
      </w:tr>
      <w:tr>
        <w:tc>
          <w:tcPr/>
          <w:p>
            <w:pPr>
              <w:pStyle w:val="Compact"/>
            </w:pPr>
            <w:r>
              <w:t xml:space="preserve">CloudFront</w:t>
            </w:r>
          </w:p>
        </w:tc>
        <w:tc>
          <w:tcPr/>
          <w:p>
            <w:pPr>
              <w:pStyle w:val="Compact"/>
            </w:pPr>
            <w:r>
              <w:t xml:space="preserve">1 TB transfer/month [</w:t>
            </w:r>
            <w:hyperlink r:id="rId65">
              <w:r>
                <w:rPr>
                  <w:rStyle w:val="Hyperlink"/>
                </w:rPr>
                <w:t xml:space="preserve">35</w:t>
              </w:r>
            </w:hyperlink>
            <w:r>
              <w:t xml:space="preserve">]</w:t>
            </w:r>
          </w:p>
        </w:tc>
        <w:tc>
          <w:tcPr/>
          <w:p>
            <w:pPr>
              <w:pStyle w:val="Compact"/>
            </w:pPr>
            <w:r>
              <w:t xml:space="preserve">Profile photo delivery</w:t>
            </w:r>
          </w:p>
        </w:tc>
      </w:tr>
      <w:tr>
        <w:tc>
          <w:tcPr/>
          <w:p>
            <w:pPr>
              <w:pStyle w:val="Compact"/>
            </w:pPr>
            <w:r>
              <w:t xml:space="preserve">EventBridge</w:t>
            </w:r>
          </w:p>
        </w:tc>
        <w:tc>
          <w:tcPr/>
          <w:p>
            <w:pPr>
              <w:pStyle w:val="Compact"/>
            </w:pPr>
            <w:r>
              <w:t xml:space="preserve">AWS service events free; $1.00/million custom events [</w:t>
            </w:r>
            <w:hyperlink r:id="rId26">
              <w:r>
                <w:rPr>
                  <w:rStyle w:val="Hyperlink"/>
                </w:rPr>
                <w:t xml:space="preserve">5</w:t>
              </w:r>
            </w:hyperlink>
            <w:r>
              <w:t xml:space="preserve">]</w:t>
            </w:r>
          </w:p>
        </w:tc>
        <w:tc>
          <w:tcPr/>
          <w:p>
            <w:pPr>
              <w:pStyle w:val="Compact"/>
            </w:pPr>
            <w:r>
              <w:t xml:space="preserve">Cross-flow event routing</w:t>
            </w:r>
          </w:p>
        </w:tc>
      </w:tr>
    </w:tbl>
    <w:p>
      <w:pPr>
        <w:pStyle w:val="BodyText"/>
      </w:pPr>
      <w:r>
        <w:rPr>
          <w:i/>
          <w:iCs/>
        </w:rPr>
        <w:t xml:space="preserve">Table: AWS Free Tier Allowances for Onboarding Services</w:t>
      </w:r>
    </w:p>
    <w:p>
      <w:pPr>
        <w:pStyle w:val="BodyText"/>
      </w:pPr>
      <w:r>
        <w:t xml:space="preserve">Step Functions Standard Workflows can suspend execution for up to one year for human approvals without incurring compute charges [</w:t>
      </w:r>
      <w:hyperlink r:id="rId23">
        <w:r>
          <w:rPr>
            <w:rStyle w:val="Hyperlink"/>
          </w:rPr>
          <w:t xml:space="preserve">2</w:t>
        </w:r>
      </w:hyperlink>
      <w:r>
        <w:t xml:space="preserve">], making them ideal for the 72-hour admin approval wait — the execution simply pauses and resumes at near-zero cost. For high-volume sub-workflows (notification dispatch, batch validations), Express Workflows at approximately $0.012 per 1,000 executions versus Standard’s $0.025 per 1,000 state transitions can deliver up to 96% savings [</w:t>
      </w:r>
      <w:hyperlink r:id="rId26">
        <w:r>
          <w:rPr>
            <w:rStyle w:val="Hyperlink"/>
          </w:rPr>
          <w:t xml:space="preserve">5</w:t>
        </w:r>
      </w:hyperlink>
      <w:r>
        <w:t xml:space="preserve">].</w:t>
      </w:r>
    </w:p>
    <w:p>
      <w:pPr>
        <w:pStyle w:val="BodyText"/>
      </w:pPr>
      <w:r>
        <w:t xml:space="preserve">DynamoDB on-demand capacity mode is recommended for onboarding state storage because it requires no capacity planning, scales instantly, and charges only for actual reads and writes — with zero cost when no traffic is flowing [</w:t>
      </w:r>
      <w:hyperlink r:id="rId55">
        <w:r>
          <w:rPr>
            <w:rStyle w:val="Hyperlink"/>
          </w:rPr>
          <w:t xml:space="preserve">27</w:t>
        </w:r>
      </w:hyperlink>
      <w:r>
        <w:t xml:space="preserve">,</w:t>
      </w:r>
      <w:r>
        <w:t xml:space="preserve"> </w:t>
      </w:r>
      <w:hyperlink r:id="rId66">
        <w:r>
          <w:rPr>
            <w:rStyle w:val="Hyperlink"/>
          </w:rPr>
          <w:t xml:space="preserve">36</w:t>
        </w:r>
      </w:hyperlink>
      <w:r>
        <w:t xml:space="preserve">]. This is particularly advantageous for church applications where onboarding traffic is highly variable.</w:t>
      </w:r>
    </w:p>
    <w:p>
      <w:pPr>
        <w:pStyle w:val="BodyText"/>
      </w:pPr>
      <w:r>
        <w:rPr>
          <w:b/>
          <w:bCs/>
        </w:rPr>
        <w:t xml:space="preserve">Recommendations.</w:t>
      </w:r>
      <w:r>
        <w:t xml:space="preserve"> </w:t>
      </w:r>
      <w:r>
        <w:t xml:space="preserve">Adopt Step Functions Standard for the approval workflow (leveraging free-tier transitions and zero-cost wait states) with Express sub-workflows for high-volume tasks [</w:t>
      </w:r>
      <w:hyperlink r:id="rId23">
        <w:r>
          <w:rPr>
            <w:rStyle w:val="Hyperlink"/>
          </w:rPr>
          <w:t xml:space="preserve">2</w:t>
        </w:r>
      </w:hyperlink>
      <w:r>
        <w:t xml:space="preserve">,</w:t>
      </w:r>
      <w:r>
        <w:t xml:space="preserve"> </w:t>
      </w:r>
      <w:hyperlink r:id="rId26">
        <w:r>
          <w:rPr>
            <w:rStyle w:val="Hyperlink"/>
          </w:rPr>
          <w:t xml:space="preserve">5</w:t>
        </w:r>
      </w:hyperlink>
      <w:r>
        <w:t xml:space="preserve">]. Use DynamoDB on-demand for member state storage [</w:t>
      </w:r>
      <w:hyperlink r:id="rId55">
        <w:r>
          <w:rPr>
            <w:rStyle w:val="Hyperlink"/>
          </w:rPr>
          <w:t xml:space="preserve">27</w:t>
        </w:r>
      </w:hyperlink>
      <w:r>
        <w:t xml:space="preserve">]. Migrate to HTTP APIs for approximately 70% API cost reduction [</w:t>
      </w:r>
      <w:hyperlink r:id="rId34">
        <w:r>
          <w:rPr>
            <w:rStyle w:val="Hyperlink"/>
          </w:rPr>
          <w:t xml:space="preserve">13</w:t>
        </w:r>
      </w:hyperlink>
      <w:r>
        <w:t xml:space="preserve">]. Leverage SES free tier for transactional onboarding emails [</w:t>
      </w:r>
      <w:hyperlink r:id="rId65">
        <w:r>
          <w:rPr>
            <w:rStyle w:val="Hyperlink"/>
          </w:rPr>
          <w:t xml:space="preserve">35</w:t>
        </w:r>
      </w:hyperlink>
      <w:r>
        <w:t xml:space="preserve">]. Write narrow EventBridge rule patterns to avoid unnecessary Lambda invocations that add cost [</w:t>
      </w:r>
      <w:hyperlink r:id="rId26">
        <w:r>
          <w:rPr>
            <w:rStyle w:val="Hyperlink"/>
          </w:rPr>
          <w:t xml:space="preserve">5</w:t>
        </w:r>
      </w:hyperlink>
      <w:r>
        <w:t xml:space="preserve">].</w:t>
      </w:r>
    </w:p>
    <w:bookmarkEnd w:id="67"/>
    <w:bookmarkStart w:id="73" w:name="sustainability"/>
    <w:p>
      <w:pPr>
        <w:pStyle w:val="Heading2"/>
      </w:pPr>
      <w:r>
        <w:t xml:space="preserve">Sustainability</w:t>
      </w:r>
    </w:p>
    <w:p>
      <w:pPr>
        <w:pStyle w:val="FirstParagraph"/>
      </w:pPr>
      <w:r>
        <w:rPr>
          <w:b/>
          <w:bCs/>
        </w:rPr>
        <w:t xml:space="preserve">Current Strengths.</w:t>
      </w:r>
      <w:r>
        <w:t xml:space="preserve"> </w:t>
      </w:r>
      <w:r>
        <w:t xml:space="preserve">The serverless architecture inherently supports sustainability by allocating compute resources only during active request processing, avoiding the idle resource consumption of always-on servers [</w:t>
      </w:r>
      <w:hyperlink r:id="rId68">
        <w:r>
          <w:rPr>
            <w:rStyle w:val="Hyperlink"/>
          </w:rPr>
          <w:t xml:space="preserve">37</w:t>
        </w:r>
      </w:hyperlink>
      <w:r>
        <w:t xml:space="preserve">]. The use of managed services (RDS, ElastiCache, S3) shares underlying infrastructure across AWS customers, improving per-transaction energy efficiency [</w:t>
      </w:r>
      <w:hyperlink r:id="rId69">
        <w:r>
          <w:rPr>
            <w:rStyle w:val="Hyperlink"/>
          </w:rPr>
          <w:t xml:space="preserve">38</w:t>
        </w:r>
      </w:hyperlink>
      <w:r>
        <w:t xml:space="preserve">].</w:t>
      </w:r>
    </w:p>
    <w:p>
      <w:pPr>
        <w:pStyle w:val="BodyText"/>
      </w:pPr>
      <w:r>
        <w:rPr>
          <w:b/>
          <w:bCs/>
        </w:rPr>
        <w:t xml:space="preserve">Identified Gaps and Risks.</w:t>
      </w:r>
      <w:r>
        <w:t xml:space="preserve"> </w:t>
      </w:r>
      <w:r>
        <w:t xml:space="preserve">The current architecture does not fully embrace event-driven patterns. The SQS-based notification processing is a step toward asynchronous design, but the absence of EventBridge means that cross-flow integration (Onboarding → Discovery, Volunteering, Notifications) likely relies on synchronous API calls or polling, which wastes compute cycles [</w:t>
      </w:r>
      <w:hyperlink r:id="rId36">
        <w:r>
          <w:rPr>
            <w:rStyle w:val="Hyperlink"/>
          </w:rPr>
          <w:t xml:space="preserve">14</w:t>
        </w:r>
      </w:hyperlink>
      <w:r>
        <w:t xml:space="preserve">]. Components that may have become idle or underutilized over time — such as ElastiCache nodes during low-traffic periods — should be reviewed and right-sized [</w:t>
      </w:r>
      <w:hyperlink r:id="rId70">
        <w:r>
          <w:rPr>
            <w:rStyle w:val="Hyperlink"/>
          </w:rPr>
          <w:t xml:space="preserve">39</w:t>
        </w:r>
      </w:hyperlink>
      <w:r>
        <w:t xml:space="preserve">].</w:t>
      </w:r>
    </w:p>
    <w:p>
      <w:pPr>
        <w:pStyle w:val="BodyText"/>
      </w:pPr>
      <w:r>
        <w:t xml:space="preserve">The AWS Sustainability Pillar prescribes maximizing utilization by right-sizing workloads and establishing sustainability goals to reduce compute and storage resources per transaction [</w:t>
      </w:r>
      <w:hyperlink r:id="rId69">
        <w:r>
          <w:rPr>
            <w:rStyle w:val="Hyperlink"/>
          </w:rPr>
          <w:t xml:space="preserve">38</w:t>
        </w:r>
      </w:hyperlink>
      <w:r>
        <w:t xml:space="preserve">]. For workflow orchestration specifically, AWS recommends using Step Functions with event-based serverless pipelines instead of maintaining compute infrastructure around the clock, and optimizing software for asynchronous and scheduled jobs [</w:t>
      </w:r>
      <w:hyperlink r:id="rId70">
        <w:r>
          <w:rPr>
            <w:rStyle w:val="Hyperlink"/>
          </w:rPr>
          <w:t xml:space="preserve">39</w:t>
        </w:r>
      </w:hyperlink>
      <w:r>
        <w:t xml:space="preserve">].</w:t>
      </w:r>
    </w:p>
    <w:p>
      <w:pPr>
        <w:pStyle w:val="BodyText"/>
      </w:pPr>
      <w:r>
        <w:rPr>
          <w:b/>
          <w:bCs/>
        </w:rPr>
        <w:t xml:space="preserve">Recommendations.</w:t>
      </w:r>
      <w:r>
        <w:t xml:space="preserve"> </w:t>
      </w:r>
      <w:r>
        <w:t xml:space="preserve">Adopt Amazon EventBridge as the central event bus for cross-flow integration, publishing domain events such as</w:t>
      </w:r>
      <w:r>
        <w:t xml:space="preserve"> </w:t>
      </w:r>
      <w:r>
        <w:rPr>
          <w:rStyle w:val="VerbatimChar"/>
        </w:rPr>
        <w:t xml:space="preserve">member.registered</w:t>
      </w:r>
      <w:r>
        <w:t xml:space="preserve">,</w:t>
      </w:r>
      <w:r>
        <w:t xml:space="preserve"> </w:t>
      </w:r>
      <w:r>
        <w:rPr>
          <w:rStyle w:val="VerbatimChar"/>
        </w:rPr>
        <w:t xml:space="preserve">member.approved</w:t>
      </w:r>
      <w:r>
        <w:t xml:space="preserve">, and</w:t>
      </w:r>
      <w:r>
        <w:t xml:space="preserve"> </w:t>
      </w:r>
      <w:r>
        <w:rPr>
          <w:rStyle w:val="VerbatimChar"/>
        </w:rPr>
        <w:t xml:space="preserve">onboarding.completed</w:t>
      </w:r>
      <w:r>
        <w:t xml:space="preserve"> </w:t>
      </w:r>
      <w:r>
        <w:t xml:space="preserve">to a custom bus with rule-based routing to downstream services [</w:t>
      </w:r>
      <w:hyperlink r:id="rId33">
        <w:r>
          <w:rPr>
            <w:rStyle w:val="Hyperlink"/>
          </w:rPr>
          <w:t xml:space="preserve">12</w:t>
        </w:r>
      </w:hyperlink>
      <w:r>
        <w:t xml:space="preserve">]. EventBridge Pipes can create point-to-point integrations with optional transform, filter, and enrich steps, reducing the need for intermediate Lambda functions [</w:t>
      </w:r>
      <w:hyperlink r:id="rId71">
        <w:r>
          <w:rPr>
            <w:rStyle w:val="Hyperlink"/>
          </w:rPr>
          <w:t xml:space="preserve">40</w:t>
        </w:r>
      </w:hyperlink>
      <w:r>
        <w:t xml:space="preserve">]. Establish data contracts for event producers and consumers to validate events and auto-generate bindings [</w:t>
      </w:r>
      <w:hyperlink r:id="rId72">
        <w:r>
          <w:rPr>
            <w:rStyle w:val="Hyperlink"/>
          </w:rPr>
          <w:t xml:space="preserve">41</w:t>
        </w:r>
      </w:hyperlink>
      <w:r>
        <w:t xml:space="preserve">]. Use EventBridge Scheduler for recurring tasks (CalDAV polling, watch channel renewal) instead of always-on cron processes [</w:t>
      </w:r>
      <w:hyperlink r:id="rId62">
        <w:r>
          <w:rPr>
            <w:rStyle w:val="Hyperlink"/>
          </w:rPr>
          <w:t xml:space="preserve">33</w:t>
        </w:r>
      </w:hyperlink>
      <w:r>
        <w:t xml:space="preserve">]. Review and consolidate underutilized components, and use SQS buffering to smooth burst traffic and prevent retry storms that waste compute [</w:t>
      </w:r>
      <w:hyperlink r:id="rId26">
        <w:r>
          <w:rPr>
            <w:rStyle w:val="Hyperlink"/>
          </w:rPr>
          <w:t xml:space="preserve">5</w:t>
        </w:r>
      </w:hyperlink>
      <w:r>
        <w:t xml:space="preserve">].</w:t>
      </w:r>
    </w:p>
    <w:bookmarkEnd w:id="73"/>
    <w:bookmarkStart w:id="80" w:name="X06c2d403fe4e5f791f428e85755e35644b527aa"/>
    <w:p>
      <w:pPr>
        <w:pStyle w:val="Heading2"/>
      </w:pPr>
      <w:r>
        <w:t xml:space="preserve">Prioritized Recommendations and Implementation Roadmap</w:t>
      </w:r>
    </w:p>
    <w:p>
      <w:pPr>
        <w:pStyle w:val="FirstParagraph"/>
      </w:pPr>
      <w:r>
        <w:t xml:space="preserve">This section consolidates all findings into a prioritized implementation roadmap. The following chart visualizes the distribution and severity of identified gaps across all six pillars.</w:t>
      </w:r>
    </w:p>
    <w:p>
      <w:pPr>
        <w:pStyle w:val="CaptionedFigure"/>
      </w:pPr>
      <w:r>
        <w:drawing>
          <wp:inline>
            <wp:extent cx="6756400" cy="3647580"/>
            <wp:effectExtent b="0" l="0" r="0" t="0"/>
            <wp:docPr descr="Architectural Gaps by Pillar" title="" id="75" name="Picture"/>
            <a:graphic>
              <a:graphicData uri="http://schemas.openxmlformats.org/drawingml/2006/picture">
                <pic:pic>
                  <pic:nvPicPr>
                    <pic:cNvPr descr="/home/appuser/RESEARCH_EXPORT_WORKDIR/c379f764-d3f8-419c-98c8-7c8f69565f04/assets/e01c333a-ab86-4412-ad98-088b8d363cc6.png" id="76" name="Picture"/>
                    <pic:cNvPicPr>
                      <a:picLocks noChangeArrowheads="1" noChangeAspect="1"/>
                    </pic:cNvPicPr>
                  </pic:nvPicPr>
                  <pic:blipFill>
                    <a:blip r:embed="rId74"/>
                    <a:stretch>
                      <a:fillRect/>
                    </a:stretch>
                  </pic:blipFill>
                  <pic:spPr bwMode="auto">
                    <a:xfrm>
                      <a:off x="0" y="0"/>
                      <a:ext cx="6756400" cy="3647580"/>
                    </a:xfrm>
                    <a:prstGeom prst="rect">
                      <a:avLst/>
                    </a:prstGeom>
                    <a:noFill/>
                    <a:ln w="9525">
                      <a:noFill/>
                      <a:headEnd/>
                      <a:tailEnd/>
                    </a:ln>
                  </pic:spPr>
                </pic:pic>
              </a:graphicData>
            </a:graphic>
          </wp:inline>
        </w:drawing>
      </w:r>
    </w:p>
    <w:p>
      <w:pPr>
        <w:pStyle w:val="ImageCaption"/>
      </w:pPr>
      <w:r>
        <w:t xml:space="preserve">Architectural Gaps by Pillar</w:t>
      </w:r>
    </w:p>
    <w:p>
      <w:pPr>
        <w:pStyle w:val="BodyText"/>
      </w:pPr>
      <w:r>
        <w:rPr>
          <w:i/>
          <w:iCs/>
        </w:rPr>
        <w:t xml:space="preserve">Chart Explanation</w:t>
      </w:r>
      <w:r>
        <w:t xml:space="preserve">: This chart shows the number of identified architectural gaps and risks for each Well-Architected pillar, categorized by severity. Security has the highest concentration of critical gaps (3), driven by missing refresh token rotation, absent malware scanning, and lack of WAF protection on registration endpoints. Reliability follows with 2 critical gaps related to missing DLQs and fault-tolerant timeout orchestration.</w:t>
      </w:r>
    </w:p>
    <w:bookmarkStart w:id="77" w:name="X2eb70362317c00f8319f6e02e15a68f2f589628"/>
    <w:p>
      <w:pPr>
        <w:pStyle w:val="Heading3"/>
      </w:pPr>
      <w:r>
        <w:t xml:space="preserve">Priority 1 — Critical (Implement Within 30 Days)</w:t>
      </w:r>
    </w:p>
    <w:p>
      <w:pPr>
        <w:pStyle w:val="FirstParagraph"/>
      </w:pPr>
      <w:r>
        <w:t xml:space="preserve">The highest-priority items address security vulnerabilities and data loss risks. Migrating the onboarding state machine to AWS Step Functions Standard Workflows with</w:t>
      </w:r>
      <w:r>
        <w:t xml:space="preserve"> </w:t>
      </w:r>
      <w:r>
        <w:rPr>
          <w:rStyle w:val="VerbatimChar"/>
        </w:rPr>
        <w:t xml:space="preserve">Wait</w:t>
      </w:r>
      <w:r>
        <w:t xml:space="preserve">,</w:t>
      </w:r>
      <w:r>
        <w:t xml:space="preserve"> </w:t>
      </w:r>
      <w:r>
        <w:rPr>
          <w:rStyle w:val="VerbatimChar"/>
        </w:rPr>
        <w:t xml:space="preserve">Retry</w:t>
      </w:r>
      <w:r>
        <w:t xml:space="preserve">, and</w:t>
      </w:r>
      <w:r>
        <w:t xml:space="preserve"> </w:t>
      </w:r>
      <w:r>
        <w:rPr>
          <w:rStyle w:val="VerbatimChar"/>
        </w:rPr>
        <w:t xml:space="preserve">Catch</w:t>
      </w:r>
      <w:r>
        <w:t xml:space="preserve"> </w:t>
      </w:r>
      <w:r>
        <w:t xml:space="preserve">states resolves both the reliability gap in approval timeout handling and the operational excellence gap in workflow observability [</w:t>
      </w:r>
      <w:hyperlink r:id="rId24">
        <w:r>
          <w:rPr>
            <w:rStyle w:val="Hyperlink"/>
          </w:rPr>
          <w:t xml:space="preserve">3</w:t>
        </w:r>
      </w:hyperlink>
      <w:r>
        <w:t xml:space="preserve">,</w:t>
      </w:r>
      <w:r>
        <w:t xml:space="preserve"> </w:t>
      </w:r>
      <w:hyperlink r:id="rId25">
        <w:r>
          <w:rPr>
            <w:rStyle w:val="Hyperlink"/>
          </w:rPr>
          <w:t xml:space="preserve">4</w:t>
        </w:r>
      </w:hyperlink>
      <w:r>
        <w:t xml:space="preserve">]. Simultaneously, implementing Amazon Cognito with refresh token rotation (available since April 2025) and PKCE enforcement for all OAuth flows closes the most critical authentication vulnerabilities [</w:t>
      </w:r>
      <w:hyperlink r:id="rId27">
        <w:r>
          <w:rPr>
            <w:rStyle w:val="Hyperlink"/>
          </w:rPr>
          <w:t xml:space="preserve">6</w:t>
        </w:r>
      </w:hyperlink>
      <w:r>
        <w:t xml:space="preserve">,</w:t>
      </w:r>
      <w:r>
        <w:t xml:space="preserve"> </w:t>
      </w:r>
      <w:hyperlink r:id="rId46">
        <w:r>
          <w:rPr>
            <w:rStyle w:val="Hyperlink"/>
          </w:rPr>
          <w:t xml:space="preserve">19</w:t>
        </w:r>
      </w:hyperlink>
      <w:r>
        <w:t xml:space="preserve">]. Adding DLQs to all SQS queues prevents silent message loss in the notification pipeline [</w:t>
      </w:r>
      <w:hyperlink r:id="rId32">
        <w:r>
          <w:rPr>
            <w:rStyle w:val="Hyperlink"/>
          </w:rPr>
          <w:t xml:space="preserve">11</w:t>
        </w:r>
      </w:hyperlink>
      <w:r>
        <w:t xml:space="preserve">].</w:t>
      </w:r>
    </w:p>
    <w:bookmarkEnd w:id="77"/>
    <w:bookmarkStart w:id="78" w:name="priority-2-high-implement-within-60-days"/>
    <w:p>
      <w:pPr>
        <w:pStyle w:val="Heading3"/>
      </w:pPr>
      <w:r>
        <w:t xml:space="preserve">Priority 2 — High (Implement Within 60 Days)</w:t>
      </w:r>
    </w:p>
    <w:p>
      <w:pPr>
        <w:pStyle w:val="FirstParagraph"/>
      </w:pPr>
      <w:r>
        <w:t xml:space="preserve">The second tier focuses on threat protection and event-driven architecture. Deploying AWS WAF with ACFP managed rules on registration and invite-code endpoints protects against automated abuse [</w:t>
      </w:r>
      <w:hyperlink r:id="rId28">
        <w:r>
          <w:rPr>
            <w:rStyle w:val="Hyperlink"/>
          </w:rPr>
          <w:t xml:space="preserve">7</w:t>
        </w:r>
      </w:hyperlink>
      <w:r>
        <w:t xml:space="preserve">]. Enabling GuardDuty Malware Protection for S3 on the profile photo bucket prevents malicious file uploads from reaching CloudFront [</w:t>
      </w:r>
      <w:hyperlink r:id="rId29">
        <w:r>
          <w:rPr>
            <w:rStyle w:val="Hyperlink"/>
          </w:rPr>
          <w:t xml:space="preserve">8</w:t>
        </w:r>
      </w:hyperlink>
      <w:r>
        <w:t xml:space="preserve">]. Implementing KMS encryption with per-classification keys for PII data (family, address, phone) in the users table strengthens data protection [</w:t>
      </w:r>
      <w:hyperlink r:id="rId31">
        <w:r>
          <w:rPr>
            <w:rStyle w:val="Hyperlink"/>
          </w:rPr>
          <w:t xml:space="preserve">10</w:t>
        </w:r>
      </w:hyperlink>
      <w:r>
        <w:t xml:space="preserve">]. Deploying an Amazon EventBridge custom event bus for cross-flow integration decouples onboarding from downstream services and enables sustainable event-driven patterns [</w:t>
      </w:r>
      <w:hyperlink r:id="rId33">
        <w:r>
          <w:rPr>
            <w:rStyle w:val="Hyperlink"/>
          </w:rPr>
          <w:t xml:space="preserve">12</w:t>
        </w:r>
      </w:hyperlink>
      <w:r>
        <w:t xml:space="preserve">].</w:t>
      </w:r>
    </w:p>
    <w:bookmarkEnd w:id="78"/>
    <w:bookmarkStart w:id="79" w:name="X2d88bc71d1a3b246b48bc91f02bd9955418bc34"/>
    <w:p>
      <w:pPr>
        <w:pStyle w:val="Heading3"/>
      </w:pPr>
      <w:r>
        <w:t xml:space="preserve">Priority 3 — Medium (Implement Within 90 Days)</w:t>
      </w:r>
    </w:p>
    <w:p>
      <w:pPr>
        <w:pStyle w:val="FirstParagraph"/>
      </w:pPr>
      <w:r>
        <w:t xml:space="preserve">The third tier addresses performance and cost optimization. Migrating from REST API to HTTP API provides approximately 70% cost reduction with lower latency [</w:t>
      </w:r>
      <w:hyperlink r:id="rId34">
        <w:r>
          <w:rPr>
            <w:rStyle w:val="Hyperlink"/>
          </w:rPr>
          <w:t xml:space="preserve">13</w:t>
        </w:r>
      </w:hyperlink>
      <w:r>
        <w:t xml:space="preserve">]. Adopting Express Workflows for high-volume sub-tasks (notification dispatch, validation) within the Standard Workflow yields up to 96% savings on those operations [</w:t>
      </w:r>
      <w:hyperlink r:id="rId26">
        <w:r>
          <w:rPr>
            <w:rStyle w:val="Hyperlink"/>
          </w:rPr>
          <w:t xml:space="preserve">5</w:t>
        </w:r>
      </w:hyperlink>
      <w:r>
        <w:t xml:space="preserve">]. Implementing DynamoDB on-demand for member state storage eliminates capacity planning overhead [</w:t>
      </w:r>
      <w:hyperlink r:id="rId55">
        <w:r>
          <w:rPr>
            <w:rStyle w:val="Hyperlink"/>
          </w:rPr>
          <w:t xml:space="preserve">27</w:t>
        </w:r>
      </w:hyperlink>
      <w:r>
        <w:t xml:space="preserve">]. Building the provider-adapter calendar sync architecture with DynamoDB state storage and EventBridge Scheduler completes the notification and calendar integration [</w:t>
      </w:r>
      <w:hyperlink r:id="rId59">
        <w:r>
          <w:rPr>
            <w:rStyle w:val="Hyperlink"/>
          </w:rPr>
          <w:t xml:space="preserve">30</w:t>
        </w:r>
      </w:hyperlink>
      <w:r>
        <w:t xml:space="preserve">,</w:t>
      </w:r>
      <w:r>
        <w:t xml:space="preserve"> </w:t>
      </w:r>
      <w:hyperlink r:id="rId60">
        <w:r>
          <w:rPr>
            <w:rStyle w:val="Hyperlink"/>
          </w:rPr>
          <w:t xml:space="preserve">31</w:t>
        </w:r>
      </w:hyperlink>
      <w:r>
        <w:t xml:space="preserve">,</w:t>
      </w:r>
      <w:r>
        <w:t xml:space="preserve"> </w:t>
      </w:r>
      <w:hyperlink r:id="rId61">
        <w:r>
          <w:rPr>
            <w:rStyle w:val="Hyperlink"/>
          </w:rPr>
          <w:t xml:space="preserve">32</w:t>
        </w:r>
      </w:hyperlink>
      <w:r>
        <w:t xml:space="preserve">,</w:t>
      </w:r>
      <w:r>
        <w:t xml:space="preserve"> </w:t>
      </w:r>
      <w:hyperlink r:id="rId62">
        <w:r>
          <w:rPr>
            <w:rStyle w:val="Hyperlink"/>
          </w:rPr>
          <w:t xml:space="preserve">33</w:t>
        </w:r>
      </w:hyperlink>
      <w:r>
        <w:t xml:space="preserve">]. Finally, conducting a sustainability review to right-size ElastiCache nodes and consolidate underutilized components reduces the per-transaction resource footprint [</w:t>
      </w:r>
      <w:hyperlink r:id="rId69">
        <w:r>
          <w:rPr>
            <w:rStyle w:val="Hyperlink"/>
          </w:rPr>
          <w:t xml:space="preserve">38</w:t>
        </w:r>
      </w:hyperlink>
      <w:r>
        <w:t xml:space="preserve">,</w:t>
      </w:r>
      <w:r>
        <w:t xml:space="preserve"> </w:t>
      </w:r>
      <w:hyperlink r:id="rId70">
        <w:r>
          <w:rPr>
            <w:rStyle w:val="Hyperlink"/>
          </w:rPr>
          <w:t xml:space="preserve">39</w:t>
        </w:r>
      </w:hyperlink>
      <w:r>
        <w:t xml:space="preserve">].</w:t>
      </w:r>
    </w:p>
    <w:p>
      <w:pPr>
        <w:pStyle w:val="BodyText"/>
      </w:pPr>
      <w:r>
        <w:t xml:space="preserve">The following table summarizes the complete recommendation set with AWS service mappings: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Recommendation</w:t>
            </w:r>
          </w:p>
        </w:tc>
        <w:tc>
          <w:tcPr/>
          <w:p>
            <w:pPr>
              <w:pStyle w:val="Compact"/>
            </w:pPr>
            <w:r>
              <w:t xml:space="preserve">AWS Services</w:t>
            </w:r>
          </w:p>
        </w:tc>
        <w:tc>
          <w:tcPr/>
          <w:p>
            <w:pPr>
              <w:pStyle w:val="Compact"/>
            </w:pPr>
            <w:r>
              <w:t xml:space="preserve">Pillar(s) Addressed</w:t>
            </w:r>
          </w:p>
        </w:tc>
      </w:tr>
      <w:tr>
        <w:tc>
          <w:tcPr/>
          <w:p>
            <w:pPr>
              <w:pStyle w:val="Compact"/>
            </w:pPr>
            <w:r>
              <w:t xml:space="preserve">P1</w:t>
            </w:r>
          </w:p>
        </w:tc>
        <w:tc>
          <w:tcPr/>
          <w:p>
            <w:pPr>
              <w:pStyle w:val="Compact"/>
            </w:pPr>
            <w:r>
              <w:t xml:space="preserve">Step Functions state machine migration</w:t>
            </w:r>
          </w:p>
        </w:tc>
        <w:tc>
          <w:tcPr/>
          <w:p>
            <w:pPr>
              <w:pStyle w:val="Compact"/>
            </w:pPr>
            <w:r>
              <w:t xml:space="preserve">Step Functions Standard + Express</w:t>
            </w:r>
          </w:p>
        </w:tc>
        <w:tc>
          <w:tcPr/>
          <w:p>
            <w:pPr>
              <w:pStyle w:val="Compact"/>
            </w:pPr>
            <w:r>
              <w:t xml:space="preserve">Operational Excellence, Reliability</w:t>
            </w:r>
          </w:p>
        </w:tc>
      </w:tr>
      <w:tr>
        <w:tc>
          <w:tcPr/>
          <w:p>
            <w:pPr>
              <w:pStyle w:val="Compact"/>
            </w:pPr>
            <w:r>
              <w:t xml:space="preserve">P1</w:t>
            </w:r>
          </w:p>
        </w:tc>
        <w:tc>
          <w:tcPr/>
          <w:p>
            <w:pPr>
              <w:pStyle w:val="Compact"/>
            </w:pPr>
            <w:r>
              <w:t xml:space="preserve">Cognito with refresh token rotation and PKCE</w:t>
            </w:r>
          </w:p>
        </w:tc>
        <w:tc>
          <w:tcPr/>
          <w:p>
            <w:pPr>
              <w:pStyle w:val="Compact"/>
            </w:pPr>
            <w:r>
              <w:t xml:space="preserve">Cognito, Secrets Manager</w:t>
            </w:r>
          </w:p>
        </w:tc>
        <w:tc>
          <w:tcPr/>
          <w:p>
            <w:pPr>
              <w:pStyle w:val="Compact"/>
            </w:pPr>
            <w:r>
              <w:t xml:space="preserve">Security</w:t>
            </w:r>
          </w:p>
        </w:tc>
      </w:tr>
      <w:tr>
        <w:tc>
          <w:tcPr/>
          <w:p>
            <w:pPr>
              <w:pStyle w:val="Compact"/>
            </w:pPr>
            <w:r>
              <w:t xml:space="preserve">P1</w:t>
            </w:r>
          </w:p>
        </w:tc>
        <w:tc>
          <w:tcPr/>
          <w:p>
            <w:pPr>
              <w:pStyle w:val="Compact"/>
            </w:pPr>
            <w:r>
              <w:t xml:space="preserve">Dead-letter queues on all SQS consumers</w:t>
            </w:r>
          </w:p>
        </w:tc>
        <w:tc>
          <w:tcPr/>
          <w:p>
            <w:pPr>
              <w:pStyle w:val="Compact"/>
            </w:pPr>
            <w:r>
              <w:t xml:space="preserve">SQS, CloudWatch Alarms</w:t>
            </w:r>
          </w:p>
        </w:tc>
        <w:tc>
          <w:tcPr/>
          <w:p>
            <w:pPr>
              <w:pStyle w:val="Compact"/>
            </w:pPr>
            <w:r>
              <w:t xml:space="preserve">Reliability</w:t>
            </w:r>
          </w:p>
        </w:tc>
      </w:tr>
      <w:tr>
        <w:tc>
          <w:tcPr/>
          <w:p>
            <w:pPr>
              <w:pStyle w:val="Compact"/>
            </w:pPr>
            <w:r>
              <w:t xml:space="preserve">P2</w:t>
            </w:r>
          </w:p>
        </w:tc>
        <w:tc>
          <w:tcPr/>
          <w:p>
            <w:pPr>
              <w:pStyle w:val="Compact"/>
            </w:pPr>
            <w:r>
              <w:t xml:space="preserve">WAF ACFP rules on registration endpoints</w:t>
            </w:r>
          </w:p>
        </w:tc>
        <w:tc>
          <w:tcPr/>
          <w:p>
            <w:pPr>
              <w:pStyle w:val="Compact"/>
            </w:pPr>
            <w:r>
              <w:t xml:space="preserve">WAF</w:t>
            </w:r>
          </w:p>
        </w:tc>
        <w:tc>
          <w:tcPr/>
          <w:p>
            <w:pPr>
              <w:pStyle w:val="Compact"/>
            </w:pPr>
            <w:r>
              <w:t xml:space="preserve">Security</w:t>
            </w:r>
          </w:p>
        </w:tc>
      </w:tr>
      <w:tr>
        <w:tc>
          <w:tcPr/>
          <w:p>
            <w:pPr>
              <w:pStyle w:val="Compact"/>
            </w:pPr>
            <w:r>
              <w:t xml:space="preserve">P2</w:t>
            </w:r>
          </w:p>
        </w:tc>
        <w:tc>
          <w:tcPr/>
          <w:p>
            <w:pPr>
              <w:pStyle w:val="Compact"/>
            </w:pPr>
            <w:r>
              <w:t xml:space="preserve">GuardDuty malware scanning for S3 uploads</w:t>
            </w:r>
          </w:p>
        </w:tc>
        <w:tc>
          <w:tcPr/>
          <w:p>
            <w:pPr>
              <w:pStyle w:val="Compact"/>
            </w:pPr>
            <w:r>
              <w:t xml:space="preserve">GuardDuty, S3</w:t>
            </w:r>
          </w:p>
        </w:tc>
        <w:tc>
          <w:tcPr/>
          <w:p>
            <w:pPr>
              <w:pStyle w:val="Compact"/>
            </w:pPr>
            <w:r>
              <w:t xml:space="preserve">Security</w:t>
            </w:r>
          </w:p>
        </w:tc>
      </w:tr>
      <w:tr>
        <w:tc>
          <w:tcPr/>
          <w:p>
            <w:pPr>
              <w:pStyle w:val="Compact"/>
            </w:pPr>
            <w:r>
              <w:t xml:space="preserve">P2</w:t>
            </w:r>
          </w:p>
        </w:tc>
        <w:tc>
          <w:tcPr/>
          <w:p>
            <w:pPr>
              <w:pStyle w:val="Compact"/>
            </w:pPr>
            <w:r>
              <w:t xml:space="preserve">KMS per-classification encryption for PII</w:t>
            </w:r>
          </w:p>
        </w:tc>
        <w:tc>
          <w:tcPr/>
          <w:p>
            <w:pPr>
              <w:pStyle w:val="Compact"/>
            </w:pPr>
            <w:r>
              <w:t xml:space="preserve">KMS</w:t>
            </w:r>
          </w:p>
        </w:tc>
        <w:tc>
          <w:tcPr/>
          <w:p>
            <w:pPr>
              <w:pStyle w:val="Compact"/>
            </w:pPr>
            <w:r>
              <w:t xml:space="preserve">Security</w:t>
            </w:r>
          </w:p>
        </w:tc>
      </w:tr>
      <w:tr>
        <w:tc>
          <w:tcPr/>
          <w:p>
            <w:pPr>
              <w:pStyle w:val="Compact"/>
            </w:pPr>
            <w:r>
              <w:t xml:space="preserve">P2</w:t>
            </w:r>
          </w:p>
        </w:tc>
        <w:tc>
          <w:tcPr/>
          <w:p>
            <w:pPr>
              <w:pStyle w:val="Compact"/>
            </w:pPr>
            <w:r>
              <w:t xml:space="preserve">EventBridge custom bus for cross-flow events</w:t>
            </w:r>
          </w:p>
        </w:tc>
        <w:tc>
          <w:tcPr/>
          <w:p>
            <w:pPr>
              <w:pStyle w:val="Compact"/>
            </w:pPr>
            <w:r>
              <w:t xml:space="preserve">EventBridge, EventBridge Pipes</w:t>
            </w:r>
          </w:p>
        </w:tc>
        <w:tc>
          <w:tcPr/>
          <w:p>
            <w:pPr>
              <w:pStyle w:val="Compact"/>
            </w:pPr>
            <w:r>
              <w:t xml:space="preserve">Sustainability, Operational Excellence</w:t>
            </w:r>
          </w:p>
        </w:tc>
      </w:tr>
      <w:tr>
        <w:tc>
          <w:tcPr/>
          <w:p>
            <w:pPr>
              <w:pStyle w:val="Compact"/>
            </w:pPr>
            <w:r>
              <w:t xml:space="preserve">P3</w:t>
            </w:r>
          </w:p>
        </w:tc>
        <w:tc>
          <w:tcPr/>
          <w:p>
            <w:pPr>
              <w:pStyle w:val="Compact"/>
            </w:pPr>
            <w:r>
              <w:t xml:space="preserve">HTTP API migration (from REST API)</w:t>
            </w:r>
          </w:p>
        </w:tc>
        <w:tc>
          <w:tcPr/>
          <w:p>
            <w:pPr>
              <w:pStyle w:val="Compact"/>
            </w:pPr>
            <w:r>
              <w:t xml:space="preserve">API Gateway HTTP API</w:t>
            </w:r>
          </w:p>
        </w:tc>
        <w:tc>
          <w:tcPr/>
          <w:p>
            <w:pPr>
              <w:pStyle w:val="Compact"/>
            </w:pPr>
            <w:r>
              <w:t xml:space="preserve">Performance Efficiency, Cost Optimization</w:t>
            </w:r>
          </w:p>
        </w:tc>
      </w:tr>
      <w:tr>
        <w:tc>
          <w:tcPr/>
          <w:p>
            <w:pPr>
              <w:pStyle w:val="Compact"/>
            </w:pPr>
            <w:r>
              <w:t xml:space="preserve">P3</w:t>
            </w:r>
          </w:p>
        </w:tc>
        <w:tc>
          <w:tcPr/>
          <w:p>
            <w:pPr>
              <w:pStyle w:val="Compact"/>
            </w:pPr>
            <w:r>
              <w:t xml:space="preserve">Express sub-workflows for high-volume tasks</w:t>
            </w:r>
          </w:p>
        </w:tc>
        <w:tc>
          <w:tcPr/>
          <w:p>
            <w:pPr>
              <w:pStyle w:val="Compact"/>
            </w:pPr>
            <w:r>
              <w:t xml:space="preserve">Step Functions Express</w:t>
            </w:r>
          </w:p>
        </w:tc>
        <w:tc>
          <w:tcPr/>
          <w:p>
            <w:pPr>
              <w:pStyle w:val="Compact"/>
            </w:pPr>
            <w:r>
              <w:t xml:space="preserve">Cost Optimization, Performance Efficiency</w:t>
            </w:r>
          </w:p>
        </w:tc>
      </w:tr>
      <w:tr>
        <w:tc>
          <w:tcPr/>
          <w:p>
            <w:pPr>
              <w:pStyle w:val="Compact"/>
            </w:pPr>
            <w:r>
              <w:t xml:space="preserve">P3</w:t>
            </w:r>
          </w:p>
        </w:tc>
        <w:tc>
          <w:tcPr/>
          <w:p>
            <w:pPr>
              <w:pStyle w:val="Compact"/>
            </w:pPr>
            <w:r>
              <w:t xml:space="preserve">DynamoDB on-demand for state storage</w:t>
            </w:r>
          </w:p>
        </w:tc>
        <w:tc>
          <w:tcPr/>
          <w:p>
            <w:pPr>
              <w:pStyle w:val="Compact"/>
            </w:pPr>
            <w:r>
              <w:t xml:space="preserve">DynamoDB</w:t>
            </w:r>
          </w:p>
        </w:tc>
        <w:tc>
          <w:tcPr/>
          <w:p>
            <w:pPr>
              <w:pStyle w:val="Compact"/>
            </w:pPr>
            <w:r>
              <w:t xml:space="preserve">Cost Optimization, Reliability</w:t>
            </w:r>
          </w:p>
        </w:tc>
      </w:tr>
      <w:tr>
        <w:tc>
          <w:tcPr/>
          <w:p>
            <w:pPr>
              <w:pStyle w:val="Compact"/>
            </w:pPr>
            <w:r>
              <w:t xml:space="preserve">P3</w:t>
            </w:r>
          </w:p>
        </w:tc>
        <w:tc>
          <w:tcPr/>
          <w:p>
            <w:pPr>
              <w:pStyle w:val="Compact"/>
            </w:pPr>
            <w:r>
              <w:t xml:space="preserve">Calendar sync provider-adapter architecture</w:t>
            </w:r>
          </w:p>
        </w:tc>
        <w:tc>
          <w:tcPr/>
          <w:p>
            <w:pPr>
              <w:pStyle w:val="Compact"/>
            </w:pPr>
            <w:r>
              <w:t xml:space="preserve">DynamoDB, EventBridge Scheduler, Secrets Manager</w:t>
            </w:r>
          </w:p>
        </w:tc>
        <w:tc>
          <w:tcPr/>
          <w:p>
            <w:pPr>
              <w:pStyle w:val="Compact"/>
            </w:pPr>
            <w:r>
              <w:t xml:space="preserve">Performance Efficiency</w:t>
            </w:r>
          </w:p>
        </w:tc>
      </w:tr>
      <w:tr>
        <w:tc>
          <w:tcPr/>
          <w:p>
            <w:pPr>
              <w:pStyle w:val="Compact"/>
            </w:pPr>
            <w:r>
              <w:t xml:space="preserve">P3</w:t>
            </w:r>
          </w:p>
        </w:tc>
        <w:tc>
          <w:tcPr/>
          <w:p>
            <w:pPr>
              <w:pStyle w:val="Compact"/>
            </w:pPr>
            <w:r>
              <w:t xml:space="preserve">Sustainability review and component right-sizing</w:t>
            </w:r>
          </w:p>
        </w:tc>
        <w:tc>
          <w:tcPr/>
          <w:p>
            <w:pPr>
              <w:pStyle w:val="Compact"/>
            </w:pPr>
            <w:r>
              <w:t xml:space="preserve">CloudWatch, Compute Optimizer</w:t>
            </w:r>
          </w:p>
        </w:tc>
        <w:tc>
          <w:tcPr/>
          <w:p>
            <w:pPr>
              <w:pStyle w:val="Compact"/>
            </w:pPr>
            <w:r>
              <w:t xml:space="preserve">Sustainability</w:t>
            </w:r>
          </w:p>
        </w:tc>
      </w:tr>
    </w:tbl>
    <w:p>
      <w:pPr>
        <w:pStyle w:val="BodyText"/>
      </w:pPr>
      <w:r>
        <w:rPr>
          <w:i/>
          <w:iCs/>
        </w:rPr>
        <w:t xml:space="preserve">Table: Prioritized Recommendations with AWS Service Mappings</w:t>
      </w:r>
    </w:p>
    <w:p>
      <w:pPr>
        <w:pStyle w:val="BodyText"/>
      </w:pPr>
      <w:r>
        <w:t xml:space="preserve">By implementing these recommendations in priority order, the ROCA onboarding flow will achieve a well-architected posture across all six pillars — securing member data, ensuring reliable state transitions, optimizing costs for variable church workloads, and establishing a sustainable event-driven foundation for cross-flow integration with Discovery, Volunteering, and Notification services.</w:t>
      </w:r>
    </w:p>
    <w:bookmarkEnd w:id="79"/>
    <w:bookmarkEnd w:id="80"/>
    <w:bookmarkStart w:id="81" w:name="references"/>
    <w:p>
      <w:pPr>
        <w:pStyle w:val="Heading2"/>
      </w:pPr>
      <w:r>
        <w:t xml:space="preserve">References</w:t>
      </w:r>
    </w:p>
    <w:p>
      <w:pPr>
        <w:pStyle w:val="FirstParagraph"/>
      </w:pPr>
      <w:r>
        <w:t xml:space="preserve">1. https://docs.aws.amazon.com/wellarchitected/latest/framework/definitions.html</w:t>
      </w:r>
    </w:p>
    <w:p>
      <w:pPr>
        <w:pStyle w:val="BodyText"/>
      </w:pPr>
      <w:r>
        <w:t xml:space="preserve">2. https://aws.amazon.com/blogs/compute/best-practices-for-lambda-durable-functions-using-a-fraud-detection-example/</w:t>
      </w:r>
    </w:p>
    <w:p>
      <w:pPr>
        <w:pStyle w:val="BodyText"/>
      </w:pPr>
      <w:r>
        <w:t xml:space="preserve">3. https://docs.aws.amazon.com/wellarchitected/2023-04-10/framework/rel_mitigate_interaction_failure_limit_retries.html</w:t>
      </w:r>
    </w:p>
    <w:p>
      <w:pPr>
        <w:pStyle w:val="BodyText"/>
      </w:pPr>
      <w:r>
        <w:t xml:space="preserve">4. https://docs.aws.amazon.com/step-functions/latest/dg/concepts-standard-vs-express.html?</w:t>
      </w:r>
    </w:p>
    <w:p>
      <w:pPr>
        <w:pStyle w:val="BodyText"/>
      </w:pPr>
      <w:r>
        <w:t xml:space="preserve">5. https://blog.easecloud.io/cost-optimization/step-functions-and-eventbridge-cost-optimization/</w:t>
      </w:r>
    </w:p>
    <w:p>
      <w:pPr>
        <w:pStyle w:val="BodyText"/>
      </w:pPr>
      <w:r>
        <w:t xml:space="preserve">6. https://aws.amazon.com/about-aws/whats-new/2025/04/amazon-cognito-refresh-token-rotation/</w:t>
      </w:r>
    </w:p>
    <w:p>
      <w:pPr>
        <w:pStyle w:val="BodyText"/>
      </w:pPr>
      <w:r>
        <w:t xml:space="preserve">7. https://docs.aws.amazon.com/waf/latest/developerguide/waf-managed-protections-best-practices.html</w:t>
      </w:r>
    </w:p>
    <w:p>
      <w:pPr>
        <w:pStyle w:val="BodyText"/>
      </w:pPr>
      <w:r>
        <w:t xml:space="preserve">8. https://aws.amazon.com/about-aws/whats-new/2025/09/malware-protection-s3-file-size-archive-scanning-limits/</w:t>
      </w:r>
    </w:p>
    <w:p>
      <w:pPr>
        <w:pStyle w:val="BodyText"/>
      </w:pPr>
      <w:r>
        <w:t xml:space="preserve">9. https://us-east-1.quicksight.aws.amazon.com/sn/spaces/f756a661-a188-4112-bed6-e70567713dbc?documentId=8ed3eb08-5b4f-4464-bf0e-ad8ba2c4e4b5</w:t>
      </w:r>
    </w:p>
    <w:p>
      <w:pPr>
        <w:pStyle w:val="BodyText"/>
      </w:pPr>
      <w:r>
        <w:t xml:space="preserve">10. https://docs.aws.amazon.com/prescriptive-guidance/latest/aws-kms-best-practices/data-protection-encryption.html</w:t>
      </w:r>
    </w:p>
    <w:p>
      <w:pPr>
        <w:pStyle w:val="BodyText"/>
      </w:pPr>
      <w:r>
        <w:t xml:space="preserve">11. https://docs.aws.amazon.com/wellarchitected/latest/serverless-applications-lens/failure-management.html</w:t>
      </w:r>
    </w:p>
    <w:p>
      <w:pPr>
        <w:pStyle w:val="BodyText"/>
      </w:pPr>
      <w:r>
        <w:t xml:space="preserve">12. https://docs.aws.amazon.com/prescriptive-guidance/latest/modernization-integrating-microservices/eventbridge.html</w:t>
      </w:r>
    </w:p>
    <w:p>
      <w:pPr>
        <w:pStyle w:val="BodyText"/>
      </w:pPr>
      <w:r>
        <w:t xml:space="preserve">13. https://aws.amazon.com/step-functions/pricing?c=sl&amp;p=ft&amp;z=3</w:t>
      </w:r>
    </w:p>
    <w:p>
      <w:pPr>
        <w:pStyle w:val="BodyText"/>
      </w:pPr>
      <w:r>
        <w:t xml:space="preserve">14. https://us-east-1.quicksight.aws.amazon.com/sn/spaces/f756a661-a188-4112-bed6-e70567713dbc?documentId=9bf52b11-c4b6-417e-a077-cb09f9214287</w:t>
      </w:r>
    </w:p>
    <w:p>
      <w:pPr>
        <w:pStyle w:val="BodyText"/>
      </w:pPr>
      <w:r>
        <w:t xml:space="preserve">15. https://us-east-1.quicksight.aws.amazon.com/sn/spaces/f756a661-a188-4112-bed6-e70567713dbc?documentId=7b9deabe-27e7-4d21-9daf-66c0a3fb90ff</w:t>
      </w:r>
    </w:p>
    <w:p>
      <w:pPr>
        <w:pStyle w:val="BodyText"/>
      </w:pPr>
      <w:r>
        <w:t xml:space="preserve">16. https://duendesoftware.com/learn/best-practices-managing-token-expiration-refresh-revocation-in-web-apis</w:t>
      </w:r>
    </w:p>
    <w:p>
      <w:pPr>
        <w:pStyle w:val="BodyText"/>
      </w:pPr>
      <w:r>
        <w:t xml:space="preserve">17. https://www.obsidiansecurity.com/blog/what-are-refresh-tokens-secure-usage</w:t>
      </w:r>
    </w:p>
    <w:p>
      <w:pPr>
        <w:pStyle w:val="BodyText"/>
      </w:pPr>
      <w:r>
        <w:t xml:space="preserve">18. https://auth0.com/blog/refresh-token-security-detecting-hijacking-and-misuse-with-auth0/</w:t>
      </w:r>
    </w:p>
    <w:p>
      <w:pPr>
        <w:pStyle w:val="BodyText"/>
      </w:pPr>
      <w:r>
        <w:t xml:space="preserve">19. https://oauth.net/2/pkce/</w:t>
      </w:r>
    </w:p>
    <w:p>
      <w:pPr>
        <w:pStyle w:val="BodyText"/>
      </w:pPr>
      <w:r>
        <w:t xml:space="preserve">20. Source: wikipedia.org</w:t>
      </w:r>
    </w:p>
    <w:p>
      <w:pPr>
        <w:pStyle w:val="BodyText"/>
      </w:pPr>
      <w:r>
        <w:t xml:space="preserve">21. https://www.ietf.org/archive/id/draft-sheffer-oauth-rfc8725bis-01.html</w:t>
      </w:r>
    </w:p>
    <w:p>
      <w:pPr>
        <w:pStyle w:val="BodyText"/>
      </w:pPr>
      <w:r>
        <w:t xml:space="preserve">22. https://docs.aws.amazon.com/cognito/latest/developerguide/bp_user-pool-based-multi-tenancy.html</w:t>
      </w:r>
    </w:p>
    <w:p>
      <w:pPr>
        <w:pStyle w:val="BodyText"/>
      </w:pPr>
      <w:r>
        <w:t xml:space="preserve">23. https://docs.aws.amazon.com/cognito/latest/developerguide/multi-tenancy-security-recommendations.html</w:t>
      </w:r>
    </w:p>
    <w:p>
      <w:pPr>
        <w:pStyle w:val="BodyText"/>
      </w:pPr>
      <w:r>
        <w:t xml:space="preserve">24. https://docs.aws.amazon.com/cognito/latest/developerguide/</w:t>
      </w:r>
    </w:p>
    <w:p>
      <w:pPr>
        <w:pStyle w:val="BodyText"/>
      </w:pPr>
      <w:r>
        <w:t xml:space="preserve">25. https://docs.aws.amazon.com/cognito/latest/developerguide/group-based-multi-tenancy.html</w:t>
      </w:r>
    </w:p>
    <w:p>
      <w:pPr>
        <w:pStyle w:val="BodyText"/>
      </w:pPr>
      <w:r>
        <w:t xml:space="preserve">26. https://docs.aws.amazon.com/wellarchitected/latest/life-sciences-lens/lsrel06-bp01.html</w:t>
      </w:r>
    </w:p>
    <w:p>
      <w:pPr>
        <w:pStyle w:val="BodyText"/>
      </w:pPr>
      <w:r>
        <w:t xml:space="preserve">27. https://docs.aws.amazon.com/amazondynamodb/latest/developerguide/on-demand-capacity-mode.html</w:t>
      </w:r>
    </w:p>
    <w:p>
      <w:pPr>
        <w:pStyle w:val="BodyText"/>
      </w:pPr>
      <w:r>
        <w:t xml:space="preserve">28. https://docs.aws.amazon.com/AmazonCloudFront/latest/DeveloperGuide/flat-rate-pricing-plan.html</w:t>
      </w:r>
    </w:p>
    <w:p>
      <w:pPr>
        <w:pStyle w:val="BodyText"/>
      </w:pPr>
      <w:r>
        <w:t xml:space="preserve">29. https://docs.aws.amazon.com/step-functions/latest/dg/sfn-best-practices.html</w:t>
      </w:r>
    </w:p>
    <w:p>
      <w:pPr>
        <w:pStyle w:val="BodyText"/>
      </w:pPr>
      <w:r>
        <w:t xml:space="preserve">30. https://developers.google.com/calendar/api/guides/sync</w:t>
      </w:r>
    </w:p>
    <w:p>
      <w:pPr>
        <w:pStyle w:val="BodyText"/>
      </w:pPr>
      <w:r>
        <w:t xml:space="preserve">31. https://learn.microsoft.com/en-us/graph/delta-query-events</w:t>
      </w:r>
    </w:p>
    <w:p>
      <w:pPr>
        <w:pStyle w:val="BodyText"/>
      </w:pPr>
      <w:r>
        <w:t xml:space="preserve">32. https://cli.nylas.com/guides/sync-calendars-across-providers</w:t>
      </w:r>
    </w:p>
    <w:p>
      <w:pPr>
        <w:pStyle w:val="BodyText"/>
      </w:pPr>
      <w:r>
        <w:t xml:space="preserve">33. https://docs.aws.amazon.com/lambda/latest/dg/concepts-event-driven-architectures.html</w:t>
      </w:r>
    </w:p>
    <w:p>
      <w:pPr>
        <w:pStyle w:val="BodyText"/>
      </w:pPr>
      <w:r>
        <w:t xml:space="preserve">34. https://aws.amazon.com/about-aws/whats-new/2025/12/lambda-durable-multi-step-applications-ai-workflows/</w:t>
      </w:r>
    </w:p>
    <w:p>
      <w:pPr>
        <w:pStyle w:val="BodyText"/>
      </w:pPr>
      <w:r>
        <w:t xml:space="preserve">35. https://aws.amazon.com/ses/pricing/?:~:text=The%20starting%20price%20for%20dedicated_threshold%20(see%20pricing%20table%20above).</w:t>
      </w:r>
    </w:p>
    <w:p>
      <w:pPr>
        <w:pStyle w:val="BodyText"/>
      </w:pPr>
      <w:r>
        <w:t xml:space="preserve">36. https://aws.amazon.com/dynamodb/pricing/on-demand/?nc1=h_ls</w:t>
      </w:r>
    </w:p>
    <w:p>
      <w:pPr>
        <w:pStyle w:val="BodyText"/>
      </w:pPr>
      <w:r>
        <w:t xml:space="preserve">37. https://docs.aws.amazon.com/wellarchitected/latest/sustainability-pillar/sus_sus_software_a2.html</w:t>
      </w:r>
    </w:p>
    <w:p>
      <w:pPr>
        <w:pStyle w:val="BodyText"/>
      </w:pPr>
      <w:r>
        <w:t xml:space="preserve">38. https://docs.aws.amazon.com/wellarchitected/latest/sustainability-pillar/design-principles-for-sustainability-in-the-cloud.html</w:t>
      </w:r>
    </w:p>
    <w:p>
      <w:pPr>
        <w:pStyle w:val="BodyText"/>
      </w:pPr>
      <w:r>
        <w:t xml:space="preserve">39. https://docs.aws.amazon.com/wellarchitected/latest/sustainability-pillar/software-and-architecture.html</w:t>
      </w:r>
    </w:p>
    <w:p>
      <w:pPr>
        <w:pStyle w:val="BodyText"/>
      </w:pPr>
      <w:r>
        <w:t xml:space="preserve">40. https://aws.amazon.com/eventbridge/pipes/</w:t>
      </w:r>
    </w:p>
    <w:p>
      <w:pPr>
        <w:pStyle w:val="BodyText"/>
      </w:pPr>
      <w:r>
        <w:t xml:space="preserve">41. https://docs.aws.amazon.com/wellarchitected/latest/serverless-applications-lens/event-driven-architectures.html</w:t>
      </w:r>
    </w:p>
    <w:bookmarkEnd w:id="81"/>
    <w:bookmarkEnd w:id="82"/>
    <w:sectPr w:rsidR="003D7921" w:rsidSect="00835CC8">
      <w:headerReference r:id="rId11" w:type="default"/>
      <w:footerReference r:id="rId12" w:type="even"/>
      <w:footerReference r:id="rId13" w:type="default"/>
      <w:pgSz w:h="15840" w:w="12240"/>
      <w:pgMar w:bottom="288" w:footer="720" w:gutter="0" w:header="720" w:left="864" w:right="720" w:top="432"/>
      <w:lnNumType w:countBy="1" w:restart="continuous"/>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3325953"/>
      <w:docPartObj>
        <w:docPartGallery w:val="Page Numbers (Bottom of Page)"/>
        <w:docPartUnique/>
      </w:docPartObj>
    </w:sdtPr>
    <w:sdtContent>
      <w:p w14:paraId="227713C7" w14:textId="6F1BF085"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0081E17" w14:textId="77777777" w:rsidR="00BB2EA8" w:rsidRDefault="00BB2EA8" w:rsidP="00BB2E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2906973"/>
      <w:docPartObj>
        <w:docPartGallery w:val="Page Numbers (Bottom of Page)"/>
        <w:docPartUnique/>
      </w:docPartObj>
    </w:sdtPr>
    <w:sdtContent>
      <w:p w14:paraId="4C600947" w14:textId="6BAB33C4" w:rsidR="00BB2EA8" w:rsidRDefault="00BB2EA8" w:rsidP="008D2C7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042CEFA1" w14:textId="2D72A7C2" w:rsidR="000C3AD8" w:rsidRDefault="005D48C7" w:rsidP="00BB2EA8">
    <w:pPr>
      <w:pStyle w:val="Footer"/>
      <w:ind w:right="360"/>
    </w:pPr>
    <w:r>
      <w:rPr>
        <w:noProof/>
      </w:rPr>
      <w:drawing>
        <wp:inline distT="0" distB="0" distL="0" distR="0" wp14:anchorId="4F106003" wp14:editId="3D0B921C">
          <wp:extent cx="91440" cy="91440"/>
          <wp:effectExtent l="0" t="0" r="0" b="0"/>
          <wp:docPr id="42521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212259"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91440" cy="91440"/>
                  </a:xfrm>
                  <a:prstGeom prst="rect">
                    <a:avLst/>
                  </a:prstGeom>
                </pic:spPr>
              </pic:pic>
            </a:graphicData>
          </a:graphic>
        </wp:inline>
      </w:drawing>
    </w:r>
    <w:r>
      <w:t xml:space="preserve"> </w:t>
    </w:r>
    <w:r w:rsidR="00BB2EA8" w:rsidRPr="00BB2EA8">
      <w:t xml:space="preserve">Created with Amazon </w:t>
    </w:r>
    <w:r w:rsidR="00675A5C">
      <w:t>Quick Research</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7B2E8" w14:textId="370375F0" w:rsidR="000C3AD8" w:rsidRDefault="000C3AD8" w:rsidP="00BB6966">
    <w:pPr>
      <w:pStyle w:val="Header"/>
      <w:jc w:val="lef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4427D"/>
    <w:multiLevelType w:val="hybridMultilevel"/>
    <w:tmpl w:val="0FD242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1">
    <w:nsid w:val="00992C24"/>
    <w:multiLevelType w:val="multilevel"/>
    <w:tmpl w:val="C5FA9BAE"/>
    <w:styleLink w:val="CurrentList1"/>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start w:val="1"/>
      <w:numFmt w:val="decimal"/>
      <w:lvlText w:val="%4."/>
      <w:lvlJc w:val="left"/>
      <w:pPr>
        <w:tabs>
          <w:tab w:pos="2880" w:val="num"/>
        </w:tabs>
        <w:ind w:hanging="360" w:left="2880"/>
      </w:pPr>
    </w:lvl>
    <w:lvl w:ilvl="4">
      <w:start w:val="1"/>
      <w:numFmt w:val="decimal"/>
      <w:lvlText w:val="%5."/>
      <w:lvlJc w:val="left"/>
      <w:pPr>
        <w:tabs>
          <w:tab w:pos="3600" w:val="num"/>
        </w:tabs>
        <w:ind w:hanging="360" w:left="3600"/>
      </w:pPr>
    </w:lvl>
    <w:lvl w:ilvl="5">
      <w:start w:val="1"/>
      <w:numFmt w:val="decimal"/>
      <w:lvlText w:val="%6."/>
      <w:lvlJc w:val="left"/>
      <w:pPr>
        <w:tabs>
          <w:tab w:pos="4320" w:val="num"/>
        </w:tabs>
        <w:ind w:hanging="360" w:left="4320"/>
      </w:pPr>
    </w:lvl>
    <w:lvl w:ilvl="6">
      <w:start w:val="1"/>
      <w:numFmt w:val="decimal"/>
      <w:lvlText w:val="%7."/>
      <w:lvlJc w:val="left"/>
      <w:pPr>
        <w:tabs>
          <w:tab w:pos="5040" w:val="num"/>
        </w:tabs>
        <w:ind w:hanging="360" w:left="5040"/>
      </w:pPr>
    </w:lvl>
    <w:lvl w:ilvl="7">
      <w:start w:val="1"/>
      <w:numFmt w:val="decimal"/>
      <w:lvlText w:val="%8."/>
      <w:lvlJc w:val="left"/>
      <w:pPr>
        <w:tabs>
          <w:tab w:pos="5760" w:val="num"/>
        </w:tabs>
        <w:ind w:hanging="360" w:left="5760"/>
      </w:pPr>
    </w:lvl>
    <w:lvl w:ilvl="8">
      <w:start w:val="1"/>
      <w:numFmt w:val="decimal"/>
      <w:lvlText w:val="%9."/>
      <w:lvlJc w:val="left"/>
      <w:pPr>
        <w:tabs>
          <w:tab w:pos="6480" w:val="num"/>
        </w:tabs>
        <w:ind w:hanging="360" w:left="6480"/>
      </w:pPr>
    </w:lvl>
  </w:abstractNum>
  <w:abstractNum w15:restartNumberingAfterBreak="0" w:abstractNumId="2">
    <w:nsid w:val="0165265C"/>
    <w:multiLevelType w:val="hybridMultilevel"/>
    <w:tmpl w:val="B3FE8E8C"/>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
    <w:nsid w:val="028028A5"/>
    <w:multiLevelType w:val="multilevel"/>
    <w:tmpl w:val="59102E54"/>
    <w:lvl w:ilvl="0">
      <w:start w:val="1"/>
      <w:numFmt w:val="decimal"/>
      <w:lvlText w:val="%1."/>
      <w:lvlJc w:val="left"/>
      <w:pPr>
        <w:ind w:hanging="360" w:left="360"/>
      </w:pPr>
      <w:rPr>
        <w:rFonts w:hint="default"/>
      </w:rPr>
    </w:lvl>
    <w:lvl w:ilvl="1">
      <w:start w:val="1"/>
      <w:numFmt w:val="decimal"/>
      <w:isLgl/>
      <w:lvlText w:val="%1.%2"/>
      <w:lvlJc w:val="left"/>
      <w:pPr>
        <w:ind w:hanging="360" w:left="360"/>
      </w:pPr>
      <w:rPr>
        <w:rFonts w:hint="default"/>
        <w:u w:val="none"/>
      </w:rPr>
    </w:lvl>
    <w:lvl w:ilvl="2">
      <w:start w:val="1"/>
      <w:numFmt w:val="decimal"/>
      <w:lvlText w:val="%3."/>
      <w:lvlJc w:val="left"/>
      <w:pPr>
        <w:ind w:hanging="360" w:left="360"/>
      </w:p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4">
    <w:nsid w:val="03BE44DF"/>
    <w:multiLevelType w:val="hybridMultilevel"/>
    <w:tmpl w:val="A86E2F5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
    <w:nsid w:val="058979FA"/>
    <w:multiLevelType w:val="hybridMultilevel"/>
    <w:tmpl w:val="668A4E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07061E82"/>
    <w:multiLevelType w:val="hybridMultilevel"/>
    <w:tmpl w:val="A516D4A4"/>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0A225FD9"/>
    <w:multiLevelType w:val="hybridMultilevel"/>
    <w:tmpl w:val="427C255E"/>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8">
    <w:nsid w:val="0A631809"/>
    <w:multiLevelType w:val="multilevel"/>
    <w:tmpl w:val="6B9EEB4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12E466AD"/>
    <w:multiLevelType w:val="hybridMultilevel"/>
    <w:tmpl w:val="888E5518"/>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0">
    <w:nsid w:val="164B745D"/>
    <w:multiLevelType w:val="multilevel"/>
    <w:tmpl w:val="E24ABEB6"/>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1">
    <w:nsid w:val="190B6293"/>
    <w:multiLevelType w:val="multilevel"/>
    <w:tmpl w:val="E9A892F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194640AD"/>
    <w:multiLevelType w:val="multilevel"/>
    <w:tmpl w:val="BCBC1C8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1AD7657D"/>
    <w:multiLevelType w:val="hybridMultilevel"/>
    <w:tmpl w:val="75ACA30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21591353"/>
    <w:multiLevelType w:val="hybridMultilevel"/>
    <w:tmpl w:val="20BAD3D4"/>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5">
    <w:nsid w:val="272606B8"/>
    <w:multiLevelType w:val="multilevel"/>
    <w:tmpl w:val="5D725A4A"/>
    <w:lvl w:ilvl="0">
      <w:start w:val="1"/>
      <w:numFmt w:val="decimal"/>
      <w:pStyle w:val="Heading2"/>
      <w:lvlText w:val="%1."/>
      <w:lvlJc w:val="left"/>
      <w:pPr>
        <w:ind w:hanging="360" w:left="360"/>
      </w:pPr>
      <w:rPr>
        <w:rFonts w:hint="default"/>
      </w:rPr>
    </w:lvl>
    <w:lvl w:ilvl="1">
      <w:start w:val="1"/>
      <w:numFmt w:val="decimal"/>
      <w:pStyle w:val="Heading3"/>
      <w:isLgl/>
      <w:lvlText w:val="%1.%2"/>
      <w:lvlJc w:val="left"/>
      <w:pPr>
        <w:ind w:hanging="360" w:left="1530"/>
      </w:pPr>
      <w:rPr>
        <w:rFonts w:hint="default"/>
        <w:u w:val="none"/>
      </w:rPr>
    </w:lvl>
    <w:lvl w:ilvl="2">
      <w:start w:val="1"/>
      <w:numFmt w:val="decimal"/>
      <w:pStyle w:val="Heading4"/>
      <w:isLgl/>
      <w:lvlText w:val="%1.%2.%3"/>
      <w:lvlJc w:val="left"/>
      <w:pPr>
        <w:ind w:hanging="720" w:left="720"/>
      </w:pPr>
      <w:rPr>
        <w:rFonts w:hint="default"/>
      </w:rPr>
    </w:lvl>
    <w:lvl w:ilvl="3">
      <w:start w:val="1"/>
      <w:numFmt w:val="decimal"/>
      <w:isLgl/>
      <w:lvlText w:val="%1.%2.%3.%4"/>
      <w:lvlJc w:val="left"/>
      <w:pPr>
        <w:ind w:hanging="720" w:left="720"/>
      </w:pPr>
      <w:rPr>
        <w:rFonts w:hint="default"/>
      </w:rPr>
    </w:lvl>
    <w:lvl w:ilvl="4">
      <w:start w:val="1"/>
      <w:numFmt w:val="decimal"/>
      <w:isLgl/>
      <w:lvlText w:val="%1.%2.%3.%4.%5"/>
      <w:lvlJc w:val="left"/>
      <w:pPr>
        <w:ind w:hanging="720" w:left="720"/>
      </w:pPr>
      <w:rPr>
        <w:rFonts w:hint="default"/>
      </w:rPr>
    </w:lvl>
    <w:lvl w:ilvl="5">
      <w:start w:val="1"/>
      <w:numFmt w:val="decimal"/>
      <w:isLgl/>
      <w:lvlText w:val="%1.%2.%3.%4.%5.%6"/>
      <w:lvlJc w:val="left"/>
      <w:pPr>
        <w:ind w:hanging="1080" w:left="1080"/>
      </w:pPr>
      <w:rPr>
        <w:rFonts w:hint="default"/>
      </w:rPr>
    </w:lvl>
    <w:lvl w:ilvl="6">
      <w:start w:val="1"/>
      <w:numFmt w:val="decimal"/>
      <w:isLgl/>
      <w:lvlText w:val="%1.%2.%3.%4.%5.%6.%7"/>
      <w:lvlJc w:val="left"/>
      <w:pPr>
        <w:ind w:hanging="1080" w:left="1080"/>
      </w:pPr>
      <w:rPr>
        <w:rFonts w:hint="default"/>
      </w:rPr>
    </w:lvl>
    <w:lvl w:ilvl="7">
      <w:start w:val="1"/>
      <w:numFmt w:val="decimal"/>
      <w:isLgl/>
      <w:lvlText w:val="%1.%2.%3.%4.%5.%6.%7.%8"/>
      <w:lvlJc w:val="left"/>
      <w:pPr>
        <w:ind w:hanging="1440" w:left="1440"/>
      </w:pPr>
      <w:rPr>
        <w:rFonts w:hint="default"/>
      </w:rPr>
    </w:lvl>
    <w:lvl w:ilvl="8">
      <w:start w:val="1"/>
      <w:numFmt w:val="decimal"/>
      <w:isLgl/>
      <w:lvlText w:val="%1.%2.%3.%4.%5.%6.%7.%8.%9"/>
      <w:lvlJc w:val="left"/>
      <w:pPr>
        <w:ind w:hanging="1440" w:left="1440"/>
      </w:pPr>
      <w:rPr>
        <w:rFonts w:hint="default"/>
      </w:rPr>
    </w:lvl>
  </w:abstractNum>
  <w:abstractNum w15:restartNumberingAfterBreak="0" w:abstractNumId="16">
    <w:nsid w:val="274674AF"/>
    <w:multiLevelType w:val="multilevel"/>
    <w:tmpl w:val="65D040FA"/>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2ACC218F"/>
    <w:multiLevelType w:val="hybridMultilevel"/>
    <w:tmpl w:val="41F2633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2DEB53CE"/>
    <w:multiLevelType w:val="multilevel"/>
    <w:tmpl w:val="96082A5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9">
    <w:nsid w:val="2E233C40"/>
    <w:multiLevelType w:val="multilevel"/>
    <w:tmpl w:val="5ABC433E"/>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0">
    <w:nsid w:val="3065516F"/>
    <w:multiLevelType w:val="multilevel"/>
    <w:tmpl w:val="8EB6567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1">
    <w:nsid w:val="339F1B70"/>
    <w:multiLevelType w:val="hybridMultilevel"/>
    <w:tmpl w:val="95DEDDE6"/>
    <w:lvl w:ilvl="0" w:tplc="04090019">
      <w:start w:val="1"/>
      <w:numFmt w:val="lowerLetter"/>
      <w:lvlText w:val="%1."/>
      <w:lvlJc w:val="left"/>
      <w:pPr>
        <w:ind w:hanging="360" w:left="720"/>
      </w:p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34391E56"/>
    <w:multiLevelType w:val="multilevel"/>
    <w:tmpl w:val="E410DF4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3">
    <w:nsid w:val="347D524C"/>
    <w:multiLevelType w:val="multilevel"/>
    <w:tmpl w:val="ED7A28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4">
    <w:nsid w:val="36C71D71"/>
    <w:multiLevelType w:val="multilevel"/>
    <w:tmpl w:val="77ACA09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5">
    <w:nsid w:val="3759052E"/>
    <w:multiLevelType w:val="multilevel"/>
    <w:tmpl w:val="E26E250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37631D88"/>
    <w:multiLevelType w:val="hybridMultilevel"/>
    <w:tmpl w:val="F8B2835E"/>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27">
    <w:nsid w:val="39867EE8"/>
    <w:multiLevelType w:val="hybridMultilevel"/>
    <w:tmpl w:val="5B36BE3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8">
    <w:nsid w:val="3A162B3D"/>
    <w:multiLevelType w:val="hybridMultilevel"/>
    <w:tmpl w:val="80F2697E"/>
    <w:lvl w:ilvl="0" w:tplc="CB1CB04A">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A3C4B62"/>
    <w:multiLevelType w:val="multilevel"/>
    <w:tmpl w:val="8CBECE88"/>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0">
    <w:nsid w:val="3A3E1B3B"/>
    <w:multiLevelType w:val="hybridMultilevel"/>
    <w:tmpl w:val="5E02F842"/>
    <w:lvl w:ilvl="0" w:tplc="6602D5F2">
      <w:start w:val="1"/>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1">
    <w:nsid w:val="3D0E7A38"/>
    <w:multiLevelType w:val="hybridMultilevel"/>
    <w:tmpl w:val="3C5038EC"/>
    <w:lvl w:ilvl="0" w:tplc="1DBC34D0">
      <w:start w:val="1"/>
      <w:numFmt w:val="decimal"/>
      <w:lvlText w:val="%1."/>
      <w:lvlJc w:val="left"/>
      <w:pPr>
        <w:ind w:hanging="360" w:left="360"/>
      </w:pPr>
      <w:rPr>
        <w:rFonts w:hint="default"/>
        <w:b/>
        <w:bCs/>
        <w:sz w:val="20"/>
        <w:szCs w:val="20"/>
      </w:rPr>
    </w:lvl>
    <w:lvl w:ilvl="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2">
    <w:nsid w:val="3D3C64D7"/>
    <w:multiLevelType w:val="multilevel"/>
    <w:tmpl w:val="9AD0878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3">
    <w:nsid w:val="405835CD"/>
    <w:multiLevelType w:val="multilevel"/>
    <w:tmpl w:val="872064A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4">
    <w:nsid w:val="425E42F0"/>
    <w:multiLevelType w:val="multilevel"/>
    <w:tmpl w:val="7D32718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5">
    <w:nsid w:val="4270090E"/>
    <w:multiLevelType w:val="hybridMultilevel"/>
    <w:tmpl w:val="01D800F4"/>
    <w:lvl w:ilvl="0" w:tplc="0409000F">
      <w:start w:val="1"/>
      <w:numFmt w:val="decimal"/>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15:restartNumberingAfterBreak="0" w:abstractNumId="36">
    <w:nsid w:val="44AD52D7"/>
    <w:multiLevelType w:val="hybridMultilevel"/>
    <w:tmpl w:val="44B2EA2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7">
    <w:nsid w:val="461145B5"/>
    <w:multiLevelType w:val="hybridMultilevel"/>
    <w:tmpl w:val="DC4AA1B2"/>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8">
    <w:nsid w:val="46CD5AAB"/>
    <w:multiLevelType w:val="hybridMultilevel"/>
    <w:tmpl w:val="C8B45F8C"/>
    <w:lvl w:ilvl="0" w:tplc="04090001">
      <w:start w:val="1"/>
      <w:numFmt w:val="bullet"/>
      <w:lvlText w:val=""/>
      <w:lvlJc w:val="left"/>
      <w:pPr>
        <w:ind w:hanging="360" w:left="360"/>
      </w:pPr>
      <w:rPr>
        <w:rFonts w:ascii="Symbol" w:hAnsi="Symbol" w:hint="default"/>
      </w:rPr>
    </w:lvl>
    <w:lvl w:ilvl="1" w:tentative="1" w:tplc="FFFFFFFF">
      <w:start w:val="1"/>
      <w:numFmt w:val="lowerLetter"/>
      <w:lvlText w:val="%2."/>
      <w:lvlJc w:val="left"/>
      <w:pPr>
        <w:ind w:hanging="360" w:left="1080"/>
      </w:pPr>
    </w:lvl>
    <w:lvl w:ilvl="2" w:tentative="1" w:tplc="FFFFFFFF">
      <w:start w:val="1"/>
      <w:numFmt w:val="lowerRoman"/>
      <w:lvlText w:val="%3."/>
      <w:lvlJc w:val="right"/>
      <w:pPr>
        <w:ind w:hanging="180" w:left="1800"/>
      </w:pPr>
    </w:lvl>
    <w:lvl w:ilvl="3" w:tentative="1" w:tplc="FFFFFFFF">
      <w:start w:val="1"/>
      <w:numFmt w:val="decimal"/>
      <w:lvlText w:val="%4."/>
      <w:lvlJc w:val="left"/>
      <w:pPr>
        <w:ind w:hanging="360" w:left="2520"/>
      </w:pPr>
    </w:lvl>
    <w:lvl w:ilvl="4" w:tentative="1" w:tplc="FFFFFFFF">
      <w:start w:val="1"/>
      <w:numFmt w:val="lowerLetter"/>
      <w:lvlText w:val="%5."/>
      <w:lvlJc w:val="left"/>
      <w:pPr>
        <w:ind w:hanging="360" w:left="3240"/>
      </w:pPr>
    </w:lvl>
    <w:lvl w:ilvl="5" w:tentative="1" w:tplc="FFFFFFFF">
      <w:start w:val="1"/>
      <w:numFmt w:val="lowerRoman"/>
      <w:lvlText w:val="%6."/>
      <w:lvlJc w:val="right"/>
      <w:pPr>
        <w:ind w:hanging="180" w:left="3960"/>
      </w:pPr>
    </w:lvl>
    <w:lvl w:ilvl="6" w:tentative="1" w:tplc="FFFFFFFF">
      <w:start w:val="1"/>
      <w:numFmt w:val="decimal"/>
      <w:lvlText w:val="%7."/>
      <w:lvlJc w:val="left"/>
      <w:pPr>
        <w:ind w:hanging="360" w:left="4680"/>
      </w:pPr>
    </w:lvl>
    <w:lvl w:ilvl="7" w:tentative="1" w:tplc="FFFFFFFF">
      <w:start w:val="1"/>
      <w:numFmt w:val="lowerLetter"/>
      <w:lvlText w:val="%8."/>
      <w:lvlJc w:val="left"/>
      <w:pPr>
        <w:ind w:hanging="360" w:left="5400"/>
      </w:pPr>
    </w:lvl>
    <w:lvl w:ilvl="8" w:tentative="1" w:tplc="FFFFFFFF">
      <w:start w:val="1"/>
      <w:numFmt w:val="lowerRoman"/>
      <w:lvlText w:val="%9."/>
      <w:lvlJc w:val="right"/>
      <w:pPr>
        <w:ind w:hanging="180" w:left="6120"/>
      </w:pPr>
    </w:lvl>
  </w:abstractNum>
  <w:abstractNum w15:restartNumberingAfterBreak="0" w:abstractNumId="39">
    <w:nsid w:val="47414D66"/>
    <w:multiLevelType w:val="multilevel"/>
    <w:tmpl w:val="FFBE9FF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0">
    <w:nsid w:val="48146340"/>
    <w:multiLevelType w:val="multilevel"/>
    <w:tmpl w:val="9E581C0A"/>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1">
    <w:nsid w:val="48B9122D"/>
    <w:multiLevelType w:val="multilevel"/>
    <w:tmpl w:val="F8545300"/>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2">
    <w:nsid w:val="4D476FC4"/>
    <w:multiLevelType w:val="multilevel"/>
    <w:tmpl w:val="1352B72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3">
    <w:nsid w:val="518E7D75"/>
    <w:multiLevelType w:val="multilevel"/>
    <w:tmpl w:val="9F90F03A"/>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4">
    <w:nsid w:val="52654656"/>
    <w:multiLevelType w:val="hybridMultilevel"/>
    <w:tmpl w:val="0684358E"/>
    <w:lvl w:ilvl="0" w:tplc="0409000F">
      <w:start w:val="1"/>
      <w:numFmt w:val="decimal"/>
      <w:lvlText w:val="%1."/>
      <w:lvlJc w:val="left"/>
      <w:pPr>
        <w:ind w:hanging="360" w:left="720"/>
      </w:pPr>
      <w:rPr>
        <w:rFonts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5">
    <w:nsid w:val="52A07CE6"/>
    <w:multiLevelType w:val="multilevel"/>
    <w:tmpl w:val="A9E8C49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6">
    <w:nsid w:val="588123D6"/>
    <w:multiLevelType w:val="hybridMultilevel"/>
    <w:tmpl w:val="E7CAB2D4"/>
    <w:lvl w:ilvl="0" w:tplc="E06C1A74">
      <w:start w:val="2"/>
      <w:numFmt w:val="bullet"/>
      <w:lvlText w:val=""/>
      <w:lvlJc w:val="left"/>
      <w:pPr>
        <w:ind w:hanging="360" w:left="720"/>
      </w:pPr>
      <w:rPr>
        <w:rFonts w:ascii="Symbol" w:cstheme="minorBidi" w:eastAsiaTheme="minorHAnsi" w:hAnsi="Symbol" w:hint="default"/>
      </w:rPr>
    </w:lvl>
    <w:lvl w:ilvl="1" w:tentative="1" w:tplc="04090003">
      <w:start w:val="1"/>
      <w:numFmt w:val="bullet"/>
      <w:lvlText w:val="o"/>
      <w:lvlJc w:val="left"/>
      <w:pPr>
        <w:ind w:hanging="360" w:left="1440"/>
      </w:pPr>
      <w:rPr>
        <w:rFonts w:ascii="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47">
    <w:nsid w:val="5A12266E"/>
    <w:multiLevelType w:val="multilevel"/>
    <w:tmpl w:val="F18C1FF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48">
    <w:nsid w:val="5EF938E8"/>
    <w:multiLevelType w:val="hybridMultilevel"/>
    <w:tmpl w:val="DDA22DA0"/>
    <w:lvl w:ilvl="0" w:tplc="0409000F">
      <w:start w:val="1"/>
      <w:numFmt w:val="decimal"/>
      <w:lvlText w:val="%1."/>
      <w:lvlJc w:val="left"/>
      <w:pPr>
        <w:ind w:hanging="360" w:left="720"/>
      </w:pPr>
      <w:rPr>
        <w:rFonts w:hint="default"/>
      </w:rPr>
    </w:lvl>
    <w:lvl w:ilvl="1" w:tplc="04090017">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61B52155"/>
    <w:multiLevelType w:val="multilevel"/>
    <w:tmpl w:val="D414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0">
    <w:nsid w:val="622F77F4"/>
    <w:multiLevelType w:val="multilevel"/>
    <w:tmpl w:val="56C2B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1">
    <w:nsid w:val="62385162"/>
    <w:multiLevelType w:val="multilevel"/>
    <w:tmpl w:val="218C5A20"/>
    <w:lvl w:ilvl="0">
      <w:start w:val="1"/>
      <w:numFmt w:val="decimal"/>
      <w:lvlText w:val="%1."/>
      <w:lvlJc w:val="left"/>
      <w:pPr>
        <w:tabs>
          <w:tab w:pos="720" w:val="num"/>
        </w:tabs>
        <w:ind w:hanging="360" w:left="720"/>
      </w:pPr>
      <w:rPr>
        <w:rFonts w:hint="default"/>
      </w:rPr>
    </w:lvl>
    <w:lvl w:ilvl="1">
      <w:start w:val="1"/>
      <w:numFmt w:val="lowerLetter"/>
      <w:lvlText w:val="%2."/>
      <w:lvlJc w:val="left"/>
      <w:pPr>
        <w:ind w:hanging="360" w:left="1440"/>
      </w:pPr>
      <w:rPr>
        <w:rFonts w:hint="default"/>
      </w:rPr>
    </w:lvl>
    <w:lvl w:ilvl="2">
      <w:start w:val="1"/>
      <w:numFmt w:val="decimal"/>
      <w:lvlText w:val="%3."/>
      <w:lvlJc w:val="left"/>
      <w:pPr>
        <w:tabs>
          <w:tab w:pos="2160" w:val="num"/>
        </w:tabs>
        <w:ind w:hanging="360" w:left="2160"/>
      </w:pPr>
      <w:rPr>
        <w:rFonts w:hint="default"/>
      </w:rPr>
    </w:lvl>
    <w:lvl w:ilvl="3">
      <w:start w:val="1"/>
      <w:numFmt w:val="decimal"/>
      <w:lvlText w:val="%4."/>
      <w:lvlJc w:val="left"/>
      <w:pPr>
        <w:tabs>
          <w:tab w:pos="2880" w:val="num"/>
        </w:tabs>
        <w:ind w:hanging="360" w:left="2880"/>
      </w:pPr>
      <w:rPr>
        <w:rFonts w:hint="default"/>
      </w:rPr>
    </w:lvl>
    <w:lvl w:ilvl="4">
      <w:start w:val="1"/>
      <w:numFmt w:val="decimal"/>
      <w:lvlText w:val="%5."/>
      <w:lvlJc w:val="left"/>
      <w:pPr>
        <w:tabs>
          <w:tab w:pos="3600" w:val="num"/>
        </w:tabs>
        <w:ind w:hanging="360" w:left="3600"/>
      </w:pPr>
      <w:rPr>
        <w:rFonts w:hint="default"/>
      </w:rPr>
    </w:lvl>
    <w:lvl w:ilvl="5">
      <w:start w:val="1"/>
      <w:numFmt w:val="decimal"/>
      <w:lvlText w:val="%6."/>
      <w:lvlJc w:val="left"/>
      <w:pPr>
        <w:tabs>
          <w:tab w:pos="4320" w:val="num"/>
        </w:tabs>
        <w:ind w:hanging="360" w:left="4320"/>
      </w:pPr>
      <w:rPr>
        <w:rFonts w:hint="default"/>
      </w:rPr>
    </w:lvl>
    <w:lvl w:ilvl="6">
      <w:start w:val="1"/>
      <w:numFmt w:val="decimal"/>
      <w:lvlText w:val="%7."/>
      <w:lvlJc w:val="left"/>
      <w:pPr>
        <w:tabs>
          <w:tab w:pos="5040" w:val="num"/>
        </w:tabs>
        <w:ind w:hanging="360" w:left="5040"/>
      </w:pPr>
      <w:rPr>
        <w:rFonts w:hint="default"/>
      </w:rPr>
    </w:lvl>
    <w:lvl w:ilvl="7">
      <w:start w:val="1"/>
      <w:numFmt w:val="decimal"/>
      <w:lvlText w:val="%8."/>
      <w:lvlJc w:val="left"/>
      <w:pPr>
        <w:tabs>
          <w:tab w:pos="5760" w:val="num"/>
        </w:tabs>
        <w:ind w:hanging="360" w:left="5760"/>
      </w:pPr>
      <w:rPr>
        <w:rFonts w:hint="default"/>
      </w:rPr>
    </w:lvl>
    <w:lvl w:ilvl="8">
      <w:start w:val="1"/>
      <w:numFmt w:val="decimal"/>
      <w:lvlText w:val="%9."/>
      <w:lvlJc w:val="left"/>
      <w:pPr>
        <w:tabs>
          <w:tab w:pos="6480" w:val="num"/>
        </w:tabs>
        <w:ind w:hanging="360" w:left="6480"/>
      </w:pPr>
      <w:rPr>
        <w:rFonts w:hint="default"/>
      </w:rPr>
    </w:lvl>
  </w:abstractNum>
  <w:abstractNum w15:restartNumberingAfterBreak="0" w:abstractNumId="52">
    <w:nsid w:val="638E0818"/>
    <w:multiLevelType w:val="multilevel"/>
    <w:tmpl w:val="87400CB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3">
    <w:nsid w:val="663C6669"/>
    <w:multiLevelType w:val="multilevel"/>
    <w:tmpl w:val="310E4EA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4">
    <w:nsid w:val="6E8E16D9"/>
    <w:multiLevelType w:val="multilevel"/>
    <w:tmpl w:val="78408FA0"/>
    <w:lvl w:ilvl="0">
      <w:start w:val="1"/>
      <w:numFmt w:val="decimal"/>
      <w:lvlText w:val="%1."/>
      <w:lvlJc w:val="left"/>
      <w:pPr>
        <w:tabs>
          <w:tab w:pos="720" w:val="num"/>
        </w:tabs>
        <w:ind w:hanging="360" w:left="720"/>
      </w:pPr>
    </w:lvl>
    <w:lvl w:ilvl="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5">
    <w:nsid w:val="725332EC"/>
    <w:multiLevelType w:val="hybridMultilevel"/>
    <w:tmpl w:val="71E6F550"/>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56">
    <w:nsid w:val="75C546CE"/>
    <w:multiLevelType w:val="multilevel"/>
    <w:tmpl w:val="34A27D3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7">
    <w:nsid w:val="7A1D7E36"/>
    <w:multiLevelType w:val="multilevel"/>
    <w:tmpl w:val="83F4907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58">
    <w:nsid w:val="7B2F1B7B"/>
    <w:multiLevelType w:val="hybridMultilevel"/>
    <w:tmpl w:val="2A80B47E"/>
    <w:lvl w:ilvl="0" w:tplc="9F40C542">
      <w:start w:val="1"/>
      <w:numFmt w:val="decimal"/>
      <w:lvlText w:val="%1."/>
      <w:lvlJc w:val="left"/>
      <w:pPr>
        <w:ind w:hanging="360" w:left="720"/>
      </w:pPr>
      <w:rPr>
        <w:rFonts w:hint="default"/>
        <w:sz w:val="16"/>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9260910" w:numId="1">
    <w:abstractNumId w:val="31"/>
  </w:num>
  <w:num w16cid:durableId="1898854438" w:numId="2">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83930945" w:numId="3">
    <w:abstractNumId w:val="41"/>
  </w:num>
  <w:num w16cid:durableId="875117576" w:numId="4">
    <w:abstractNumId w:val="54"/>
  </w:num>
  <w:num w16cid:durableId="11688274" w:numId="5">
    <w:abstractNumId w:val="17"/>
  </w:num>
  <w:num w16cid:durableId="34090417" w:numId="6">
    <w:abstractNumId w:val="48"/>
  </w:num>
  <w:num w16cid:durableId="1744520403" w:numId="7">
    <w:abstractNumId w:val="36"/>
  </w:num>
  <w:num w16cid:durableId="205155" w:numId="8">
    <w:abstractNumId w:val="9"/>
  </w:num>
  <w:num w16cid:durableId="756175423" w:numId="9">
    <w:abstractNumId w:val="12"/>
    <w:lvlOverride w:ilvl="0">
      <w:lvl w:ilvl="0">
        <w:start w:val="1"/>
        <w:numFmt w:val="lowerLetter"/>
        <w:lvlText w:val="%1)"/>
        <w:lvlJc w:val="left"/>
        <w:pPr>
          <w:ind w:hanging="360" w:left="720"/>
        </w:pPr>
      </w:lvl>
    </w:lvlOverride>
    <w:lvlOverride w:ilvl="1">
      <w:lvl w:ilvl="1" w:tentative="1">
        <w:start w:val="1"/>
        <w:numFmt w:val="lowerLetter"/>
        <w:lvlText w:val="%2."/>
        <w:lvlJc w:val="left"/>
        <w:pPr>
          <w:ind w:hanging="360" w:left="1440"/>
        </w:pPr>
      </w:lvl>
    </w:lvlOverride>
    <w:lvlOverride w:ilvl="2">
      <w:lvl w:ilvl="2" w:tentative="1">
        <w:start w:val="1"/>
        <w:numFmt w:val="lowerRoman"/>
        <w:lvlText w:val="%3."/>
        <w:lvlJc w:val="right"/>
        <w:pPr>
          <w:ind w:hanging="180" w:left="2160"/>
        </w:pPr>
      </w:lvl>
    </w:lvlOverride>
    <w:lvlOverride w:ilvl="3">
      <w:lvl w:ilvl="3" w:tentative="1">
        <w:start w:val="1"/>
        <w:numFmt w:val="decimal"/>
        <w:lvlText w:val="%4."/>
        <w:lvlJc w:val="left"/>
        <w:pPr>
          <w:ind w:hanging="360" w:left="2880"/>
        </w:pPr>
      </w:lvl>
    </w:lvlOverride>
    <w:lvlOverride w:ilvl="4">
      <w:lvl w:ilvl="4" w:tentative="1">
        <w:start w:val="1"/>
        <w:numFmt w:val="lowerLetter"/>
        <w:lvlText w:val="%5."/>
        <w:lvlJc w:val="left"/>
        <w:pPr>
          <w:ind w:hanging="360" w:left="3600"/>
        </w:pPr>
      </w:lvl>
    </w:lvlOverride>
    <w:lvlOverride w:ilvl="5">
      <w:lvl w:ilvl="5" w:tentative="1">
        <w:start w:val="1"/>
        <w:numFmt w:val="lowerRoman"/>
        <w:lvlText w:val="%6."/>
        <w:lvlJc w:val="right"/>
        <w:pPr>
          <w:ind w:hanging="180" w:left="4320"/>
        </w:pPr>
      </w:lvl>
    </w:lvlOverride>
    <w:lvlOverride w:ilvl="6">
      <w:lvl w:ilvl="6" w:tentative="1">
        <w:start w:val="1"/>
        <w:numFmt w:val="decimal"/>
        <w:lvlText w:val="%7."/>
        <w:lvlJc w:val="left"/>
        <w:pPr>
          <w:ind w:hanging="360" w:left="5040"/>
        </w:pPr>
      </w:lvl>
    </w:lvlOverride>
    <w:lvlOverride w:ilvl="7">
      <w:lvl w:ilvl="7" w:tentative="1">
        <w:start w:val="1"/>
        <w:numFmt w:val="lowerLetter"/>
        <w:lvlText w:val="%8."/>
        <w:lvlJc w:val="left"/>
        <w:pPr>
          <w:ind w:hanging="360" w:left="5760"/>
        </w:pPr>
      </w:lvl>
    </w:lvlOverride>
    <w:lvlOverride w:ilvl="8">
      <w:lvl w:ilvl="8" w:tentative="1">
        <w:start w:val="1"/>
        <w:numFmt w:val="lowerRoman"/>
        <w:lvlText w:val="%9."/>
        <w:lvlJc w:val="right"/>
        <w:pPr>
          <w:ind w:hanging="180" w:left="6480"/>
        </w:pPr>
      </w:lvl>
    </w:lvlOverride>
  </w:num>
  <w:num w16cid:durableId="1118404090" w:numId="10">
    <w:abstractNumId w:val="27"/>
  </w:num>
  <w:num w16cid:durableId="1833253290" w:numId="11">
    <w:abstractNumId w:val="4"/>
  </w:num>
  <w:num w16cid:durableId="960037517" w:numId="12">
    <w:abstractNumId w:val="58"/>
  </w:num>
  <w:num w16cid:durableId="388917613" w:numId="13">
    <w:abstractNumId w:val="6"/>
  </w:num>
  <w:num w16cid:durableId="1009482564" w:numId="14">
    <w:abstractNumId w:val="25"/>
  </w:num>
  <w:num w16cid:durableId="375006923" w:numId="15">
    <w:abstractNumId w:val="35"/>
  </w:num>
  <w:num w16cid:durableId="659768776" w:numId="16">
    <w:abstractNumId w:val="53"/>
  </w:num>
  <w:num w16cid:durableId="1016923804" w:numId="17">
    <w:abstractNumId w:val="0"/>
  </w:num>
  <w:num w16cid:durableId="1363088212" w:numId="18">
    <w:abstractNumId w:val="38"/>
  </w:num>
  <w:num w16cid:durableId="732969580" w:numId="19">
    <w:abstractNumId w:val="42"/>
  </w:num>
  <w:num w16cid:durableId="476073157" w:numId="20">
    <w:abstractNumId w:val="26"/>
  </w:num>
  <w:num w16cid:durableId="736124588" w:numId="21">
    <w:abstractNumId w:val="22"/>
  </w:num>
  <w:num w16cid:durableId="2128962647" w:numId="22">
    <w:abstractNumId w:val="52"/>
  </w:num>
  <w:num w16cid:durableId="896865266" w:numId="23">
    <w:abstractNumId w:val="57"/>
  </w:num>
  <w:num w16cid:durableId="1479148198" w:numId="24">
    <w:abstractNumId w:val="33"/>
  </w:num>
  <w:num w16cid:durableId="478115821" w:numId="25">
    <w:abstractNumId w:val="34"/>
  </w:num>
  <w:num w16cid:durableId="139924131" w:numId="26">
    <w:abstractNumId w:val="18"/>
  </w:num>
  <w:num w16cid:durableId="1465807580" w:numId="27">
    <w:abstractNumId w:val="29"/>
  </w:num>
  <w:num w16cid:durableId="2126460730" w:numId="28">
    <w:abstractNumId w:val="55"/>
  </w:num>
  <w:num w16cid:durableId="721488276" w:numId="29">
    <w:abstractNumId w:val="30"/>
  </w:num>
  <w:num w16cid:durableId="1265772688" w:numId="30">
    <w:abstractNumId w:val="28"/>
  </w:num>
  <w:num w16cid:durableId="404649400" w:numId="31">
    <w:abstractNumId w:val="15"/>
  </w:num>
  <w:num w16cid:durableId="970671377" w:numId="32">
    <w:abstractNumId w:val="7"/>
  </w:num>
  <w:num w16cid:durableId="505291152" w:numId="33">
    <w:abstractNumId w:val="46"/>
  </w:num>
  <w:num w16cid:durableId="317462343" w:numId="34">
    <w:abstractNumId w:val="32"/>
  </w:num>
  <w:num w16cid:durableId="1820413325" w:numId="35">
    <w:abstractNumId w:val="44"/>
  </w:num>
  <w:num w16cid:durableId="2131435792" w:numId="36">
    <w:abstractNumId w:val="47"/>
  </w:num>
  <w:num w16cid:durableId="2102020668" w:numId="37">
    <w:abstractNumId w:val="3"/>
  </w:num>
  <w:num w16cid:durableId="2076777457" w:numId="38">
    <w:abstractNumId w:val="19"/>
  </w:num>
  <w:num w16cid:durableId="252010957" w:numId="39">
    <w:abstractNumId w:val="19"/>
    <w:lvlOverride w:ilvl="1">
      <w:lvl w:ilvl="1">
        <w:numFmt w:val="lowerLetter"/>
        <w:lvlText w:val="%2."/>
        <w:lvlJc w:val="left"/>
      </w:lvl>
    </w:lvlOverride>
  </w:num>
  <w:num w16cid:durableId="1486822852" w:numId="40">
    <w:abstractNumId w:val="19"/>
    <w:lvlOverride w:ilvl="1">
      <w:lvl w:ilvl="1">
        <w:numFmt w:val="lowerLetter"/>
        <w:lvlText w:val="%2."/>
        <w:lvlJc w:val="left"/>
      </w:lvl>
    </w:lvlOverride>
  </w:num>
  <w:num w16cid:durableId="1970738953" w:numId="41">
    <w:abstractNumId w:val="19"/>
    <w:lvlOverride w:ilvl="1">
      <w:lvl w:ilvl="1">
        <w:numFmt w:val="lowerLetter"/>
        <w:lvlText w:val="%2."/>
        <w:lvlJc w:val="left"/>
      </w:lvl>
    </w:lvlOverride>
  </w:num>
  <w:num w16cid:durableId="1971402343" w:numId="42">
    <w:abstractNumId w:val="19"/>
    <w:lvlOverride w:ilvl="1">
      <w:lvl w:ilvl="1">
        <w:numFmt w:val="lowerLetter"/>
        <w:lvlText w:val="%2."/>
        <w:lvlJc w:val="left"/>
      </w:lvl>
    </w:lvlOverride>
  </w:num>
  <w:num w16cid:durableId="1570725457" w:numId="43">
    <w:abstractNumId w:val="19"/>
    <w:lvlOverride w:ilvl="1">
      <w:lvl w:ilvl="1">
        <w:numFmt w:val="lowerLetter"/>
        <w:lvlText w:val="%2."/>
        <w:lvlJc w:val="left"/>
      </w:lvl>
    </w:lvlOverride>
  </w:num>
  <w:num w16cid:durableId="1332951539" w:numId="44">
    <w:abstractNumId w:val="19"/>
    <w:lvlOverride w:ilvl="1">
      <w:lvl w:ilvl="1">
        <w:numFmt w:val="lowerLetter"/>
        <w:lvlText w:val="%2."/>
        <w:lvlJc w:val="left"/>
      </w:lvl>
    </w:lvlOverride>
  </w:num>
  <w:num w16cid:durableId="1403485377" w:numId="45">
    <w:abstractNumId w:val="19"/>
    <w:lvlOverride w:ilvl="1">
      <w:lvl w:ilvl="1">
        <w:numFmt w:val="lowerLetter"/>
        <w:lvlText w:val="%2."/>
        <w:lvlJc w:val="left"/>
      </w:lvl>
    </w:lvlOverride>
  </w:num>
  <w:num w16cid:durableId="1300307869" w:numId="46">
    <w:abstractNumId w:val="19"/>
    <w:lvlOverride w:ilvl="1">
      <w:lvl w:ilvl="1">
        <w:numFmt w:val="lowerLetter"/>
        <w:lvlText w:val="%2."/>
        <w:lvlJc w:val="left"/>
      </w:lvl>
    </w:lvlOverride>
  </w:num>
  <w:num w16cid:durableId="774596549" w:numId="47">
    <w:abstractNumId w:val="24"/>
  </w:num>
  <w:num w16cid:durableId="1129779288" w:numId="48">
    <w:abstractNumId w:val="23"/>
  </w:num>
  <w:num w16cid:durableId="1477458177" w:numId="49">
    <w:abstractNumId w:val="14"/>
  </w:num>
  <w:num w16cid:durableId="1664820174" w:numId="50">
    <w:abstractNumId w:val="10"/>
    <w:lvlOverride w:ilvl="1">
      <w:lvl w:ilvl="1">
        <w:numFmt w:val="lowerLetter"/>
        <w:lvlText w:val="%2."/>
        <w:lvlJc w:val="left"/>
      </w:lvl>
    </w:lvlOverride>
  </w:num>
  <w:num w16cid:durableId="589387261" w:numId="51">
    <w:abstractNumId w:val="10"/>
    <w:lvlOverride w:ilvl="2">
      <w:lvl w:ilvl="2">
        <w:numFmt w:val="lowerRoman"/>
        <w:lvlText w:val="%3."/>
        <w:lvlJc w:val="right"/>
      </w:lvl>
    </w:lvlOverride>
  </w:num>
  <w:num w16cid:durableId="1304965973" w:numId="52">
    <w:abstractNumId w:val="10"/>
    <w:lvlOverride w:ilvl="2">
      <w:lvl w:ilvl="2">
        <w:numFmt w:val="lowerRoman"/>
        <w:lvlText w:val="%3."/>
        <w:lvlJc w:val="right"/>
      </w:lvl>
    </w:lvlOverride>
  </w:num>
  <w:num w16cid:durableId="196352652" w:numId="53">
    <w:abstractNumId w:val="10"/>
    <w:lvlOverride w:ilvl="1">
      <w:lvl w:ilvl="1">
        <w:numFmt w:val="lowerLetter"/>
        <w:lvlText w:val="%2."/>
        <w:lvlJc w:val="left"/>
      </w:lvl>
    </w:lvlOverride>
  </w:num>
  <w:num w16cid:durableId="1902476975" w:numId="54">
    <w:abstractNumId w:val="10"/>
    <w:lvlOverride w:ilvl="2">
      <w:lvl w:ilvl="2">
        <w:numFmt w:val="lowerRoman"/>
        <w:lvlText w:val="%3."/>
        <w:lvlJc w:val="right"/>
      </w:lvl>
    </w:lvlOverride>
  </w:num>
  <w:num w16cid:durableId="983898822" w:numId="55">
    <w:abstractNumId w:val="10"/>
    <w:lvlOverride w:ilvl="2">
      <w:lvl w:ilvl="2">
        <w:numFmt w:val="lowerRoman"/>
        <w:lvlText w:val="%3."/>
        <w:lvlJc w:val="right"/>
      </w:lvl>
    </w:lvlOverride>
  </w:num>
  <w:num w16cid:durableId="481772598" w:numId="56">
    <w:abstractNumId w:val="10"/>
    <w:lvlOverride w:ilvl="1">
      <w:lvl w:ilvl="1">
        <w:numFmt w:val="lowerLetter"/>
        <w:lvlText w:val="%2."/>
        <w:lvlJc w:val="left"/>
      </w:lvl>
    </w:lvlOverride>
  </w:num>
  <w:num w16cid:durableId="633369780" w:numId="57">
    <w:abstractNumId w:val="10"/>
    <w:lvlOverride w:ilvl="2">
      <w:lvl w:ilvl="2">
        <w:numFmt w:val="lowerRoman"/>
        <w:lvlText w:val="%3."/>
        <w:lvlJc w:val="right"/>
      </w:lvl>
    </w:lvlOverride>
  </w:num>
  <w:num w16cid:durableId="1122190906" w:numId="58">
    <w:abstractNumId w:val="10"/>
    <w:lvlOverride w:ilvl="2">
      <w:lvl w:ilvl="2">
        <w:numFmt w:val="lowerRoman"/>
        <w:lvlText w:val="%3."/>
        <w:lvlJc w:val="right"/>
      </w:lvl>
    </w:lvlOverride>
  </w:num>
  <w:num w16cid:durableId="680622930" w:numId="59">
    <w:abstractNumId w:val="10"/>
    <w:lvlOverride w:ilvl="1">
      <w:lvl w:ilvl="1">
        <w:numFmt w:val="lowerLetter"/>
        <w:lvlText w:val="%2."/>
        <w:lvlJc w:val="left"/>
      </w:lvl>
    </w:lvlOverride>
  </w:num>
  <w:num w16cid:durableId="844127668" w:numId="60">
    <w:abstractNumId w:val="10"/>
    <w:lvlOverride w:ilvl="2">
      <w:lvl w:ilvl="2">
        <w:numFmt w:val="lowerRoman"/>
        <w:lvlText w:val="%3."/>
        <w:lvlJc w:val="right"/>
      </w:lvl>
    </w:lvlOverride>
  </w:num>
  <w:num w16cid:durableId="1912351273" w:numId="61">
    <w:abstractNumId w:val="10"/>
    <w:lvlOverride w:ilvl="2">
      <w:lvl w:ilvl="2">
        <w:numFmt w:val="lowerRoman"/>
        <w:lvlText w:val="%3."/>
        <w:lvlJc w:val="right"/>
      </w:lvl>
    </w:lvlOverride>
  </w:num>
  <w:num w16cid:durableId="1368868211" w:numId="62">
    <w:abstractNumId w:val="10"/>
    <w:lvlOverride w:ilvl="1">
      <w:lvl w:ilvl="1">
        <w:numFmt w:val="lowerLetter"/>
        <w:lvlText w:val="%2."/>
        <w:lvlJc w:val="left"/>
      </w:lvl>
    </w:lvlOverride>
  </w:num>
  <w:num w16cid:durableId="805123822" w:numId="63">
    <w:abstractNumId w:val="10"/>
    <w:lvlOverride w:ilvl="2">
      <w:lvl w:ilvl="2">
        <w:numFmt w:val="lowerRoman"/>
        <w:lvlText w:val="%3."/>
        <w:lvlJc w:val="right"/>
      </w:lvl>
    </w:lvlOverride>
  </w:num>
  <w:num w16cid:durableId="1899514384" w:numId="64">
    <w:abstractNumId w:val="10"/>
    <w:lvlOverride w:ilvl="2">
      <w:lvl w:ilvl="2">
        <w:numFmt w:val="lowerRoman"/>
        <w:lvlText w:val="%3."/>
        <w:lvlJc w:val="right"/>
      </w:lvl>
    </w:lvlOverride>
  </w:num>
  <w:num w16cid:durableId="1146432342" w:numId="65">
    <w:abstractNumId w:val="21"/>
  </w:num>
  <w:num w16cid:durableId="223418725" w:numId="66">
    <w:abstractNumId w:val="16"/>
  </w:num>
  <w:num w16cid:durableId="698360265" w:numId="67">
    <w:abstractNumId w:val="56"/>
  </w:num>
  <w:num w16cid:durableId="964118660" w:numId="68">
    <w:abstractNumId w:val="50"/>
  </w:num>
  <w:num w16cid:durableId="2041280735" w:numId="69">
    <w:abstractNumId w:val="51"/>
  </w:num>
  <w:num w16cid:durableId="552429114" w:numId="70">
    <w:abstractNumId w:val="51"/>
    <w:lvlOverride w:ilvl="1">
      <w:lvl w:ilvl="1">
        <w:numFmt w:val="lowerLetter"/>
        <w:lvlText w:val="%2."/>
        <w:lvlJc w:val="left"/>
      </w:lvl>
    </w:lvlOverride>
  </w:num>
  <w:num w16cid:durableId="1819609845" w:numId="71">
    <w:abstractNumId w:val="51"/>
    <w:lvlOverride w:ilvl="1">
      <w:lvl w:ilvl="1">
        <w:numFmt w:val="lowerLetter"/>
        <w:lvlText w:val="%2."/>
        <w:lvlJc w:val="left"/>
      </w:lvl>
    </w:lvlOverride>
  </w:num>
  <w:num w16cid:durableId="687874919" w:numId="72">
    <w:abstractNumId w:val="1"/>
  </w:num>
  <w:num w16cid:durableId="695734828" w:numId="73">
    <w:abstractNumId w:val="45"/>
  </w:num>
  <w:num w16cid:durableId="699627508" w:numId="74">
    <w:abstractNumId w:val="39"/>
  </w:num>
  <w:num w16cid:durableId="1461875198" w:numId="75">
    <w:abstractNumId w:val="11"/>
  </w:num>
  <w:num w16cid:durableId="1613705027" w:numId="76">
    <w:abstractNumId w:val="49"/>
  </w:num>
  <w:num w16cid:durableId="1307928962" w:numId="77">
    <w:abstractNumId w:val="8"/>
  </w:num>
  <w:num w16cid:durableId="1379235714" w:numId="78">
    <w:abstractNumId w:val="13"/>
  </w:num>
  <w:num w16cid:durableId="1930041232" w:numId="79">
    <w:abstractNumId w:val="20"/>
  </w:num>
  <w:num w16cid:durableId="1747459186" w:numId="80">
    <w:abstractNumId w:val="2"/>
  </w:num>
  <w:num w16cid:durableId="1291789105" w:numId="81">
    <w:abstractNumId w:val="43"/>
    <w:lvlOverride w:ilvl="1">
      <w:lvl w:ilvl="1">
        <w:numFmt w:val="lowerLetter"/>
        <w:lvlText w:val="%2."/>
        <w:lvlJc w:val="left"/>
      </w:lvl>
    </w:lvlOverride>
  </w:num>
  <w:num w16cid:durableId="1435057995" w:numId="82">
    <w:abstractNumId w:val="43"/>
    <w:lvlOverride w:ilvl="1">
      <w:lvl w:ilvl="1">
        <w:numFmt w:val="lowerLetter"/>
        <w:lvlText w:val="%2."/>
        <w:lvlJc w:val="left"/>
      </w:lvl>
    </w:lvlOverride>
  </w:num>
  <w:num w16cid:durableId="1331130316" w:numId="83">
    <w:abstractNumId w:val="43"/>
    <w:lvlOverride w:ilvl="1">
      <w:lvl w:ilvl="1">
        <w:numFmt w:val="lowerLetter"/>
        <w:lvlText w:val="%2."/>
        <w:lvlJc w:val="left"/>
      </w:lvl>
    </w:lvlOverride>
  </w:num>
  <w:num w16cid:durableId="588848893" w:numId="84">
    <w:abstractNumId w:val="43"/>
    <w:lvlOverride w:ilvl="1">
      <w:lvl w:ilvl="1">
        <w:numFmt w:val="lowerLetter"/>
        <w:lvlText w:val="%2."/>
        <w:lvlJc w:val="left"/>
      </w:lvl>
    </w:lvlOverride>
  </w:num>
  <w:num w16cid:durableId="2082945453" w:numId="85">
    <w:abstractNumId w:val="43"/>
    <w:lvlOverride w:ilvl="1">
      <w:lvl w:ilvl="1">
        <w:numFmt w:val="lowerLetter"/>
        <w:lvlText w:val="%2."/>
        <w:lvlJc w:val="left"/>
      </w:lvl>
    </w:lvlOverride>
  </w:num>
  <w:num w16cid:durableId="2085957352" w:numId="86">
    <w:abstractNumId w:val="43"/>
    <w:lvlOverride w:ilvl="1">
      <w:lvl w:ilvl="1">
        <w:numFmt w:val="lowerLetter"/>
        <w:lvlText w:val="%2."/>
        <w:lvlJc w:val="left"/>
      </w:lvl>
    </w:lvlOverride>
  </w:num>
  <w:num w16cid:durableId="566303695" w:numId="87">
    <w:abstractNumId w:val="5"/>
  </w:num>
  <w:num w16cid:durableId="334498893" w:numId="88">
    <w:abstractNumId w:val="40"/>
  </w:num>
  <w:num w16cid:durableId="1365255989" w:numId="89">
    <w:abstractNumId w:val="37"/>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439"/>
  <w:embedSystemFonts/>
  <w:proofState w:grammar="clean" w:spelling="clean"/>
  <w:stylePaneFormatFilter w:val="0004"/>
  <w:doNotTrackMoves/>
  <w:defaultTabStop w:val="720"/>
  <w:defaultTableStyle w:val="TableGrid"/>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5E2"/>
    <w:rsid w:val="000000C1"/>
    <w:rsid w:val="0000093A"/>
    <w:rsid w:val="000012F7"/>
    <w:rsid w:val="00003F06"/>
    <w:rsid w:val="00005396"/>
    <w:rsid w:val="000059F2"/>
    <w:rsid w:val="00010370"/>
    <w:rsid w:val="00010B7E"/>
    <w:rsid w:val="000155CA"/>
    <w:rsid w:val="000174B6"/>
    <w:rsid w:val="00020628"/>
    <w:rsid w:val="000209B2"/>
    <w:rsid w:val="00024E96"/>
    <w:rsid w:val="0002598B"/>
    <w:rsid w:val="00026700"/>
    <w:rsid w:val="00026741"/>
    <w:rsid w:val="00026DE2"/>
    <w:rsid w:val="00027413"/>
    <w:rsid w:val="00027474"/>
    <w:rsid w:val="00027A0D"/>
    <w:rsid w:val="000323CF"/>
    <w:rsid w:val="00033F22"/>
    <w:rsid w:val="0003561A"/>
    <w:rsid w:val="00035740"/>
    <w:rsid w:val="00036EA0"/>
    <w:rsid w:val="00036FF9"/>
    <w:rsid w:val="00040510"/>
    <w:rsid w:val="00040D9B"/>
    <w:rsid w:val="000424AF"/>
    <w:rsid w:val="00042730"/>
    <w:rsid w:val="00042951"/>
    <w:rsid w:val="00042B03"/>
    <w:rsid w:val="00042F4E"/>
    <w:rsid w:val="00046B06"/>
    <w:rsid w:val="00046B55"/>
    <w:rsid w:val="000506DC"/>
    <w:rsid w:val="00051699"/>
    <w:rsid w:val="00051A2D"/>
    <w:rsid w:val="00051C16"/>
    <w:rsid w:val="00053824"/>
    <w:rsid w:val="000558CF"/>
    <w:rsid w:val="00056135"/>
    <w:rsid w:val="00056701"/>
    <w:rsid w:val="00056B08"/>
    <w:rsid w:val="0005754E"/>
    <w:rsid w:val="00061659"/>
    <w:rsid w:val="00061A16"/>
    <w:rsid w:val="00062BBA"/>
    <w:rsid w:val="00064390"/>
    <w:rsid w:val="000651DB"/>
    <w:rsid w:val="00066244"/>
    <w:rsid w:val="00066E4B"/>
    <w:rsid w:val="00073405"/>
    <w:rsid w:val="00073407"/>
    <w:rsid w:val="00074D81"/>
    <w:rsid w:val="00075638"/>
    <w:rsid w:val="00077B0A"/>
    <w:rsid w:val="0008331F"/>
    <w:rsid w:val="0008501B"/>
    <w:rsid w:val="0008506C"/>
    <w:rsid w:val="00090F63"/>
    <w:rsid w:val="00091A67"/>
    <w:rsid w:val="00093AB3"/>
    <w:rsid w:val="00095920"/>
    <w:rsid w:val="00097C8B"/>
    <w:rsid w:val="000A1A11"/>
    <w:rsid w:val="000A50A1"/>
    <w:rsid w:val="000A5DF0"/>
    <w:rsid w:val="000A63EA"/>
    <w:rsid w:val="000A6498"/>
    <w:rsid w:val="000B003C"/>
    <w:rsid w:val="000B06DB"/>
    <w:rsid w:val="000B175B"/>
    <w:rsid w:val="000B189E"/>
    <w:rsid w:val="000B18DF"/>
    <w:rsid w:val="000B2340"/>
    <w:rsid w:val="000B2550"/>
    <w:rsid w:val="000B6E30"/>
    <w:rsid w:val="000C0BFD"/>
    <w:rsid w:val="000C0D0C"/>
    <w:rsid w:val="000C1047"/>
    <w:rsid w:val="000C3AD8"/>
    <w:rsid w:val="000C42C7"/>
    <w:rsid w:val="000C581F"/>
    <w:rsid w:val="000C5B38"/>
    <w:rsid w:val="000C5D3B"/>
    <w:rsid w:val="000C6841"/>
    <w:rsid w:val="000D0C67"/>
    <w:rsid w:val="000D29BC"/>
    <w:rsid w:val="000D4F17"/>
    <w:rsid w:val="000E085D"/>
    <w:rsid w:val="000E1B47"/>
    <w:rsid w:val="000E1F55"/>
    <w:rsid w:val="000E2E9D"/>
    <w:rsid w:val="000E4510"/>
    <w:rsid w:val="000E5F5F"/>
    <w:rsid w:val="000E678F"/>
    <w:rsid w:val="000E6C81"/>
    <w:rsid w:val="000F0A03"/>
    <w:rsid w:val="000F1D17"/>
    <w:rsid w:val="000F46BB"/>
    <w:rsid w:val="000F48F9"/>
    <w:rsid w:val="000F4C4B"/>
    <w:rsid w:val="000F563F"/>
    <w:rsid w:val="000F5C26"/>
    <w:rsid w:val="000F72E2"/>
    <w:rsid w:val="0010112C"/>
    <w:rsid w:val="0010159D"/>
    <w:rsid w:val="00101CD4"/>
    <w:rsid w:val="001030B7"/>
    <w:rsid w:val="00105C3B"/>
    <w:rsid w:val="00106679"/>
    <w:rsid w:val="00107070"/>
    <w:rsid w:val="00107D82"/>
    <w:rsid w:val="001130BA"/>
    <w:rsid w:val="00114A18"/>
    <w:rsid w:val="00114CC6"/>
    <w:rsid w:val="0011543D"/>
    <w:rsid w:val="001171A3"/>
    <w:rsid w:val="00117AE2"/>
    <w:rsid w:val="00117B6D"/>
    <w:rsid w:val="00120298"/>
    <w:rsid w:val="001216F7"/>
    <w:rsid w:val="00121A1B"/>
    <w:rsid w:val="00124B4A"/>
    <w:rsid w:val="00127016"/>
    <w:rsid w:val="0013130A"/>
    <w:rsid w:val="00132526"/>
    <w:rsid w:val="00133D74"/>
    <w:rsid w:val="00133EB3"/>
    <w:rsid w:val="00134EA6"/>
    <w:rsid w:val="00135122"/>
    <w:rsid w:val="00135435"/>
    <w:rsid w:val="0013563D"/>
    <w:rsid w:val="00136F4E"/>
    <w:rsid w:val="00137E02"/>
    <w:rsid w:val="001417A7"/>
    <w:rsid w:val="00141C76"/>
    <w:rsid w:val="00141E5B"/>
    <w:rsid w:val="00143FF2"/>
    <w:rsid w:val="00144002"/>
    <w:rsid w:val="00144853"/>
    <w:rsid w:val="0014618A"/>
    <w:rsid w:val="001468B6"/>
    <w:rsid w:val="0014709A"/>
    <w:rsid w:val="0015026E"/>
    <w:rsid w:val="001507DC"/>
    <w:rsid w:val="00150FAE"/>
    <w:rsid w:val="0015184E"/>
    <w:rsid w:val="0015307D"/>
    <w:rsid w:val="001544E9"/>
    <w:rsid w:val="0015450A"/>
    <w:rsid w:val="001564EB"/>
    <w:rsid w:val="001602D7"/>
    <w:rsid w:val="00161C43"/>
    <w:rsid w:val="001628A4"/>
    <w:rsid w:val="00162E83"/>
    <w:rsid w:val="00163247"/>
    <w:rsid w:val="00165337"/>
    <w:rsid w:val="00165913"/>
    <w:rsid w:val="001662F9"/>
    <w:rsid w:val="001704A5"/>
    <w:rsid w:val="00171B5C"/>
    <w:rsid w:val="00173093"/>
    <w:rsid w:val="001732EF"/>
    <w:rsid w:val="00175312"/>
    <w:rsid w:val="00176448"/>
    <w:rsid w:val="00176C54"/>
    <w:rsid w:val="00182106"/>
    <w:rsid w:val="00183C99"/>
    <w:rsid w:val="00183E16"/>
    <w:rsid w:val="00185361"/>
    <w:rsid w:val="00185FC9"/>
    <w:rsid w:val="00186197"/>
    <w:rsid w:val="00186906"/>
    <w:rsid w:val="00186E08"/>
    <w:rsid w:val="00190BBB"/>
    <w:rsid w:val="0019130E"/>
    <w:rsid w:val="00191609"/>
    <w:rsid w:val="00193191"/>
    <w:rsid w:val="0019383B"/>
    <w:rsid w:val="001938D0"/>
    <w:rsid w:val="00196ACD"/>
    <w:rsid w:val="00196B69"/>
    <w:rsid w:val="001A08E3"/>
    <w:rsid w:val="001A0B3F"/>
    <w:rsid w:val="001A0BE0"/>
    <w:rsid w:val="001A0F2D"/>
    <w:rsid w:val="001A17C4"/>
    <w:rsid w:val="001A2D59"/>
    <w:rsid w:val="001A31F4"/>
    <w:rsid w:val="001A7A1F"/>
    <w:rsid w:val="001B069F"/>
    <w:rsid w:val="001B11DF"/>
    <w:rsid w:val="001B252A"/>
    <w:rsid w:val="001B2F70"/>
    <w:rsid w:val="001B2F77"/>
    <w:rsid w:val="001B3704"/>
    <w:rsid w:val="001B4314"/>
    <w:rsid w:val="001B4BC9"/>
    <w:rsid w:val="001C17B2"/>
    <w:rsid w:val="001C1BE4"/>
    <w:rsid w:val="001C4BBB"/>
    <w:rsid w:val="001C71BF"/>
    <w:rsid w:val="001D051D"/>
    <w:rsid w:val="001D123A"/>
    <w:rsid w:val="001D3F84"/>
    <w:rsid w:val="001D409A"/>
    <w:rsid w:val="001D5A18"/>
    <w:rsid w:val="001D6F13"/>
    <w:rsid w:val="001D7896"/>
    <w:rsid w:val="001D7D98"/>
    <w:rsid w:val="001E1388"/>
    <w:rsid w:val="001E14C6"/>
    <w:rsid w:val="001E158E"/>
    <w:rsid w:val="001E2666"/>
    <w:rsid w:val="001E4995"/>
    <w:rsid w:val="001E4CD5"/>
    <w:rsid w:val="001F0941"/>
    <w:rsid w:val="001F5DE0"/>
    <w:rsid w:val="002023EE"/>
    <w:rsid w:val="00202FEF"/>
    <w:rsid w:val="00205133"/>
    <w:rsid w:val="00205E9E"/>
    <w:rsid w:val="00206A22"/>
    <w:rsid w:val="00207B37"/>
    <w:rsid w:val="00207CB7"/>
    <w:rsid w:val="00211C67"/>
    <w:rsid w:val="0021210E"/>
    <w:rsid w:val="00212B0E"/>
    <w:rsid w:val="00212B8D"/>
    <w:rsid w:val="00213775"/>
    <w:rsid w:val="00214335"/>
    <w:rsid w:val="00221558"/>
    <w:rsid w:val="002233F6"/>
    <w:rsid w:val="00223A22"/>
    <w:rsid w:val="00224827"/>
    <w:rsid w:val="00224A74"/>
    <w:rsid w:val="00225246"/>
    <w:rsid w:val="00231BD6"/>
    <w:rsid w:val="00231C6F"/>
    <w:rsid w:val="0023229A"/>
    <w:rsid w:val="002351FE"/>
    <w:rsid w:val="002363D5"/>
    <w:rsid w:val="00237D7E"/>
    <w:rsid w:val="00237EA4"/>
    <w:rsid w:val="002415BC"/>
    <w:rsid w:val="00241D52"/>
    <w:rsid w:val="002427EF"/>
    <w:rsid w:val="0024432B"/>
    <w:rsid w:val="002444FC"/>
    <w:rsid w:val="002444FE"/>
    <w:rsid w:val="00245C3B"/>
    <w:rsid w:val="002471D8"/>
    <w:rsid w:val="00247C2D"/>
    <w:rsid w:val="00251846"/>
    <w:rsid w:val="00251A0A"/>
    <w:rsid w:val="00251EB1"/>
    <w:rsid w:val="002525C1"/>
    <w:rsid w:val="00252AC6"/>
    <w:rsid w:val="00252BAB"/>
    <w:rsid w:val="00253649"/>
    <w:rsid w:val="00255739"/>
    <w:rsid w:val="00257C42"/>
    <w:rsid w:val="0026021B"/>
    <w:rsid w:val="00260BFA"/>
    <w:rsid w:val="002628E4"/>
    <w:rsid w:val="0026294E"/>
    <w:rsid w:val="00263966"/>
    <w:rsid w:val="00264B9B"/>
    <w:rsid w:val="0026613D"/>
    <w:rsid w:val="002745EF"/>
    <w:rsid w:val="00274883"/>
    <w:rsid w:val="00275330"/>
    <w:rsid w:val="002754DE"/>
    <w:rsid w:val="00281A58"/>
    <w:rsid w:val="0028309D"/>
    <w:rsid w:val="00284453"/>
    <w:rsid w:val="00284CEF"/>
    <w:rsid w:val="00285051"/>
    <w:rsid w:val="002854B6"/>
    <w:rsid w:val="00286BD9"/>
    <w:rsid w:val="00287431"/>
    <w:rsid w:val="00290354"/>
    <w:rsid w:val="00290849"/>
    <w:rsid w:val="002909B1"/>
    <w:rsid w:val="002909FD"/>
    <w:rsid w:val="00291D5E"/>
    <w:rsid w:val="00292BCD"/>
    <w:rsid w:val="00293828"/>
    <w:rsid w:val="002947C0"/>
    <w:rsid w:val="002949E5"/>
    <w:rsid w:val="00294DB7"/>
    <w:rsid w:val="00295A96"/>
    <w:rsid w:val="002A1DA5"/>
    <w:rsid w:val="002A3301"/>
    <w:rsid w:val="002A3774"/>
    <w:rsid w:val="002A3E8B"/>
    <w:rsid w:val="002A4E36"/>
    <w:rsid w:val="002A5B95"/>
    <w:rsid w:val="002A7837"/>
    <w:rsid w:val="002A7C91"/>
    <w:rsid w:val="002A7DFB"/>
    <w:rsid w:val="002B0006"/>
    <w:rsid w:val="002B0E0B"/>
    <w:rsid w:val="002B3E41"/>
    <w:rsid w:val="002B4A3B"/>
    <w:rsid w:val="002B6FE8"/>
    <w:rsid w:val="002B7A9F"/>
    <w:rsid w:val="002C0933"/>
    <w:rsid w:val="002C36B1"/>
    <w:rsid w:val="002C47A3"/>
    <w:rsid w:val="002C57B6"/>
    <w:rsid w:val="002C63EC"/>
    <w:rsid w:val="002C6907"/>
    <w:rsid w:val="002C7FF7"/>
    <w:rsid w:val="002D1009"/>
    <w:rsid w:val="002D1E4F"/>
    <w:rsid w:val="002D2787"/>
    <w:rsid w:val="002D342A"/>
    <w:rsid w:val="002D3836"/>
    <w:rsid w:val="002D5386"/>
    <w:rsid w:val="002D6334"/>
    <w:rsid w:val="002D78E2"/>
    <w:rsid w:val="002E1C89"/>
    <w:rsid w:val="002E284F"/>
    <w:rsid w:val="002E2F41"/>
    <w:rsid w:val="002E376F"/>
    <w:rsid w:val="002E627C"/>
    <w:rsid w:val="002E673A"/>
    <w:rsid w:val="002F0EF5"/>
    <w:rsid w:val="002F2000"/>
    <w:rsid w:val="002F202A"/>
    <w:rsid w:val="002F52CD"/>
    <w:rsid w:val="002F54B2"/>
    <w:rsid w:val="002F5D17"/>
    <w:rsid w:val="002F6394"/>
    <w:rsid w:val="00300359"/>
    <w:rsid w:val="00301D9D"/>
    <w:rsid w:val="00301FAA"/>
    <w:rsid w:val="003058D7"/>
    <w:rsid w:val="00305B25"/>
    <w:rsid w:val="00306CBA"/>
    <w:rsid w:val="00307114"/>
    <w:rsid w:val="00307219"/>
    <w:rsid w:val="0031109D"/>
    <w:rsid w:val="0031130B"/>
    <w:rsid w:val="003113D3"/>
    <w:rsid w:val="00312BC1"/>
    <w:rsid w:val="00316B22"/>
    <w:rsid w:val="00324CF9"/>
    <w:rsid w:val="00325991"/>
    <w:rsid w:val="003264AF"/>
    <w:rsid w:val="00326B35"/>
    <w:rsid w:val="003271F2"/>
    <w:rsid w:val="0032723B"/>
    <w:rsid w:val="00331DC8"/>
    <w:rsid w:val="00333111"/>
    <w:rsid w:val="003338E1"/>
    <w:rsid w:val="00334E94"/>
    <w:rsid w:val="0033503B"/>
    <w:rsid w:val="00335113"/>
    <w:rsid w:val="00336F7E"/>
    <w:rsid w:val="003404B1"/>
    <w:rsid w:val="00340639"/>
    <w:rsid w:val="003407E0"/>
    <w:rsid w:val="003407F0"/>
    <w:rsid w:val="00340C69"/>
    <w:rsid w:val="00342DCB"/>
    <w:rsid w:val="003435E1"/>
    <w:rsid w:val="00343B11"/>
    <w:rsid w:val="00344E3D"/>
    <w:rsid w:val="003456C4"/>
    <w:rsid w:val="003476A2"/>
    <w:rsid w:val="003476BA"/>
    <w:rsid w:val="0035007B"/>
    <w:rsid w:val="003531C9"/>
    <w:rsid w:val="00353A9D"/>
    <w:rsid w:val="00355DEA"/>
    <w:rsid w:val="00356562"/>
    <w:rsid w:val="00357F82"/>
    <w:rsid w:val="003602C7"/>
    <w:rsid w:val="0036112B"/>
    <w:rsid w:val="00361DFF"/>
    <w:rsid w:val="00363115"/>
    <w:rsid w:val="00363EA9"/>
    <w:rsid w:val="00364EA2"/>
    <w:rsid w:val="0036614B"/>
    <w:rsid w:val="00366B50"/>
    <w:rsid w:val="003671B8"/>
    <w:rsid w:val="00371091"/>
    <w:rsid w:val="00374E87"/>
    <w:rsid w:val="00377020"/>
    <w:rsid w:val="003846D3"/>
    <w:rsid w:val="00384DE5"/>
    <w:rsid w:val="003870DC"/>
    <w:rsid w:val="003873B5"/>
    <w:rsid w:val="0038745D"/>
    <w:rsid w:val="00390454"/>
    <w:rsid w:val="0039070E"/>
    <w:rsid w:val="003913A1"/>
    <w:rsid w:val="00391EC5"/>
    <w:rsid w:val="00393B42"/>
    <w:rsid w:val="00397F3E"/>
    <w:rsid w:val="003A067C"/>
    <w:rsid w:val="003A304F"/>
    <w:rsid w:val="003A479F"/>
    <w:rsid w:val="003A6172"/>
    <w:rsid w:val="003A6AFD"/>
    <w:rsid w:val="003A6F40"/>
    <w:rsid w:val="003B1BFC"/>
    <w:rsid w:val="003B23DE"/>
    <w:rsid w:val="003B51BF"/>
    <w:rsid w:val="003B52E9"/>
    <w:rsid w:val="003B6369"/>
    <w:rsid w:val="003B6460"/>
    <w:rsid w:val="003B7239"/>
    <w:rsid w:val="003B7AB7"/>
    <w:rsid w:val="003B7EB4"/>
    <w:rsid w:val="003C160E"/>
    <w:rsid w:val="003C4CFA"/>
    <w:rsid w:val="003D2E84"/>
    <w:rsid w:val="003D3673"/>
    <w:rsid w:val="003D3DA0"/>
    <w:rsid w:val="003D42BD"/>
    <w:rsid w:val="003D7921"/>
    <w:rsid w:val="003E3465"/>
    <w:rsid w:val="003E400D"/>
    <w:rsid w:val="003E453A"/>
    <w:rsid w:val="003E5795"/>
    <w:rsid w:val="003E57A1"/>
    <w:rsid w:val="003E5FF3"/>
    <w:rsid w:val="003E6D67"/>
    <w:rsid w:val="003F2036"/>
    <w:rsid w:val="003F2DF9"/>
    <w:rsid w:val="003F4157"/>
    <w:rsid w:val="003F4A8D"/>
    <w:rsid w:val="003F4BCB"/>
    <w:rsid w:val="003F51CC"/>
    <w:rsid w:val="003F6DA3"/>
    <w:rsid w:val="003F7893"/>
    <w:rsid w:val="003F7ABD"/>
    <w:rsid w:val="004035FD"/>
    <w:rsid w:val="00405FA5"/>
    <w:rsid w:val="00407131"/>
    <w:rsid w:val="004103E9"/>
    <w:rsid w:val="004111D4"/>
    <w:rsid w:val="00411F7B"/>
    <w:rsid w:val="00414903"/>
    <w:rsid w:val="0042494F"/>
    <w:rsid w:val="00426303"/>
    <w:rsid w:val="0042673C"/>
    <w:rsid w:val="00426FFB"/>
    <w:rsid w:val="00430390"/>
    <w:rsid w:val="00430405"/>
    <w:rsid w:val="00430472"/>
    <w:rsid w:val="0043083C"/>
    <w:rsid w:val="00431479"/>
    <w:rsid w:val="00432EF3"/>
    <w:rsid w:val="004332A0"/>
    <w:rsid w:val="00433629"/>
    <w:rsid w:val="00433BB8"/>
    <w:rsid w:val="00434E0B"/>
    <w:rsid w:val="004358AA"/>
    <w:rsid w:val="0043611B"/>
    <w:rsid w:val="0043694A"/>
    <w:rsid w:val="00436F52"/>
    <w:rsid w:val="00437719"/>
    <w:rsid w:val="0044093E"/>
    <w:rsid w:val="00442D1A"/>
    <w:rsid w:val="004433CD"/>
    <w:rsid w:val="00443EF6"/>
    <w:rsid w:val="004443EC"/>
    <w:rsid w:val="004445D0"/>
    <w:rsid w:val="0044490C"/>
    <w:rsid w:val="00447FF4"/>
    <w:rsid w:val="00452615"/>
    <w:rsid w:val="0045341F"/>
    <w:rsid w:val="00453C99"/>
    <w:rsid w:val="00453DE4"/>
    <w:rsid w:val="00454045"/>
    <w:rsid w:val="004541C8"/>
    <w:rsid w:val="00455BB1"/>
    <w:rsid w:val="00456A5A"/>
    <w:rsid w:val="00456D85"/>
    <w:rsid w:val="00456EDD"/>
    <w:rsid w:val="004602B0"/>
    <w:rsid w:val="00460801"/>
    <w:rsid w:val="004622D7"/>
    <w:rsid w:val="004649BD"/>
    <w:rsid w:val="004665DB"/>
    <w:rsid w:val="00467113"/>
    <w:rsid w:val="00467797"/>
    <w:rsid w:val="00472D82"/>
    <w:rsid w:val="0047357E"/>
    <w:rsid w:val="00473593"/>
    <w:rsid w:val="00475051"/>
    <w:rsid w:val="00475066"/>
    <w:rsid w:val="004752AB"/>
    <w:rsid w:val="00477A24"/>
    <w:rsid w:val="0048037A"/>
    <w:rsid w:val="00484511"/>
    <w:rsid w:val="00484820"/>
    <w:rsid w:val="00484B2D"/>
    <w:rsid w:val="00487CED"/>
    <w:rsid w:val="00491B17"/>
    <w:rsid w:val="00491FEB"/>
    <w:rsid w:val="004934C3"/>
    <w:rsid w:val="004955E5"/>
    <w:rsid w:val="00496046"/>
    <w:rsid w:val="0049605F"/>
    <w:rsid w:val="0049608B"/>
    <w:rsid w:val="00496114"/>
    <w:rsid w:val="004970A9"/>
    <w:rsid w:val="00497708"/>
    <w:rsid w:val="0049799E"/>
    <w:rsid w:val="00497A50"/>
    <w:rsid w:val="004A09AA"/>
    <w:rsid w:val="004A0D6F"/>
    <w:rsid w:val="004A181B"/>
    <w:rsid w:val="004A1DED"/>
    <w:rsid w:val="004A5EF1"/>
    <w:rsid w:val="004A693F"/>
    <w:rsid w:val="004A7495"/>
    <w:rsid w:val="004A7B5C"/>
    <w:rsid w:val="004B03FF"/>
    <w:rsid w:val="004B09A9"/>
    <w:rsid w:val="004B2ADD"/>
    <w:rsid w:val="004B4237"/>
    <w:rsid w:val="004B502D"/>
    <w:rsid w:val="004B5CDE"/>
    <w:rsid w:val="004B5F5B"/>
    <w:rsid w:val="004B6788"/>
    <w:rsid w:val="004B7CD6"/>
    <w:rsid w:val="004C1156"/>
    <w:rsid w:val="004C2E47"/>
    <w:rsid w:val="004C3195"/>
    <w:rsid w:val="004C3B86"/>
    <w:rsid w:val="004C405D"/>
    <w:rsid w:val="004C4070"/>
    <w:rsid w:val="004C6B91"/>
    <w:rsid w:val="004C721C"/>
    <w:rsid w:val="004C7F05"/>
    <w:rsid w:val="004D1654"/>
    <w:rsid w:val="004D18BF"/>
    <w:rsid w:val="004D2671"/>
    <w:rsid w:val="004D4219"/>
    <w:rsid w:val="004D7E9A"/>
    <w:rsid w:val="004E0EC3"/>
    <w:rsid w:val="004E1503"/>
    <w:rsid w:val="004E2770"/>
    <w:rsid w:val="004E2E0E"/>
    <w:rsid w:val="004E32CF"/>
    <w:rsid w:val="004E5597"/>
    <w:rsid w:val="004F0528"/>
    <w:rsid w:val="004F0910"/>
    <w:rsid w:val="004F0F32"/>
    <w:rsid w:val="004F22B7"/>
    <w:rsid w:val="004F336F"/>
    <w:rsid w:val="004F6AF9"/>
    <w:rsid w:val="004F7BED"/>
    <w:rsid w:val="00500F74"/>
    <w:rsid w:val="005037FD"/>
    <w:rsid w:val="00505176"/>
    <w:rsid w:val="005051EE"/>
    <w:rsid w:val="0050568B"/>
    <w:rsid w:val="0050658F"/>
    <w:rsid w:val="0051184D"/>
    <w:rsid w:val="00514AA0"/>
    <w:rsid w:val="00514FB7"/>
    <w:rsid w:val="00520F68"/>
    <w:rsid w:val="005219FE"/>
    <w:rsid w:val="0052268E"/>
    <w:rsid w:val="00523C61"/>
    <w:rsid w:val="00524343"/>
    <w:rsid w:val="00524A4B"/>
    <w:rsid w:val="00524F84"/>
    <w:rsid w:val="00527543"/>
    <w:rsid w:val="00530BB1"/>
    <w:rsid w:val="00531CC1"/>
    <w:rsid w:val="00532636"/>
    <w:rsid w:val="005332CF"/>
    <w:rsid w:val="00534329"/>
    <w:rsid w:val="00534660"/>
    <w:rsid w:val="0053602B"/>
    <w:rsid w:val="005376F7"/>
    <w:rsid w:val="00540873"/>
    <w:rsid w:val="00541FEA"/>
    <w:rsid w:val="00542BCF"/>
    <w:rsid w:val="00543394"/>
    <w:rsid w:val="005437A0"/>
    <w:rsid w:val="0054471E"/>
    <w:rsid w:val="0054478E"/>
    <w:rsid w:val="00547A55"/>
    <w:rsid w:val="00547AB0"/>
    <w:rsid w:val="00547FFB"/>
    <w:rsid w:val="0055092C"/>
    <w:rsid w:val="00551E53"/>
    <w:rsid w:val="005540F3"/>
    <w:rsid w:val="00555905"/>
    <w:rsid w:val="00561371"/>
    <w:rsid w:val="005615B4"/>
    <w:rsid w:val="00561AC9"/>
    <w:rsid w:val="0056289E"/>
    <w:rsid w:val="0056351B"/>
    <w:rsid w:val="00565A39"/>
    <w:rsid w:val="005662FC"/>
    <w:rsid w:val="00573A29"/>
    <w:rsid w:val="00573AA9"/>
    <w:rsid w:val="005746C7"/>
    <w:rsid w:val="00577992"/>
    <w:rsid w:val="00577E7A"/>
    <w:rsid w:val="00581536"/>
    <w:rsid w:val="005816D1"/>
    <w:rsid w:val="00584102"/>
    <w:rsid w:val="005843AC"/>
    <w:rsid w:val="00591065"/>
    <w:rsid w:val="00592A33"/>
    <w:rsid w:val="00592C5F"/>
    <w:rsid w:val="00595D0C"/>
    <w:rsid w:val="00596876"/>
    <w:rsid w:val="005979FC"/>
    <w:rsid w:val="00597F29"/>
    <w:rsid w:val="005A0844"/>
    <w:rsid w:val="005A1221"/>
    <w:rsid w:val="005A3B4A"/>
    <w:rsid w:val="005A4D32"/>
    <w:rsid w:val="005A5D23"/>
    <w:rsid w:val="005A6415"/>
    <w:rsid w:val="005B23CE"/>
    <w:rsid w:val="005B3B0C"/>
    <w:rsid w:val="005B459C"/>
    <w:rsid w:val="005C08EE"/>
    <w:rsid w:val="005C245A"/>
    <w:rsid w:val="005C320D"/>
    <w:rsid w:val="005C4824"/>
    <w:rsid w:val="005C545D"/>
    <w:rsid w:val="005C721C"/>
    <w:rsid w:val="005D1D83"/>
    <w:rsid w:val="005D2119"/>
    <w:rsid w:val="005D3870"/>
    <w:rsid w:val="005D3D02"/>
    <w:rsid w:val="005D3FDF"/>
    <w:rsid w:val="005D48C7"/>
    <w:rsid w:val="005D5D40"/>
    <w:rsid w:val="005D6BB7"/>
    <w:rsid w:val="005D6EF5"/>
    <w:rsid w:val="005D74D2"/>
    <w:rsid w:val="005D7992"/>
    <w:rsid w:val="005D7FD1"/>
    <w:rsid w:val="005E0264"/>
    <w:rsid w:val="005E091C"/>
    <w:rsid w:val="005E110C"/>
    <w:rsid w:val="005E1A1E"/>
    <w:rsid w:val="005E2891"/>
    <w:rsid w:val="005E5298"/>
    <w:rsid w:val="005E5459"/>
    <w:rsid w:val="005E55CE"/>
    <w:rsid w:val="005E5975"/>
    <w:rsid w:val="005E5EC5"/>
    <w:rsid w:val="005E6B5D"/>
    <w:rsid w:val="005E6B68"/>
    <w:rsid w:val="005F092C"/>
    <w:rsid w:val="005F2146"/>
    <w:rsid w:val="005F5953"/>
    <w:rsid w:val="005F7DBD"/>
    <w:rsid w:val="005F7E1A"/>
    <w:rsid w:val="00600150"/>
    <w:rsid w:val="00601FE2"/>
    <w:rsid w:val="00602281"/>
    <w:rsid w:val="0060234F"/>
    <w:rsid w:val="00602BE0"/>
    <w:rsid w:val="0060439E"/>
    <w:rsid w:val="00604EF4"/>
    <w:rsid w:val="006051D6"/>
    <w:rsid w:val="00605AE5"/>
    <w:rsid w:val="0060611B"/>
    <w:rsid w:val="00610EB9"/>
    <w:rsid w:val="00611618"/>
    <w:rsid w:val="00612460"/>
    <w:rsid w:val="00612550"/>
    <w:rsid w:val="00613C54"/>
    <w:rsid w:val="006163DB"/>
    <w:rsid w:val="006210DD"/>
    <w:rsid w:val="00621A00"/>
    <w:rsid w:val="0062303F"/>
    <w:rsid w:val="0062310D"/>
    <w:rsid w:val="006233BA"/>
    <w:rsid w:val="006260FE"/>
    <w:rsid w:val="00630F37"/>
    <w:rsid w:val="00631E3F"/>
    <w:rsid w:val="00632422"/>
    <w:rsid w:val="00632BB3"/>
    <w:rsid w:val="00633CC2"/>
    <w:rsid w:val="00635B49"/>
    <w:rsid w:val="00636D00"/>
    <w:rsid w:val="006371A6"/>
    <w:rsid w:val="0063766B"/>
    <w:rsid w:val="00641009"/>
    <w:rsid w:val="00641231"/>
    <w:rsid w:val="00642102"/>
    <w:rsid w:val="0064222C"/>
    <w:rsid w:val="00642806"/>
    <w:rsid w:val="00643A0B"/>
    <w:rsid w:val="0064435A"/>
    <w:rsid w:val="00646766"/>
    <w:rsid w:val="00646B64"/>
    <w:rsid w:val="0064729F"/>
    <w:rsid w:val="00650738"/>
    <w:rsid w:val="0065112C"/>
    <w:rsid w:val="00652370"/>
    <w:rsid w:val="006531AE"/>
    <w:rsid w:val="00653B6E"/>
    <w:rsid w:val="006540E2"/>
    <w:rsid w:val="00654DF5"/>
    <w:rsid w:val="0065532E"/>
    <w:rsid w:val="00656D5F"/>
    <w:rsid w:val="00657F1F"/>
    <w:rsid w:val="00661283"/>
    <w:rsid w:val="00661FC9"/>
    <w:rsid w:val="00666587"/>
    <w:rsid w:val="00667935"/>
    <w:rsid w:val="00670C76"/>
    <w:rsid w:val="00671457"/>
    <w:rsid w:val="0067194F"/>
    <w:rsid w:val="006733EC"/>
    <w:rsid w:val="00674A2C"/>
    <w:rsid w:val="0067570B"/>
    <w:rsid w:val="006758A0"/>
    <w:rsid w:val="00675A5C"/>
    <w:rsid w:val="00675C1A"/>
    <w:rsid w:val="00677D6B"/>
    <w:rsid w:val="0068106A"/>
    <w:rsid w:val="00682F7D"/>
    <w:rsid w:val="00683D92"/>
    <w:rsid w:val="00683F3F"/>
    <w:rsid w:val="006840C9"/>
    <w:rsid w:val="00684D39"/>
    <w:rsid w:val="006855A8"/>
    <w:rsid w:val="006862D7"/>
    <w:rsid w:val="0068630F"/>
    <w:rsid w:val="00686885"/>
    <w:rsid w:val="0068719E"/>
    <w:rsid w:val="00687AE1"/>
    <w:rsid w:val="00691D47"/>
    <w:rsid w:val="00692888"/>
    <w:rsid w:val="00696094"/>
    <w:rsid w:val="00696ED2"/>
    <w:rsid w:val="006A0F55"/>
    <w:rsid w:val="006A1170"/>
    <w:rsid w:val="006A17C2"/>
    <w:rsid w:val="006A21F7"/>
    <w:rsid w:val="006A3732"/>
    <w:rsid w:val="006A3D10"/>
    <w:rsid w:val="006A4379"/>
    <w:rsid w:val="006A5C82"/>
    <w:rsid w:val="006A6607"/>
    <w:rsid w:val="006A7D0E"/>
    <w:rsid w:val="006B2A69"/>
    <w:rsid w:val="006B2E25"/>
    <w:rsid w:val="006B2FCF"/>
    <w:rsid w:val="006B38D6"/>
    <w:rsid w:val="006B3D06"/>
    <w:rsid w:val="006B3F61"/>
    <w:rsid w:val="006B3FA9"/>
    <w:rsid w:val="006B41E6"/>
    <w:rsid w:val="006B6595"/>
    <w:rsid w:val="006B71BE"/>
    <w:rsid w:val="006B7A71"/>
    <w:rsid w:val="006C00F9"/>
    <w:rsid w:val="006C0135"/>
    <w:rsid w:val="006C32F0"/>
    <w:rsid w:val="006C38CD"/>
    <w:rsid w:val="006C391F"/>
    <w:rsid w:val="006C3A8D"/>
    <w:rsid w:val="006C44F1"/>
    <w:rsid w:val="006C5952"/>
    <w:rsid w:val="006C6A0D"/>
    <w:rsid w:val="006C700F"/>
    <w:rsid w:val="006D0075"/>
    <w:rsid w:val="006D12A0"/>
    <w:rsid w:val="006D1E92"/>
    <w:rsid w:val="006D27AF"/>
    <w:rsid w:val="006D72D5"/>
    <w:rsid w:val="006D74EE"/>
    <w:rsid w:val="006D7E14"/>
    <w:rsid w:val="006D7E88"/>
    <w:rsid w:val="006E013A"/>
    <w:rsid w:val="006E0A90"/>
    <w:rsid w:val="006E5515"/>
    <w:rsid w:val="006E5A02"/>
    <w:rsid w:val="006F0DF8"/>
    <w:rsid w:val="006F1891"/>
    <w:rsid w:val="006F55F5"/>
    <w:rsid w:val="006F5DAE"/>
    <w:rsid w:val="006F5E33"/>
    <w:rsid w:val="006F693E"/>
    <w:rsid w:val="006F7C34"/>
    <w:rsid w:val="006F7CDF"/>
    <w:rsid w:val="007008BD"/>
    <w:rsid w:val="00702682"/>
    <w:rsid w:val="007035D3"/>
    <w:rsid w:val="00704B65"/>
    <w:rsid w:val="0070730F"/>
    <w:rsid w:val="00707E50"/>
    <w:rsid w:val="00710B68"/>
    <w:rsid w:val="00710BA2"/>
    <w:rsid w:val="007114B0"/>
    <w:rsid w:val="00713988"/>
    <w:rsid w:val="00715DE5"/>
    <w:rsid w:val="00715FC4"/>
    <w:rsid w:val="00717427"/>
    <w:rsid w:val="00720168"/>
    <w:rsid w:val="00720907"/>
    <w:rsid w:val="00721C25"/>
    <w:rsid w:val="00722550"/>
    <w:rsid w:val="00722579"/>
    <w:rsid w:val="007231D4"/>
    <w:rsid w:val="007244C3"/>
    <w:rsid w:val="0072654C"/>
    <w:rsid w:val="00726625"/>
    <w:rsid w:val="00727414"/>
    <w:rsid w:val="00727451"/>
    <w:rsid w:val="0072748E"/>
    <w:rsid w:val="00730E22"/>
    <w:rsid w:val="00732923"/>
    <w:rsid w:val="00732E2C"/>
    <w:rsid w:val="00732F92"/>
    <w:rsid w:val="007332C9"/>
    <w:rsid w:val="007337D5"/>
    <w:rsid w:val="00742FAE"/>
    <w:rsid w:val="007435E0"/>
    <w:rsid w:val="007467CB"/>
    <w:rsid w:val="00747457"/>
    <w:rsid w:val="00750761"/>
    <w:rsid w:val="00754138"/>
    <w:rsid w:val="00754878"/>
    <w:rsid w:val="00754F4A"/>
    <w:rsid w:val="0075535B"/>
    <w:rsid w:val="00755A94"/>
    <w:rsid w:val="00755B02"/>
    <w:rsid w:val="007571F1"/>
    <w:rsid w:val="00761DFC"/>
    <w:rsid w:val="00762E3E"/>
    <w:rsid w:val="00765AD3"/>
    <w:rsid w:val="0076632B"/>
    <w:rsid w:val="00767AF7"/>
    <w:rsid w:val="00767F74"/>
    <w:rsid w:val="00771C85"/>
    <w:rsid w:val="00771DC9"/>
    <w:rsid w:val="0077283E"/>
    <w:rsid w:val="00773D0B"/>
    <w:rsid w:val="00773ECF"/>
    <w:rsid w:val="00773FF1"/>
    <w:rsid w:val="0077419A"/>
    <w:rsid w:val="00774F03"/>
    <w:rsid w:val="007761D7"/>
    <w:rsid w:val="00776DCA"/>
    <w:rsid w:val="00776E23"/>
    <w:rsid w:val="00780136"/>
    <w:rsid w:val="00784ABF"/>
    <w:rsid w:val="007874B6"/>
    <w:rsid w:val="0078751F"/>
    <w:rsid w:val="007879D3"/>
    <w:rsid w:val="00787D45"/>
    <w:rsid w:val="00787E76"/>
    <w:rsid w:val="00792646"/>
    <w:rsid w:val="007966C1"/>
    <w:rsid w:val="00797705"/>
    <w:rsid w:val="00797D79"/>
    <w:rsid w:val="007A06FC"/>
    <w:rsid w:val="007A0E33"/>
    <w:rsid w:val="007A0F1C"/>
    <w:rsid w:val="007A10C8"/>
    <w:rsid w:val="007A2AFB"/>
    <w:rsid w:val="007A3163"/>
    <w:rsid w:val="007A345E"/>
    <w:rsid w:val="007A46E2"/>
    <w:rsid w:val="007A71BE"/>
    <w:rsid w:val="007B0E52"/>
    <w:rsid w:val="007B2A60"/>
    <w:rsid w:val="007B40FD"/>
    <w:rsid w:val="007B5386"/>
    <w:rsid w:val="007B7685"/>
    <w:rsid w:val="007B7FA0"/>
    <w:rsid w:val="007C0682"/>
    <w:rsid w:val="007C088E"/>
    <w:rsid w:val="007C0CEB"/>
    <w:rsid w:val="007C2275"/>
    <w:rsid w:val="007C2305"/>
    <w:rsid w:val="007C43A9"/>
    <w:rsid w:val="007C4F10"/>
    <w:rsid w:val="007C7B50"/>
    <w:rsid w:val="007D02CB"/>
    <w:rsid w:val="007D112D"/>
    <w:rsid w:val="007D15B5"/>
    <w:rsid w:val="007D48AD"/>
    <w:rsid w:val="007D6C50"/>
    <w:rsid w:val="007D6EB8"/>
    <w:rsid w:val="007E08D8"/>
    <w:rsid w:val="007E238D"/>
    <w:rsid w:val="007E27BC"/>
    <w:rsid w:val="007E291E"/>
    <w:rsid w:val="007E7877"/>
    <w:rsid w:val="007F3906"/>
    <w:rsid w:val="007F51E7"/>
    <w:rsid w:val="007F67AE"/>
    <w:rsid w:val="007F696D"/>
    <w:rsid w:val="007F6E2F"/>
    <w:rsid w:val="007F79B1"/>
    <w:rsid w:val="007F7CAE"/>
    <w:rsid w:val="008006EA"/>
    <w:rsid w:val="00804E92"/>
    <w:rsid w:val="00810A3A"/>
    <w:rsid w:val="00811BBA"/>
    <w:rsid w:val="008131C8"/>
    <w:rsid w:val="008153F1"/>
    <w:rsid w:val="0081572B"/>
    <w:rsid w:val="00815C01"/>
    <w:rsid w:val="00816689"/>
    <w:rsid w:val="00817EFF"/>
    <w:rsid w:val="00820A45"/>
    <w:rsid w:val="00820B10"/>
    <w:rsid w:val="00821015"/>
    <w:rsid w:val="00822D06"/>
    <w:rsid w:val="00823C83"/>
    <w:rsid w:val="00824A1A"/>
    <w:rsid w:val="00825CEC"/>
    <w:rsid w:val="00826650"/>
    <w:rsid w:val="008274AA"/>
    <w:rsid w:val="0083265C"/>
    <w:rsid w:val="00833F56"/>
    <w:rsid w:val="00835CC8"/>
    <w:rsid w:val="00840949"/>
    <w:rsid w:val="00841DDF"/>
    <w:rsid w:val="008420CB"/>
    <w:rsid w:val="00842382"/>
    <w:rsid w:val="00842768"/>
    <w:rsid w:val="00842A36"/>
    <w:rsid w:val="008436B5"/>
    <w:rsid w:val="008438B4"/>
    <w:rsid w:val="008453D3"/>
    <w:rsid w:val="00845662"/>
    <w:rsid w:val="008459D4"/>
    <w:rsid w:val="00845BC7"/>
    <w:rsid w:val="00845C89"/>
    <w:rsid w:val="00847D96"/>
    <w:rsid w:val="008502EF"/>
    <w:rsid w:val="008539AC"/>
    <w:rsid w:val="008547AD"/>
    <w:rsid w:val="00855EB5"/>
    <w:rsid w:val="008607DD"/>
    <w:rsid w:val="00861025"/>
    <w:rsid w:val="00865220"/>
    <w:rsid w:val="00865E53"/>
    <w:rsid w:val="0086754E"/>
    <w:rsid w:val="008713CB"/>
    <w:rsid w:val="00872A1C"/>
    <w:rsid w:val="00872EE3"/>
    <w:rsid w:val="00872F8D"/>
    <w:rsid w:val="008735B5"/>
    <w:rsid w:val="00873A31"/>
    <w:rsid w:val="00875091"/>
    <w:rsid w:val="008768CC"/>
    <w:rsid w:val="00877862"/>
    <w:rsid w:val="00880B2A"/>
    <w:rsid w:val="00884862"/>
    <w:rsid w:val="008854D5"/>
    <w:rsid w:val="0088573F"/>
    <w:rsid w:val="00887866"/>
    <w:rsid w:val="00890845"/>
    <w:rsid w:val="00890AC1"/>
    <w:rsid w:val="0089101D"/>
    <w:rsid w:val="00892A29"/>
    <w:rsid w:val="0089378F"/>
    <w:rsid w:val="008943FA"/>
    <w:rsid w:val="00894A8D"/>
    <w:rsid w:val="00896E0A"/>
    <w:rsid w:val="008A23B8"/>
    <w:rsid w:val="008A269E"/>
    <w:rsid w:val="008A27CD"/>
    <w:rsid w:val="008A48DA"/>
    <w:rsid w:val="008A5D82"/>
    <w:rsid w:val="008B0840"/>
    <w:rsid w:val="008B1F99"/>
    <w:rsid w:val="008B5185"/>
    <w:rsid w:val="008B7F03"/>
    <w:rsid w:val="008C16A9"/>
    <w:rsid w:val="008C2444"/>
    <w:rsid w:val="008C2CE0"/>
    <w:rsid w:val="008C3D8F"/>
    <w:rsid w:val="008C6FD3"/>
    <w:rsid w:val="008C7677"/>
    <w:rsid w:val="008C7D96"/>
    <w:rsid w:val="008D1EE0"/>
    <w:rsid w:val="008D22DF"/>
    <w:rsid w:val="008D276A"/>
    <w:rsid w:val="008D3A06"/>
    <w:rsid w:val="008D4E32"/>
    <w:rsid w:val="008D5B41"/>
    <w:rsid w:val="008D5BC7"/>
    <w:rsid w:val="008D62EC"/>
    <w:rsid w:val="008D6DCF"/>
    <w:rsid w:val="008E0751"/>
    <w:rsid w:val="008E0CA0"/>
    <w:rsid w:val="008E1D18"/>
    <w:rsid w:val="008E2B16"/>
    <w:rsid w:val="008E2D49"/>
    <w:rsid w:val="008E2D64"/>
    <w:rsid w:val="008E4190"/>
    <w:rsid w:val="008E4DB8"/>
    <w:rsid w:val="008E4FF9"/>
    <w:rsid w:val="008E6610"/>
    <w:rsid w:val="008F06C2"/>
    <w:rsid w:val="008F0DB2"/>
    <w:rsid w:val="008F133D"/>
    <w:rsid w:val="008F4EFB"/>
    <w:rsid w:val="008F6B28"/>
    <w:rsid w:val="008F7717"/>
    <w:rsid w:val="00902751"/>
    <w:rsid w:val="00902B52"/>
    <w:rsid w:val="00906180"/>
    <w:rsid w:val="009067F6"/>
    <w:rsid w:val="00907446"/>
    <w:rsid w:val="009114D2"/>
    <w:rsid w:val="00911C8F"/>
    <w:rsid w:val="00912F5A"/>
    <w:rsid w:val="00913D89"/>
    <w:rsid w:val="009159DA"/>
    <w:rsid w:val="00916500"/>
    <w:rsid w:val="00916DBD"/>
    <w:rsid w:val="00920B22"/>
    <w:rsid w:val="00920C74"/>
    <w:rsid w:val="0092155F"/>
    <w:rsid w:val="00923BF8"/>
    <w:rsid w:val="00923D30"/>
    <w:rsid w:val="009257C3"/>
    <w:rsid w:val="00925AB8"/>
    <w:rsid w:val="009314AA"/>
    <w:rsid w:val="0093239F"/>
    <w:rsid w:val="00933B75"/>
    <w:rsid w:val="00935E61"/>
    <w:rsid w:val="00936F37"/>
    <w:rsid w:val="00940196"/>
    <w:rsid w:val="009412F2"/>
    <w:rsid w:val="00941332"/>
    <w:rsid w:val="00943156"/>
    <w:rsid w:val="00943AE9"/>
    <w:rsid w:val="009450C9"/>
    <w:rsid w:val="009504D9"/>
    <w:rsid w:val="0095114F"/>
    <w:rsid w:val="009519F8"/>
    <w:rsid w:val="00953E78"/>
    <w:rsid w:val="00953FA6"/>
    <w:rsid w:val="00954654"/>
    <w:rsid w:val="009570A8"/>
    <w:rsid w:val="00957488"/>
    <w:rsid w:val="00957CA9"/>
    <w:rsid w:val="009613EA"/>
    <w:rsid w:val="00962A3F"/>
    <w:rsid w:val="00962A58"/>
    <w:rsid w:val="00962F21"/>
    <w:rsid w:val="00965076"/>
    <w:rsid w:val="00965D89"/>
    <w:rsid w:val="00970A64"/>
    <w:rsid w:val="0097129D"/>
    <w:rsid w:val="00971E7C"/>
    <w:rsid w:val="0097275A"/>
    <w:rsid w:val="0097349F"/>
    <w:rsid w:val="00973D21"/>
    <w:rsid w:val="009748D7"/>
    <w:rsid w:val="00974EE3"/>
    <w:rsid w:val="009827FC"/>
    <w:rsid w:val="00982A79"/>
    <w:rsid w:val="00982D0D"/>
    <w:rsid w:val="00983EAE"/>
    <w:rsid w:val="009851CB"/>
    <w:rsid w:val="00986164"/>
    <w:rsid w:val="00986621"/>
    <w:rsid w:val="00987F83"/>
    <w:rsid w:val="009902A0"/>
    <w:rsid w:val="00991F1F"/>
    <w:rsid w:val="0099225F"/>
    <w:rsid w:val="00993B69"/>
    <w:rsid w:val="00994A1F"/>
    <w:rsid w:val="00997492"/>
    <w:rsid w:val="00997EA9"/>
    <w:rsid w:val="009A0305"/>
    <w:rsid w:val="009A07B6"/>
    <w:rsid w:val="009A12B7"/>
    <w:rsid w:val="009A376F"/>
    <w:rsid w:val="009A7F87"/>
    <w:rsid w:val="009B0575"/>
    <w:rsid w:val="009B096E"/>
    <w:rsid w:val="009B1D07"/>
    <w:rsid w:val="009B332C"/>
    <w:rsid w:val="009B3D5A"/>
    <w:rsid w:val="009B3F1A"/>
    <w:rsid w:val="009B5E36"/>
    <w:rsid w:val="009B67C2"/>
    <w:rsid w:val="009B7710"/>
    <w:rsid w:val="009B7E3D"/>
    <w:rsid w:val="009C0144"/>
    <w:rsid w:val="009C14C6"/>
    <w:rsid w:val="009C152A"/>
    <w:rsid w:val="009C227F"/>
    <w:rsid w:val="009C22F0"/>
    <w:rsid w:val="009C383B"/>
    <w:rsid w:val="009C5C8D"/>
    <w:rsid w:val="009C5D92"/>
    <w:rsid w:val="009C6438"/>
    <w:rsid w:val="009C7F9C"/>
    <w:rsid w:val="009D014C"/>
    <w:rsid w:val="009D0D0C"/>
    <w:rsid w:val="009D151B"/>
    <w:rsid w:val="009D3304"/>
    <w:rsid w:val="009D3ADE"/>
    <w:rsid w:val="009D3C66"/>
    <w:rsid w:val="009D6227"/>
    <w:rsid w:val="009D7CDD"/>
    <w:rsid w:val="009E0DFB"/>
    <w:rsid w:val="009E124F"/>
    <w:rsid w:val="009E1C3A"/>
    <w:rsid w:val="009E63C0"/>
    <w:rsid w:val="009F2C14"/>
    <w:rsid w:val="009F32BF"/>
    <w:rsid w:val="009F3C00"/>
    <w:rsid w:val="009F4BB9"/>
    <w:rsid w:val="009F5CB4"/>
    <w:rsid w:val="009F5FF0"/>
    <w:rsid w:val="009F642D"/>
    <w:rsid w:val="009F75BE"/>
    <w:rsid w:val="00A00CE0"/>
    <w:rsid w:val="00A0123F"/>
    <w:rsid w:val="00A01B2F"/>
    <w:rsid w:val="00A02574"/>
    <w:rsid w:val="00A027AA"/>
    <w:rsid w:val="00A03C1E"/>
    <w:rsid w:val="00A03D69"/>
    <w:rsid w:val="00A06B39"/>
    <w:rsid w:val="00A06FE1"/>
    <w:rsid w:val="00A07DE4"/>
    <w:rsid w:val="00A10939"/>
    <w:rsid w:val="00A109F6"/>
    <w:rsid w:val="00A11E7D"/>
    <w:rsid w:val="00A11EBB"/>
    <w:rsid w:val="00A1316E"/>
    <w:rsid w:val="00A1511F"/>
    <w:rsid w:val="00A15907"/>
    <w:rsid w:val="00A16FFA"/>
    <w:rsid w:val="00A22744"/>
    <w:rsid w:val="00A227FD"/>
    <w:rsid w:val="00A26763"/>
    <w:rsid w:val="00A32B9D"/>
    <w:rsid w:val="00A32CC4"/>
    <w:rsid w:val="00A33908"/>
    <w:rsid w:val="00A34A01"/>
    <w:rsid w:val="00A34BAC"/>
    <w:rsid w:val="00A34BD3"/>
    <w:rsid w:val="00A36D92"/>
    <w:rsid w:val="00A414BB"/>
    <w:rsid w:val="00A42027"/>
    <w:rsid w:val="00A4299D"/>
    <w:rsid w:val="00A433CE"/>
    <w:rsid w:val="00A43563"/>
    <w:rsid w:val="00A43B7D"/>
    <w:rsid w:val="00A45660"/>
    <w:rsid w:val="00A4585B"/>
    <w:rsid w:val="00A46839"/>
    <w:rsid w:val="00A47FC7"/>
    <w:rsid w:val="00A5051F"/>
    <w:rsid w:val="00A50DBA"/>
    <w:rsid w:val="00A51A82"/>
    <w:rsid w:val="00A5231F"/>
    <w:rsid w:val="00A52CE0"/>
    <w:rsid w:val="00A52DDB"/>
    <w:rsid w:val="00A53DE6"/>
    <w:rsid w:val="00A543FF"/>
    <w:rsid w:val="00A546BC"/>
    <w:rsid w:val="00A61FA1"/>
    <w:rsid w:val="00A63335"/>
    <w:rsid w:val="00A63B8D"/>
    <w:rsid w:val="00A648D8"/>
    <w:rsid w:val="00A6516B"/>
    <w:rsid w:val="00A65D01"/>
    <w:rsid w:val="00A65DCF"/>
    <w:rsid w:val="00A65FD3"/>
    <w:rsid w:val="00A67080"/>
    <w:rsid w:val="00A71D6C"/>
    <w:rsid w:val="00A74292"/>
    <w:rsid w:val="00A748A2"/>
    <w:rsid w:val="00A75078"/>
    <w:rsid w:val="00A7643F"/>
    <w:rsid w:val="00A772A3"/>
    <w:rsid w:val="00A77C4D"/>
    <w:rsid w:val="00A81C24"/>
    <w:rsid w:val="00A81CD9"/>
    <w:rsid w:val="00A83981"/>
    <w:rsid w:val="00A84029"/>
    <w:rsid w:val="00A870E7"/>
    <w:rsid w:val="00A87DA4"/>
    <w:rsid w:val="00A93C2A"/>
    <w:rsid w:val="00A942E4"/>
    <w:rsid w:val="00A9644C"/>
    <w:rsid w:val="00A971BC"/>
    <w:rsid w:val="00A978F4"/>
    <w:rsid w:val="00A9793E"/>
    <w:rsid w:val="00AA2489"/>
    <w:rsid w:val="00AA3DDB"/>
    <w:rsid w:val="00AA46C8"/>
    <w:rsid w:val="00AA512C"/>
    <w:rsid w:val="00AA666F"/>
    <w:rsid w:val="00AA765A"/>
    <w:rsid w:val="00AA7BD8"/>
    <w:rsid w:val="00AB0D47"/>
    <w:rsid w:val="00AB17D9"/>
    <w:rsid w:val="00AB1ACF"/>
    <w:rsid w:val="00AB3108"/>
    <w:rsid w:val="00AB4363"/>
    <w:rsid w:val="00AB4499"/>
    <w:rsid w:val="00AB49C2"/>
    <w:rsid w:val="00AB4FD7"/>
    <w:rsid w:val="00AB50AA"/>
    <w:rsid w:val="00AB7098"/>
    <w:rsid w:val="00AB7966"/>
    <w:rsid w:val="00AC36A3"/>
    <w:rsid w:val="00AC4403"/>
    <w:rsid w:val="00AC5438"/>
    <w:rsid w:val="00AC6DF3"/>
    <w:rsid w:val="00AD097D"/>
    <w:rsid w:val="00AD1830"/>
    <w:rsid w:val="00AD1F46"/>
    <w:rsid w:val="00AD25F2"/>
    <w:rsid w:val="00AD42C2"/>
    <w:rsid w:val="00AD480D"/>
    <w:rsid w:val="00AD4A15"/>
    <w:rsid w:val="00AD5074"/>
    <w:rsid w:val="00AD51BA"/>
    <w:rsid w:val="00AD6FBC"/>
    <w:rsid w:val="00AD7E97"/>
    <w:rsid w:val="00AE09A4"/>
    <w:rsid w:val="00AE0A73"/>
    <w:rsid w:val="00AE3373"/>
    <w:rsid w:val="00AE4188"/>
    <w:rsid w:val="00AE41AB"/>
    <w:rsid w:val="00AE6733"/>
    <w:rsid w:val="00AE6B1D"/>
    <w:rsid w:val="00AE71CB"/>
    <w:rsid w:val="00AF0A16"/>
    <w:rsid w:val="00AF0C00"/>
    <w:rsid w:val="00AF18AF"/>
    <w:rsid w:val="00AF1AD0"/>
    <w:rsid w:val="00AF25B3"/>
    <w:rsid w:val="00AF3D2B"/>
    <w:rsid w:val="00AF4C30"/>
    <w:rsid w:val="00AF57AB"/>
    <w:rsid w:val="00AF7241"/>
    <w:rsid w:val="00AF73A4"/>
    <w:rsid w:val="00B014D2"/>
    <w:rsid w:val="00B01680"/>
    <w:rsid w:val="00B042B6"/>
    <w:rsid w:val="00B05D7D"/>
    <w:rsid w:val="00B060B1"/>
    <w:rsid w:val="00B07B5E"/>
    <w:rsid w:val="00B115E5"/>
    <w:rsid w:val="00B13EF8"/>
    <w:rsid w:val="00B14152"/>
    <w:rsid w:val="00B1454A"/>
    <w:rsid w:val="00B17511"/>
    <w:rsid w:val="00B17963"/>
    <w:rsid w:val="00B202DC"/>
    <w:rsid w:val="00B202EE"/>
    <w:rsid w:val="00B21BAC"/>
    <w:rsid w:val="00B22B82"/>
    <w:rsid w:val="00B232BB"/>
    <w:rsid w:val="00B2491A"/>
    <w:rsid w:val="00B25D43"/>
    <w:rsid w:val="00B2634D"/>
    <w:rsid w:val="00B27E5C"/>
    <w:rsid w:val="00B3148C"/>
    <w:rsid w:val="00B332E4"/>
    <w:rsid w:val="00B34798"/>
    <w:rsid w:val="00B35649"/>
    <w:rsid w:val="00B40B10"/>
    <w:rsid w:val="00B41328"/>
    <w:rsid w:val="00B41D51"/>
    <w:rsid w:val="00B4278E"/>
    <w:rsid w:val="00B4635A"/>
    <w:rsid w:val="00B4753A"/>
    <w:rsid w:val="00B5032F"/>
    <w:rsid w:val="00B521DA"/>
    <w:rsid w:val="00B524A2"/>
    <w:rsid w:val="00B5363C"/>
    <w:rsid w:val="00B54273"/>
    <w:rsid w:val="00B54FB5"/>
    <w:rsid w:val="00B550F8"/>
    <w:rsid w:val="00B55540"/>
    <w:rsid w:val="00B55CC7"/>
    <w:rsid w:val="00B56830"/>
    <w:rsid w:val="00B617FE"/>
    <w:rsid w:val="00B6342A"/>
    <w:rsid w:val="00B63B59"/>
    <w:rsid w:val="00B63D97"/>
    <w:rsid w:val="00B6409F"/>
    <w:rsid w:val="00B6421E"/>
    <w:rsid w:val="00B66644"/>
    <w:rsid w:val="00B67F10"/>
    <w:rsid w:val="00B706A0"/>
    <w:rsid w:val="00B70E99"/>
    <w:rsid w:val="00B71463"/>
    <w:rsid w:val="00B71CAE"/>
    <w:rsid w:val="00B72FB2"/>
    <w:rsid w:val="00B74845"/>
    <w:rsid w:val="00B7540E"/>
    <w:rsid w:val="00B7561A"/>
    <w:rsid w:val="00B779BB"/>
    <w:rsid w:val="00B80131"/>
    <w:rsid w:val="00B806B8"/>
    <w:rsid w:val="00B82360"/>
    <w:rsid w:val="00B83205"/>
    <w:rsid w:val="00B8661A"/>
    <w:rsid w:val="00B86DD0"/>
    <w:rsid w:val="00B90768"/>
    <w:rsid w:val="00B92B89"/>
    <w:rsid w:val="00B959E1"/>
    <w:rsid w:val="00B95B6A"/>
    <w:rsid w:val="00B95FA9"/>
    <w:rsid w:val="00BA1C26"/>
    <w:rsid w:val="00BA1E47"/>
    <w:rsid w:val="00BA3243"/>
    <w:rsid w:val="00BA5DDE"/>
    <w:rsid w:val="00BB17AB"/>
    <w:rsid w:val="00BB2100"/>
    <w:rsid w:val="00BB244C"/>
    <w:rsid w:val="00BB2EA8"/>
    <w:rsid w:val="00BB52C7"/>
    <w:rsid w:val="00BB53FB"/>
    <w:rsid w:val="00BB5B4B"/>
    <w:rsid w:val="00BB632B"/>
    <w:rsid w:val="00BB63B3"/>
    <w:rsid w:val="00BB6966"/>
    <w:rsid w:val="00BC13B8"/>
    <w:rsid w:val="00BC1C56"/>
    <w:rsid w:val="00BC5798"/>
    <w:rsid w:val="00BC7DED"/>
    <w:rsid w:val="00BD0503"/>
    <w:rsid w:val="00BD0726"/>
    <w:rsid w:val="00BD0971"/>
    <w:rsid w:val="00BD0F6E"/>
    <w:rsid w:val="00BD121D"/>
    <w:rsid w:val="00BD35B5"/>
    <w:rsid w:val="00BD3FC2"/>
    <w:rsid w:val="00BD4336"/>
    <w:rsid w:val="00BD7385"/>
    <w:rsid w:val="00BD790B"/>
    <w:rsid w:val="00BD7B65"/>
    <w:rsid w:val="00BE073F"/>
    <w:rsid w:val="00BE14C1"/>
    <w:rsid w:val="00BE40B4"/>
    <w:rsid w:val="00BE4283"/>
    <w:rsid w:val="00BE4309"/>
    <w:rsid w:val="00BE66D6"/>
    <w:rsid w:val="00BE6759"/>
    <w:rsid w:val="00BF0446"/>
    <w:rsid w:val="00BF19F3"/>
    <w:rsid w:val="00BF258C"/>
    <w:rsid w:val="00BF556A"/>
    <w:rsid w:val="00BF7073"/>
    <w:rsid w:val="00BF70DA"/>
    <w:rsid w:val="00BF74F8"/>
    <w:rsid w:val="00C01E47"/>
    <w:rsid w:val="00C02BFC"/>
    <w:rsid w:val="00C030A7"/>
    <w:rsid w:val="00C04B5D"/>
    <w:rsid w:val="00C0592C"/>
    <w:rsid w:val="00C05D21"/>
    <w:rsid w:val="00C05E54"/>
    <w:rsid w:val="00C0623A"/>
    <w:rsid w:val="00C06FFA"/>
    <w:rsid w:val="00C07841"/>
    <w:rsid w:val="00C103A9"/>
    <w:rsid w:val="00C10C93"/>
    <w:rsid w:val="00C11AFA"/>
    <w:rsid w:val="00C13B17"/>
    <w:rsid w:val="00C156F5"/>
    <w:rsid w:val="00C205C8"/>
    <w:rsid w:val="00C215CB"/>
    <w:rsid w:val="00C21651"/>
    <w:rsid w:val="00C24414"/>
    <w:rsid w:val="00C252F5"/>
    <w:rsid w:val="00C262BE"/>
    <w:rsid w:val="00C326DC"/>
    <w:rsid w:val="00C36664"/>
    <w:rsid w:val="00C4404A"/>
    <w:rsid w:val="00C45B4B"/>
    <w:rsid w:val="00C46494"/>
    <w:rsid w:val="00C47BE9"/>
    <w:rsid w:val="00C53F50"/>
    <w:rsid w:val="00C55ED8"/>
    <w:rsid w:val="00C565A6"/>
    <w:rsid w:val="00C56A64"/>
    <w:rsid w:val="00C60AA6"/>
    <w:rsid w:val="00C6393A"/>
    <w:rsid w:val="00C63EC1"/>
    <w:rsid w:val="00C64EE3"/>
    <w:rsid w:val="00C6593E"/>
    <w:rsid w:val="00C664D3"/>
    <w:rsid w:val="00C665E2"/>
    <w:rsid w:val="00C70A8A"/>
    <w:rsid w:val="00C71DB6"/>
    <w:rsid w:val="00C72708"/>
    <w:rsid w:val="00C72D75"/>
    <w:rsid w:val="00C755C6"/>
    <w:rsid w:val="00C7667C"/>
    <w:rsid w:val="00C767B0"/>
    <w:rsid w:val="00C80F0F"/>
    <w:rsid w:val="00C8148A"/>
    <w:rsid w:val="00C816A5"/>
    <w:rsid w:val="00C81954"/>
    <w:rsid w:val="00C84B99"/>
    <w:rsid w:val="00C84E94"/>
    <w:rsid w:val="00C85D0C"/>
    <w:rsid w:val="00C860C8"/>
    <w:rsid w:val="00C86991"/>
    <w:rsid w:val="00C8784D"/>
    <w:rsid w:val="00C87ADE"/>
    <w:rsid w:val="00C90B56"/>
    <w:rsid w:val="00C90B89"/>
    <w:rsid w:val="00C929FC"/>
    <w:rsid w:val="00C960A7"/>
    <w:rsid w:val="00CA0B71"/>
    <w:rsid w:val="00CA0E07"/>
    <w:rsid w:val="00CA1E8D"/>
    <w:rsid w:val="00CA287A"/>
    <w:rsid w:val="00CA4BD7"/>
    <w:rsid w:val="00CA57DC"/>
    <w:rsid w:val="00CA6E0E"/>
    <w:rsid w:val="00CA7A19"/>
    <w:rsid w:val="00CB0B61"/>
    <w:rsid w:val="00CB2AB0"/>
    <w:rsid w:val="00CB3B20"/>
    <w:rsid w:val="00CB49EE"/>
    <w:rsid w:val="00CB567B"/>
    <w:rsid w:val="00CB5696"/>
    <w:rsid w:val="00CC17F2"/>
    <w:rsid w:val="00CC3E20"/>
    <w:rsid w:val="00CC4AD0"/>
    <w:rsid w:val="00CD042F"/>
    <w:rsid w:val="00CD137D"/>
    <w:rsid w:val="00CD2122"/>
    <w:rsid w:val="00CD3A60"/>
    <w:rsid w:val="00CD3B38"/>
    <w:rsid w:val="00CD4281"/>
    <w:rsid w:val="00CD65B4"/>
    <w:rsid w:val="00CE03A6"/>
    <w:rsid w:val="00CE0A26"/>
    <w:rsid w:val="00CE41D2"/>
    <w:rsid w:val="00CE5F40"/>
    <w:rsid w:val="00CE6224"/>
    <w:rsid w:val="00CF05FA"/>
    <w:rsid w:val="00CF0F03"/>
    <w:rsid w:val="00CF156C"/>
    <w:rsid w:val="00CF162E"/>
    <w:rsid w:val="00CF27EA"/>
    <w:rsid w:val="00CF4218"/>
    <w:rsid w:val="00CF536E"/>
    <w:rsid w:val="00CF53C6"/>
    <w:rsid w:val="00CF62D6"/>
    <w:rsid w:val="00CF638C"/>
    <w:rsid w:val="00D009FF"/>
    <w:rsid w:val="00D01C5E"/>
    <w:rsid w:val="00D021B5"/>
    <w:rsid w:val="00D038C5"/>
    <w:rsid w:val="00D10102"/>
    <w:rsid w:val="00D11014"/>
    <w:rsid w:val="00D115FA"/>
    <w:rsid w:val="00D137EA"/>
    <w:rsid w:val="00D1394A"/>
    <w:rsid w:val="00D13965"/>
    <w:rsid w:val="00D1429E"/>
    <w:rsid w:val="00D14951"/>
    <w:rsid w:val="00D15A2E"/>
    <w:rsid w:val="00D15A80"/>
    <w:rsid w:val="00D161C7"/>
    <w:rsid w:val="00D16568"/>
    <w:rsid w:val="00D22053"/>
    <w:rsid w:val="00D24128"/>
    <w:rsid w:val="00D252BD"/>
    <w:rsid w:val="00D252DE"/>
    <w:rsid w:val="00D25903"/>
    <w:rsid w:val="00D25C05"/>
    <w:rsid w:val="00D26CD5"/>
    <w:rsid w:val="00D3046B"/>
    <w:rsid w:val="00D314BC"/>
    <w:rsid w:val="00D31945"/>
    <w:rsid w:val="00D321E6"/>
    <w:rsid w:val="00D36ABF"/>
    <w:rsid w:val="00D37D0D"/>
    <w:rsid w:val="00D3E920"/>
    <w:rsid w:val="00D42C3C"/>
    <w:rsid w:val="00D44850"/>
    <w:rsid w:val="00D5257E"/>
    <w:rsid w:val="00D548B1"/>
    <w:rsid w:val="00D5499A"/>
    <w:rsid w:val="00D5565F"/>
    <w:rsid w:val="00D558C9"/>
    <w:rsid w:val="00D55A23"/>
    <w:rsid w:val="00D5625F"/>
    <w:rsid w:val="00D56857"/>
    <w:rsid w:val="00D57329"/>
    <w:rsid w:val="00D57773"/>
    <w:rsid w:val="00D61CAA"/>
    <w:rsid w:val="00D6555B"/>
    <w:rsid w:val="00D66FF4"/>
    <w:rsid w:val="00D7064E"/>
    <w:rsid w:val="00D71942"/>
    <w:rsid w:val="00D73CC9"/>
    <w:rsid w:val="00D740C2"/>
    <w:rsid w:val="00D74369"/>
    <w:rsid w:val="00D74642"/>
    <w:rsid w:val="00D7479B"/>
    <w:rsid w:val="00D75604"/>
    <w:rsid w:val="00D7661F"/>
    <w:rsid w:val="00D76829"/>
    <w:rsid w:val="00D77F4C"/>
    <w:rsid w:val="00D80002"/>
    <w:rsid w:val="00D80691"/>
    <w:rsid w:val="00D80DD7"/>
    <w:rsid w:val="00D80DEA"/>
    <w:rsid w:val="00D84606"/>
    <w:rsid w:val="00D87A3A"/>
    <w:rsid w:val="00D91B3E"/>
    <w:rsid w:val="00D92535"/>
    <w:rsid w:val="00D97436"/>
    <w:rsid w:val="00D97F18"/>
    <w:rsid w:val="00DA5F27"/>
    <w:rsid w:val="00DA72F5"/>
    <w:rsid w:val="00DA7660"/>
    <w:rsid w:val="00DB05A3"/>
    <w:rsid w:val="00DB49B2"/>
    <w:rsid w:val="00DB5F5B"/>
    <w:rsid w:val="00DB779F"/>
    <w:rsid w:val="00DB7D40"/>
    <w:rsid w:val="00DC039D"/>
    <w:rsid w:val="00DC244E"/>
    <w:rsid w:val="00DC3FC5"/>
    <w:rsid w:val="00DC58F2"/>
    <w:rsid w:val="00DC5DA1"/>
    <w:rsid w:val="00DC614D"/>
    <w:rsid w:val="00DD0637"/>
    <w:rsid w:val="00DD1087"/>
    <w:rsid w:val="00DD2837"/>
    <w:rsid w:val="00DD2CDF"/>
    <w:rsid w:val="00DD44A0"/>
    <w:rsid w:val="00DD4C2E"/>
    <w:rsid w:val="00DE2E77"/>
    <w:rsid w:val="00DE489F"/>
    <w:rsid w:val="00DE5452"/>
    <w:rsid w:val="00DE616E"/>
    <w:rsid w:val="00DE6176"/>
    <w:rsid w:val="00DE6369"/>
    <w:rsid w:val="00DE65F7"/>
    <w:rsid w:val="00DF04DD"/>
    <w:rsid w:val="00DF09FB"/>
    <w:rsid w:val="00DF223B"/>
    <w:rsid w:val="00DF587B"/>
    <w:rsid w:val="00DF5FC8"/>
    <w:rsid w:val="00DF6884"/>
    <w:rsid w:val="00DF6D13"/>
    <w:rsid w:val="00DF7EE4"/>
    <w:rsid w:val="00E0048A"/>
    <w:rsid w:val="00E00BF5"/>
    <w:rsid w:val="00E0445E"/>
    <w:rsid w:val="00E05D6C"/>
    <w:rsid w:val="00E108FE"/>
    <w:rsid w:val="00E11CF8"/>
    <w:rsid w:val="00E1257F"/>
    <w:rsid w:val="00E22CCD"/>
    <w:rsid w:val="00E2457F"/>
    <w:rsid w:val="00E26AD9"/>
    <w:rsid w:val="00E26B5E"/>
    <w:rsid w:val="00E30F05"/>
    <w:rsid w:val="00E32886"/>
    <w:rsid w:val="00E34AD6"/>
    <w:rsid w:val="00E36986"/>
    <w:rsid w:val="00E378AF"/>
    <w:rsid w:val="00E41BF8"/>
    <w:rsid w:val="00E432A9"/>
    <w:rsid w:val="00E4372C"/>
    <w:rsid w:val="00E43A41"/>
    <w:rsid w:val="00E44E1C"/>
    <w:rsid w:val="00E46D5F"/>
    <w:rsid w:val="00E51BC0"/>
    <w:rsid w:val="00E51EC5"/>
    <w:rsid w:val="00E52C2D"/>
    <w:rsid w:val="00E55E64"/>
    <w:rsid w:val="00E569D7"/>
    <w:rsid w:val="00E5714F"/>
    <w:rsid w:val="00E63E7A"/>
    <w:rsid w:val="00E66831"/>
    <w:rsid w:val="00E66893"/>
    <w:rsid w:val="00E7041E"/>
    <w:rsid w:val="00E70669"/>
    <w:rsid w:val="00E70CA1"/>
    <w:rsid w:val="00E7121A"/>
    <w:rsid w:val="00E7169C"/>
    <w:rsid w:val="00E71F2E"/>
    <w:rsid w:val="00E72492"/>
    <w:rsid w:val="00E729FA"/>
    <w:rsid w:val="00E72A96"/>
    <w:rsid w:val="00E74556"/>
    <w:rsid w:val="00E7564F"/>
    <w:rsid w:val="00E762C7"/>
    <w:rsid w:val="00E76DE5"/>
    <w:rsid w:val="00E801C5"/>
    <w:rsid w:val="00E81CAF"/>
    <w:rsid w:val="00E86472"/>
    <w:rsid w:val="00E864E3"/>
    <w:rsid w:val="00E879E3"/>
    <w:rsid w:val="00E914EB"/>
    <w:rsid w:val="00E91879"/>
    <w:rsid w:val="00E93653"/>
    <w:rsid w:val="00E9632D"/>
    <w:rsid w:val="00E975E2"/>
    <w:rsid w:val="00EA16DE"/>
    <w:rsid w:val="00EA2D81"/>
    <w:rsid w:val="00EA31C3"/>
    <w:rsid w:val="00EA3BCB"/>
    <w:rsid w:val="00EA4902"/>
    <w:rsid w:val="00EA6F6A"/>
    <w:rsid w:val="00EB0CEB"/>
    <w:rsid w:val="00EB2134"/>
    <w:rsid w:val="00EB3119"/>
    <w:rsid w:val="00EB4092"/>
    <w:rsid w:val="00EB40C5"/>
    <w:rsid w:val="00EB68DC"/>
    <w:rsid w:val="00EB6CFC"/>
    <w:rsid w:val="00EB72EB"/>
    <w:rsid w:val="00EC01B9"/>
    <w:rsid w:val="00EC298F"/>
    <w:rsid w:val="00EC37E3"/>
    <w:rsid w:val="00EC695F"/>
    <w:rsid w:val="00EC7808"/>
    <w:rsid w:val="00EC7E3B"/>
    <w:rsid w:val="00ED1014"/>
    <w:rsid w:val="00ED4817"/>
    <w:rsid w:val="00ED51DB"/>
    <w:rsid w:val="00ED5A10"/>
    <w:rsid w:val="00ED6648"/>
    <w:rsid w:val="00ED6696"/>
    <w:rsid w:val="00EE04EC"/>
    <w:rsid w:val="00EE34AA"/>
    <w:rsid w:val="00EE6DFD"/>
    <w:rsid w:val="00EE7DB5"/>
    <w:rsid w:val="00EF112D"/>
    <w:rsid w:val="00EF135D"/>
    <w:rsid w:val="00EF23E9"/>
    <w:rsid w:val="00EF452A"/>
    <w:rsid w:val="00EF73D6"/>
    <w:rsid w:val="00EF7E7E"/>
    <w:rsid w:val="00F00D1C"/>
    <w:rsid w:val="00F01810"/>
    <w:rsid w:val="00F03002"/>
    <w:rsid w:val="00F039A5"/>
    <w:rsid w:val="00F04900"/>
    <w:rsid w:val="00F050F6"/>
    <w:rsid w:val="00F05DA0"/>
    <w:rsid w:val="00F07E4A"/>
    <w:rsid w:val="00F12632"/>
    <w:rsid w:val="00F12C0C"/>
    <w:rsid w:val="00F14869"/>
    <w:rsid w:val="00F161B9"/>
    <w:rsid w:val="00F17839"/>
    <w:rsid w:val="00F17BE4"/>
    <w:rsid w:val="00F211A9"/>
    <w:rsid w:val="00F232F8"/>
    <w:rsid w:val="00F244E1"/>
    <w:rsid w:val="00F24B6F"/>
    <w:rsid w:val="00F26208"/>
    <w:rsid w:val="00F26717"/>
    <w:rsid w:val="00F30250"/>
    <w:rsid w:val="00F318F1"/>
    <w:rsid w:val="00F31D0F"/>
    <w:rsid w:val="00F32706"/>
    <w:rsid w:val="00F33C3B"/>
    <w:rsid w:val="00F36D62"/>
    <w:rsid w:val="00F37F47"/>
    <w:rsid w:val="00F410CD"/>
    <w:rsid w:val="00F41776"/>
    <w:rsid w:val="00F42C30"/>
    <w:rsid w:val="00F42C5E"/>
    <w:rsid w:val="00F441FB"/>
    <w:rsid w:val="00F45E25"/>
    <w:rsid w:val="00F465FE"/>
    <w:rsid w:val="00F46ACF"/>
    <w:rsid w:val="00F46EDA"/>
    <w:rsid w:val="00F478D8"/>
    <w:rsid w:val="00F50FE1"/>
    <w:rsid w:val="00F5153B"/>
    <w:rsid w:val="00F52F7C"/>
    <w:rsid w:val="00F557C9"/>
    <w:rsid w:val="00F562C9"/>
    <w:rsid w:val="00F57A81"/>
    <w:rsid w:val="00F628AE"/>
    <w:rsid w:val="00F63144"/>
    <w:rsid w:val="00F63473"/>
    <w:rsid w:val="00F63CE7"/>
    <w:rsid w:val="00F63D3D"/>
    <w:rsid w:val="00F6460C"/>
    <w:rsid w:val="00F66009"/>
    <w:rsid w:val="00F6618F"/>
    <w:rsid w:val="00F717A8"/>
    <w:rsid w:val="00F722A8"/>
    <w:rsid w:val="00F732E0"/>
    <w:rsid w:val="00F74878"/>
    <w:rsid w:val="00F774F3"/>
    <w:rsid w:val="00F80478"/>
    <w:rsid w:val="00F80EF1"/>
    <w:rsid w:val="00F813AA"/>
    <w:rsid w:val="00F82B6F"/>
    <w:rsid w:val="00F83692"/>
    <w:rsid w:val="00F83A2A"/>
    <w:rsid w:val="00F86739"/>
    <w:rsid w:val="00F86A33"/>
    <w:rsid w:val="00F86CD8"/>
    <w:rsid w:val="00F87020"/>
    <w:rsid w:val="00F91EA2"/>
    <w:rsid w:val="00F9236D"/>
    <w:rsid w:val="00F93217"/>
    <w:rsid w:val="00F950C8"/>
    <w:rsid w:val="00F95A40"/>
    <w:rsid w:val="00F960A0"/>
    <w:rsid w:val="00FA0EFF"/>
    <w:rsid w:val="00FA18F4"/>
    <w:rsid w:val="00FA3770"/>
    <w:rsid w:val="00FA50CA"/>
    <w:rsid w:val="00FA5E61"/>
    <w:rsid w:val="00FA65B7"/>
    <w:rsid w:val="00FA7A3C"/>
    <w:rsid w:val="00FB0802"/>
    <w:rsid w:val="00FB177B"/>
    <w:rsid w:val="00FB1EFB"/>
    <w:rsid w:val="00FB1FE6"/>
    <w:rsid w:val="00FB20FE"/>
    <w:rsid w:val="00FB3D6B"/>
    <w:rsid w:val="00FB44F1"/>
    <w:rsid w:val="00FB5304"/>
    <w:rsid w:val="00FB5397"/>
    <w:rsid w:val="00FB5B3E"/>
    <w:rsid w:val="00FB63DA"/>
    <w:rsid w:val="00FB6A0D"/>
    <w:rsid w:val="00FB6ECB"/>
    <w:rsid w:val="00FB7958"/>
    <w:rsid w:val="00FC0FCB"/>
    <w:rsid w:val="00FC2700"/>
    <w:rsid w:val="00FC2A9C"/>
    <w:rsid w:val="00FC3031"/>
    <w:rsid w:val="00FC52ED"/>
    <w:rsid w:val="00FC6CBC"/>
    <w:rsid w:val="00FC7415"/>
    <w:rsid w:val="00FC7421"/>
    <w:rsid w:val="00FD1EF9"/>
    <w:rsid w:val="00FD4359"/>
    <w:rsid w:val="00FD53B0"/>
    <w:rsid w:val="00FD6685"/>
    <w:rsid w:val="00FD6B7F"/>
    <w:rsid w:val="00FE277A"/>
    <w:rsid w:val="00FE3639"/>
    <w:rsid w:val="00FE4717"/>
    <w:rsid w:val="00FE4D1F"/>
    <w:rsid w:val="00FE5F16"/>
    <w:rsid w:val="00FF083C"/>
    <w:rsid w:val="00FF6E76"/>
    <w:rsid w:val="01220490"/>
    <w:rsid w:val="0254043C"/>
    <w:rsid w:val="03BA55FC"/>
    <w:rsid w:val="03DBD785"/>
    <w:rsid w:val="047840F2"/>
    <w:rsid w:val="0558EC62"/>
    <w:rsid w:val="064F6F65"/>
    <w:rsid w:val="0689D46E"/>
    <w:rsid w:val="06C17B96"/>
    <w:rsid w:val="06E4FD13"/>
    <w:rsid w:val="07DA9A22"/>
    <w:rsid w:val="081E5A54"/>
    <w:rsid w:val="0ADC2710"/>
    <w:rsid w:val="0B76042F"/>
    <w:rsid w:val="0C0EC780"/>
    <w:rsid w:val="0EC97F5C"/>
    <w:rsid w:val="0FC74E56"/>
    <w:rsid w:val="155AA131"/>
    <w:rsid w:val="15FF423B"/>
    <w:rsid w:val="16E83976"/>
    <w:rsid w:val="175FC6D6"/>
    <w:rsid w:val="18089FDC"/>
    <w:rsid w:val="1A342CA9"/>
    <w:rsid w:val="1A8D2B8E"/>
    <w:rsid w:val="1B71AA3A"/>
    <w:rsid w:val="1BF15A33"/>
    <w:rsid w:val="1C5B5B42"/>
    <w:rsid w:val="1C6BA9AA"/>
    <w:rsid w:val="1C71ED85"/>
    <w:rsid w:val="1D521F5E"/>
    <w:rsid w:val="1E00916C"/>
    <w:rsid w:val="1EC9CE4D"/>
    <w:rsid w:val="1F07BBC1"/>
    <w:rsid w:val="1FEFDEE4"/>
    <w:rsid w:val="24F3F3A6"/>
    <w:rsid w:val="260302D5"/>
    <w:rsid w:val="2623D22B"/>
    <w:rsid w:val="2677E759"/>
    <w:rsid w:val="26D51D9B"/>
    <w:rsid w:val="28B00D12"/>
    <w:rsid w:val="2AB80AB9"/>
    <w:rsid w:val="2B50DCBC"/>
    <w:rsid w:val="2C3743FB"/>
    <w:rsid w:val="2C72AB18"/>
    <w:rsid w:val="2CF7DE31"/>
    <w:rsid w:val="2DB4AD65"/>
    <w:rsid w:val="2DB4E939"/>
    <w:rsid w:val="2DB78ED7"/>
    <w:rsid w:val="2E49A464"/>
    <w:rsid w:val="2F389558"/>
    <w:rsid w:val="303B5446"/>
    <w:rsid w:val="30E59856"/>
    <w:rsid w:val="31111BC0"/>
    <w:rsid w:val="314EF03B"/>
    <w:rsid w:val="32D1FDB2"/>
    <w:rsid w:val="33576FC6"/>
    <w:rsid w:val="3443404D"/>
    <w:rsid w:val="357724C6"/>
    <w:rsid w:val="366CE88D"/>
    <w:rsid w:val="377A16F8"/>
    <w:rsid w:val="384B8F98"/>
    <w:rsid w:val="3A2907B0"/>
    <w:rsid w:val="3A433827"/>
    <w:rsid w:val="3AE201D0"/>
    <w:rsid w:val="3BA529E4"/>
    <w:rsid w:val="3CF79F09"/>
    <w:rsid w:val="3EDC11A2"/>
    <w:rsid w:val="3EFD101C"/>
    <w:rsid w:val="3F447115"/>
    <w:rsid w:val="3F98AB50"/>
    <w:rsid w:val="41298941"/>
    <w:rsid w:val="4269CA41"/>
    <w:rsid w:val="42BCDA42"/>
    <w:rsid w:val="42E52D65"/>
    <w:rsid w:val="4307172E"/>
    <w:rsid w:val="431F5CFC"/>
    <w:rsid w:val="441853AB"/>
    <w:rsid w:val="44947978"/>
    <w:rsid w:val="44DF5D86"/>
    <w:rsid w:val="46529CC2"/>
    <w:rsid w:val="46E59CA3"/>
    <w:rsid w:val="4705FD16"/>
    <w:rsid w:val="471C7551"/>
    <w:rsid w:val="472C13FB"/>
    <w:rsid w:val="4740FC4C"/>
    <w:rsid w:val="480C990F"/>
    <w:rsid w:val="496EF5AB"/>
    <w:rsid w:val="4C68DB87"/>
    <w:rsid w:val="4D7290D6"/>
    <w:rsid w:val="4D7FD0C3"/>
    <w:rsid w:val="4FC3F4D4"/>
    <w:rsid w:val="513D02CA"/>
    <w:rsid w:val="528CEBD0"/>
    <w:rsid w:val="559D7BBD"/>
    <w:rsid w:val="57D16499"/>
    <w:rsid w:val="58C66DAE"/>
    <w:rsid w:val="59BA7485"/>
    <w:rsid w:val="59FB8FBB"/>
    <w:rsid w:val="5A1FA060"/>
    <w:rsid w:val="5AB6E817"/>
    <w:rsid w:val="5E502FEE"/>
    <w:rsid w:val="5EB9B5D2"/>
    <w:rsid w:val="5F70C40D"/>
    <w:rsid w:val="5F94A3F9"/>
    <w:rsid w:val="6075B7AC"/>
    <w:rsid w:val="60834604"/>
    <w:rsid w:val="60B2429B"/>
    <w:rsid w:val="6165C78C"/>
    <w:rsid w:val="62C5CAC1"/>
    <w:rsid w:val="62F2D4C9"/>
    <w:rsid w:val="6384A2AC"/>
    <w:rsid w:val="644F4A51"/>
    <w:rsid w:val="647E1016"/>
    <w:rsid w:val="64DEF171"/>
    <w:rsid w:val="64FCEF78"/>
    <w:rsid w:val="65590D0B"/>
    <w:rsid w:val="6649C4AA"/>
    <w:rsid w:val="681E4CE8"/>
    <w:rsid w:val="68D1A4FD"/>
    <w:rsid w:val="691CF0C3"/>
    <w:rsid w:val="69DDD09C"/>
    <w:rsid w:val="6A81251D"/>
    <w:rsid w:val="6BE267FE"/>
    <w:rsid w:val="6CC53D44"/>
    <w:rsid w:val="6D29FDB7"/>
    <w:rsid w:val="6D5117FF"/>
    <w:rsid w:val="6DC732BA"/>
    <w:rsid w:val="72F3BFEE"/>
    <w:rsid w:val="74A4B838"/>
    <w:rsid w:val="753019F6"/>
    <w:rsid w:val="76F00B5C"/>
    <w:rsid w:val="77E3A176"/>
    <w:rsid w:val="793C82D3"/>
    <w:rsid w:val="794B077F"/>
    <w:rsid w:val="7BA5DB3F"/>
    <w:rsid w:val="7BF8FE47"/>
    <w:rsid w:val="7C31A892"/>
    <w:rsid w:val="7C5B0592"/>
    <w:rsid w:val="7CA98DCF"/>
    <w:rsid w:val="7CD7E0CC"/>
    <w:rsid w:val="7D8C9CD1"/>
    <w:rsid w:val="7E117446"/>
    <w:rsid w:val="7ED860F5"/>
    <w:rsid w:val="7F86999E"/>
    <w:rsid w:val="7F90FE51"/>
    <w:rsid w:val="7FF326A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548B1"/>
    <w:pPr>
      <w:spacing w:after="120" w:line="240" w:lineRule="auto"/>
      <w:jc w:val="both"/>
      <w:outlineLvl w:val="2"/>
    </w:pPr>
    <w:rPr>
      <w:color w:val="16191F"/>
      <w:sz w:val="20"/>
      <w:szCs w:val="20"/>
    </w:rPr>
  </w:style>
  <w:style w:styleId="Heading1" w:type="paragraph">
    <w:name w:val="heading 1"/>
    <w:basedOn w:val="Normal"/>
    <w:next w:val="Normal"/>
    <w:link w:val="Heading1Char"/>
    <w:uiPriority w:val="9"/>
    <w:qFormat/>
    <w:rsid w:val="00E72A96"/>
    <w:pPr>
      <w:keepNext/>
      <w:keepLines/>
      <w:spacing w:after="0" w:before="240"/>
      <w:outlineLvl w:val="0"/>
    </w:pPr>
    <w:rPr>
      <w:rFonts w:asciiTheme="majorHAnsi" w:cstheme="majorBidi" w:eastAsiaTheme="majorEastAsia" w:hAnsiTheme="majorHAnsi"/>
      <w:b/>
      <w:color w:themeColor="text1" w:val="000000"/>
      <w:sz w:val="28"/>
      <w:szCs w:val="32"/>
    </w:rPr>
  </w:style>
  <w:style w:styleId="Heading2" w:type="paragraph">
    <w:name w:val="heading 2"/>
    <w:basedOn w:val="Normal"/>
    <w:next w:val="Normal"/>
    <w:link w:val="Heading2Char"/>
    <w:uiPriority w:val="9"/>
    <w:unhideWhenUsed/>
    <w:qFormat/>
    <w:rsid w:val="00DB05A3"/>
    <w:pPr>
      <w:numPr>
        <w:numId w:val="31"/>
      </w:numPr>
      <w:pBdr>
        <w:bottom w:color="auto" w:space="1" w:sz="6" w:val="single"/>
      </w:pBdr>
      <w:spacing w:after="0" w:before="180"/>
      <w:outlineLvl w:val="1"/>
    </w:pPr>
    <w:rPr>
      <w:b/>
      <w:bCs/>
      <w:sz w:val="24"/>
      <w:szCs w:val="24"/>
    </w:rPr>
  </w:style>
  <w:style w:styleId="Heading3" w:type="paragraph">
    <w:name w:val="heading 3"/>
    <w:basedOn w:val="Normal"/>
    <w:link w:val="Heading3Char"/>
    <w:uiPriority w:val="9"/>
    <w:qFormat/>
    <w:rsid w:val="00880B2A"/>
    <w:pPr>
      <w:numPr>
        <w:ilvl w:val="1"/>
        <w:numId w:val="31"/>
      </w:numPr>
      <w:spacing w:after="0"/>
      <w:ind w:hanging="540" w:left="540"/>
    </w:pPr>
    <w:rPr>
      <w:b/>
      <w:bCs/>
    </w:rPr>
  </w:style>
  <w:style w:styleId="Heading4" w:type="paragraph">
    <w:name w:val="heading 4"/>
    <w:basedOn w:val="Heading3"/>
    <w:next w:val="Normal"/>
    <w:link w:val="Heading4Char"/>
    <w:uiPriority w:val="9"/>
    <w:unhideWhenUsed/>
    <w:qFormat/>
    <w:rsid w:val="00A71D6C"/>
    <w:pPr>
      <w:numPr>
        <w:ilvl w:val="2"/>
      </w:numPr>
      <w:outlineLvl w:val="3"/>
    </w:pPr>
  </w:style>
  <w:style w:styleId="Heading5" w:type="paragraph">
    <w:name w:val="heading 5"/>
    <w:basedOn w:val="Normal"/>
    <w:next w:val="Normal"/>
    <w:link w:val="Heading5Char"/>
    <w:uiPriority w:val="9"/>
    <w:unhideWhenUsed/>
    <w:qFormat/>
    <w:rsid w:val="00A06B39"/>
    <w:pPr>
      <w:keepNext/>
      <w:keepLines/>
      <w:spacing w:after="0" w:before="40"/>
      <w:outlineLvl w:val="4"/>
    </w:pPr>
    <w:rPr>
      <w:rFonts w:asciiTheme="majorHAnsi" w:cstheme="majorBidi" w:eastAsiaTheme="majorEastAsia" w:hAnsiTheme="majorHAnsi"/>
      <w:color w:themeColor="accent1" w:themeShade="BF" w:val="2F549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basedOn w:val="DefaultParagraphFont"/>
    <w:link w:val="Heading3"/>
    <w:uiPriority w:val="9"/>
    <w:rsid w:val="00880B2A"/>
    <w:rPr>
      <w:b/>
      <w:bCs/>
      <w:color w:val="16191F"/>
      <w:sz w:val="20"/>
      <w:szCs w:val="20"/>
    </w:rPr>
  </w:style>
  <w:style w:styleId="LineNumber" w:type="character">
    <w:name w:val="line number"/>
    <w:basedOn w:val="DefaultParagraphFont"/>
    <w:uiPriority w:val="99"/>
    <w:semiHidden/>
    <w:unhideWhenUsed/>
    <w:rsid w:val="00C665E2"/>
  </w:style>
  <w:style w:styleId="Hyperlink" w:type="character">
    <w:name w:val="Hyperlink"/>
    <w:basedOn w:val="DefaultParagraphFont"/>
    <w:uiPriority w:val="99"/>
    <w:unhideWhenUsed/>
    <w:rsid w:val="00C665E2"/>
    <w:rPr>
      <w:color w:val="0000FF"/>
      <w:u w:val="single"/>
    </w:rPr>
  </w:style>
  <w:style w:styleId="ListParagraph" w:type="paragraph">
    <w:name w:val="List Paragraph"/>
    <w:basedOn w:val="Normal"/>
    <w:uiPriority w:val="34"/>
    <w:qFormat/>
    <w:rsid w:val="00136F4E"/>
    <w:pPr>
      <w:ind w:left="720"/>
      <w:contextualSpacing/>
    </w:pPr>
  </w:style>
  <w:style w:styleId="CommentReference" w:type="character">
    <w:name w:val="annotation reference"/>
    <w:basedOn w:val="DefaultParagraphFont"/>
    <w:uiPriority w:val="99"/>
    <w:semiHidden/>
    <w:unhideWhenUsed/>
    <w:rsid w:val="006C391F"/>
    <w:rPr>
      <w:sz w:val="16"/>
      <w:szCs w:val="16"/>
    </w:rPr>
  </w:style>
  <w:style w:styleId="CommentText" w:type="paragraph">
    <w:name w:val="annotation text"/>
    <w:basedOn w:val="Normal"/>
    <w:link w:val="CommentTextChar"/>
    <w:uiPriority w:val="99"/>
    <w:unhideWhenUsed/>
    <w:rsid w:val="006C391F"/>
  </w:style>
  <w:style w:customStyle="1" w:styleId="CommentTextChar" w:type="character">
    <w:name w:val="Comment Text Char"/>
    <w:basedOn w:val="DefaultParagraphFont"/>
    <w:link w:val="CommentText"/>
    <w:uiPriority w:val="99"/>
    <w:rsid w:val="006C391F"/>
    <w:rPr>
      <w:sz w:val="20"/>
      <w:szCs w:val="20"/>
    </w:rPr>
  </w:style>
  <w:style w:styleId="CommentSubject" w:type="paragraph">
    <w:name w:val="annotation subject"/>
    <w:basedOn w:val="CommentText"/>
    <w:next w:val="CommentText"/>
    <w:link w:val="CommentSubjectChar"/>
    <w:uiPriority w:val="99"/>
    <w:semiHidden/>
    <w:unhideWhenUsed/>
    <w:rsid w:val="006C391F"/>
    <w:rPr>
      <w:b/>
      <w:bCs/>
    </w:rPr>
  </w:style>
  <w:style w:customStyle="1" w:styleId="CommentSubjectChar" w:type="character">
    <w:name w:val="Comment Subject Char"/>
    <w:basedOn w:val="CommentTextChar"/>
    <w:link w:val="CommentSubject"/>
    <w:uiPriority w:val="99"/>
    <w:semiHidden/>
    <w:rsid w:val="006C391F"/>
    <w:rPr>
      <w:b/>
      <w:bCs/>
      <w:sz w:val="20"/>
      <w:szCs w:val="20"/>
    </w:rPr>
  </w:style>
  <w:style w:styleId="BalloonText" w:type="paragraph">
    <w:name w:val="Balloon Text"/>
    <w:basedOn w:val="Normal"/>
    <w:link w:val="BalloonTextChar"/>
    <w:uiPriority w:val="99"/>
    <w:semiHidden/>
    <w:unhideWhenUsed/>
    <w:rsid w:val="006C391F"/>
    <w:pPr>
      <w:spacing w:after="0"/>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6C391F"/>
    <w:rPr>
      <w:rFonts w:ascii="Segoe UI" w:cs="Segoe UI" w:hAnsi="Segoe UI"/>
      <w:sz w:val="18"/>
      <w:szCs w:val="18"/>
    </w:rPr>
  </w:style>
  <w:style w:styleId="Revision" w:type="paragraph">
    <w:name w:val="Revision"/>
    <w:hidden/>
    <w:uiPriority w:val="99"/>
    <w:semiHidden/>
    <w:rsid w:val="00DF7EE4"/>
    <w:pPr>
      <w:spacing w:after="0" w:line="240" w:lineRule="auto"/>
    </w:pPr>
  </w:style>
  <w:style w:styleId="UnresolvedMention" w:type="character">
    <w:name w:val="Unresolved Mention"/>
    <w:basedOn w:val="DefaultParagraphFont"/>
    <w:uiPriority w:val="99"/>
    <w:semiHidden/>
    <w:unhideWhenUsed/>
    <w:rsid w:val="00532636"/>
    <w:rPr>
      <w:color w:val="605E5C"/>
      <w:shd w:color="auto" w:fill="E1DFDD" w:val="clear"/>
    </w:rPr>
  </w:style>
  <w:style w:styleId="FollowedHyperlink" w:type="character">
    <w:name w:val="FollowedHyperlink"/>
    <w:basedOn w:val="DefaultParagraphFont"/>
    <w:uiPriority w:val="99"/>
    <w:semiHidden/>
    <w:unhideWhenUsed/>
    <w:rsid w:val="00D6555B"/>
    <w:rPr>
      <w:color w:themeColor="followedHyperlink" w:val="954F72"/>
      <w:u w:val="single"/>
    </w:rPr>
  </w:style>
  <w:style w:styleId="Header" w:type="paragraph">
    <w:name w:val="header"/>
    <w:basedOn w:val="Normal"/>
    <w:link w:val="HeaderChar"/>
    <w:uiPriority w:val="99"/>
    <w:unhideWhenUsed/>
    <w:rsid w:val="00FC0FCB"/>
    <w:pPr>
      <w:tabs>
        <w:tab w:pos="4680" w:val="center"/>
        <w:tab w:pos="9360" w:val="right"/>
      </w:tabs>
      <w:spacing w:after="0"/>
    </w:pPr>
  </w:style>
  <w:style w:customStyle="1" w:styleId="HeaderChar" w:type="character">
    <w:name w:val="Header Char"/>
    <w:basedOn w:val="DefaultParagraphFont"/>
    <w:link w:val="Header"/>
    <w:uiPriority w:val="99"/>
    <w:rsid w:val="00FC0FCB"/>
    <w:rPr>
      <w:sz w:val="20"/>
      <w:szCs w:val="20"/>
    </w:rPr>
  </w:style>
  <w:style w:styleId="Footer" w:type="paragraph">
    <w:name w:val="footer"/>
    <w:basedOn w:val="Normal"/>
    <w:link w:val="FooterChar"/>
    <w:uiPriority w:val="99"/>
    <w:unhideWhenUsed/>
    <w:rsid w:val="00FC0FCB"/>
    <w:pPr>
      <w:tabs>
        <w:tab w:pos="4680" w:val="center"/>
        <w:tab w:pos="9360" w:val="right"/>
      </w:tabs>
      <w:spacing w:after="0"/>
    </w:pPr>
  </w:style>
  <w:style w:customStyle="1" w:styleId="FooterChar" w:type="character">
    <w:name w:val="Footer Char"/>
    <w:basedOn w:val="DefaultParagraphFont"/>
    <w:link w:val="Footer"/>
    <w:uiPriority w:val="99"/>
    <w:rsid w:val="00FC0FCB"/>
    <w:rPr>
      <w:sz w:val="20"/>
      <w:szCs w:val="20"/>
    </w:rPr>
  </w:style>
  <w:style w:styleId="PageNumber" w:type="character">
    <w:name w:val="page number"/>
    <w:basedOn w:val="DefaultParagraphFont"/>
    <w:uiPriority w:val="99"/>
    <w:semiHidden/>
    <w:unhideWhenUsed/>
    <w:rsid w:val="00DC244E"/>
  </w:style>
  <w:style w:styleId="TableGrid" w:type="table">
    <w:name w:val="Table Grid"/>
    <w:basedOn w:val="TableNormal"/>
    <w:uiPriority w:val="59"/>
    <w:rsid w:val="005D74D2"/>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GridTable1Light-Accent1" w:type="table">
    <w:name w:val="Grid Table 1 Light Accent 1"/>
    <w:basedOn w:val="TableNormal"/>
    <w:uiPriority w:val="46"/>
    <w:rsid w:val="005D74D2"/>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GridTable1Light" w:type="table">
    <w:name w:val="Grid Table 1 Light"/>
    <w:basedOn w:val="TableNormal"/>
    <w:uiPriority w:val="46"/>
    <w:rsid w:val="00AD25F2"/>
    <w:pPr>
      <w:spacing w:after="0" w:line="240" w:lineRule="auto"/>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textrun" w:type="character">
    <w:name w:val="normaltextrun"/>
    <w:basedOn w:val="DefaultParagraphFont"/>
    <w:rsid w:val="00755A94"/>
  </w:style>
  <w:style w:customStyle="1" w:styleId="eop" w:type="character">
    <w:name w:val="eop"/>
    <w:basedOn w:val="DefaultParagraphFont"/>
    <w:rsid w:val="00755A94"/>
  </w:style>
  <w:style w:customStyle="1" w:styleId="Heading2Char" w:type="character">
    <w:name w:val="Heading 2 Char"/>
    <w:basedOn w:val="DefaultParagraphFont"/>
    <w:link w:val="Heading2"/>
    <w:uiPriority w:val="9"/>
    <w:rsid w:val="00DB05A3"/>
    <w:rPr>
      <w:b/>
      <w:bCs/>
      <w:sz w:val="24"/>
      <w:szCs w:val="24"/>
    </w:rPr>
  </w:style>
  <w:style w:customStyle="1" w:styleId="Heading4Char" w:type="character">
    <w:name w:val="Heading 4 Char"/>
    <w:basedOn w:val="DefaultParagraphFont"/>
    <w:link w:val="Heading4"/>
    <w:uiPriority w:val="9"/>
    <w:rsid w:val="00A71D6C"/>
    <w:rPr>
      <w:b/>
      <w:bCs/>
      <w:color w:val="16191F"/>
      <w:sz w:val="20"/>
      <w:szCs w:val="20"/>
    </w:rPr>
  </w:style>
  <w:style w:customStyle="1" w:styleId="Heading5Char" w:type="character">
    <w:name w:val="Heading 5 Char"/>
    <w:basedOn w:val="DefaultParagraphFont"/>
    <w:link w:val="Heading5"/>
    <w:uiPriority w:val="9"/>
    <w:rsid w:val="00A06B39"/>
    <w:rPr>
      <w:rFonts w:asciiTheme="majorHAnsi" w:cstheme="majorBidi" w:eastAsiaTheme="majorEastAsia" w:hAnsiTheme="majorHAnsi"/>
      <w:color w:themeColor="accent1" w:themeShade="BF" w:val="2F5496"/>
      <w:sz w:val="20"/>
      <w:szCs w:val="20"/>
    </w:rPr>
  </w:style>
  <w:style w:styleId="NormalWeb" w:type="paragraph">
    <w:name w:val="Normal (Web)"/>
    <w:basedOn w:val="Normal"/>
    <w:uiPriority w:val="99"/>
    <w:semiHidden/>
    <w:unhideWhenUsed/>
    <w:rsid w:val="00212B0E"/>
    <w:rPr>
      <w:rFonts w:ascii="Times New Roman" w:cs="Times New Roman" w:hAnsi="Times New Roman"/>
      <w:sz w:val="24"/>
      <w:szCs w:val="24"/>
    </w:rPr>
  </w:style>
  <w:style w:styleId="FootnoteText" w:type="paragraph">
    <w:name w:val="footnote text"/>
    <w:basedOn w:val="Normal"/>
    <w:link w:val="FootnoteTextChar"/>
    <w:uiPriority w:val="99"/>
    <w:semiHidden/>
    <w:unhideWhenUsed/>
    <w:rsid w:val="00D22053"/>
    <w:pPr>
      <w:spacing w:after="0"/>
    </w:pPr>
  </w:style>
  <w:style w:customStyle="1" w:styleId="FootnoteTextChar" w:type="character">
    <w:name w:val="Footnote Text Char"/>
    <w:basedOn w:val="DefaultParagraphFont"/>
    <w:link w:val="FootnoteText"/>
    <w:uiPriority w:val="99"/>
    <w:semiHidden/>
    <w:rsid w:val="00D22053"/>
    <w:rPr>
      <w:color w:val="16191F"/>
      <w:sz w:val="20"/>
      <w:szCs w:val="20"/>
    </w:rPr>
  </w:style>
  <w:style w:styleId="FootnoteReference" w:type="character">
    <w:name w:val="footnote reference"/>
    <w:basedOn w:val="DefaultParagraphFont"/>
    <w:uiPriority w:val="99"/>
    <w:semiHidden/>
    <w:unhideWhenUsed/>
    <w:rsid w:val="00D22053"/>
    <w:rPr>
      <w:vertAlign w:val="superscript"/>
    </w:rPr>
  </w:style>
  <w:style w:customStyle="1" w:styleId="CurrentList1" w:type="numbering">
    <w:name w:val="Current List1"/>
    <w:uiPriority w:val="99"/>
    <w:rsid w:val="00472D82"/>
    <w:pPr>
      <w:numPr>
        <w:numId w:val="72"/>
      </w:numPr>
    </w:pPr>
  </w:style>
  <w:style w:styleId="HTMLCode" w:type="character">
    <w:name w:val="HTML Code"/>
    <w:basedOn w:val="DefaultParagraphFont"/>
    <w:uiPriority w:val="99"/>
    <w:semiHidden/>
    <w:unhideWhenUsed/>
    <w:rsid w:val="007B40FD"/>
    <w:rPr>
      <w:rFonts w:ascii="Courier New" w:cs="Courier New" w:eastAsia="Times New Roman" w:hAnsi="Courier New"/>
      <w:sz w:val="20"/>
      <w:szCs w:val="20"/>
    </w:rPr>
  </w:style>
  <w:style w:customStyle="1" w:styleId="Heading1Char" w:type="character">
    <w:name w:val="Heading 1 Char"/>
    <w:basedOn w:val="DefaultParagraphFont"/>
    <w:link w:val="Heading1"/>
    <w:uiPriority w:val="9"/>
    <w:rsid w:val="00E72A96"/>
    <w:rPr>
      <w:rFonts w:asciiTheme="majorHAnsi" w:cstheme="majorBidi" w:eastAsiaTheme="majorEastAsia" w:hAnsiTheme="majorHAnsi"/>
      <w:b/>
      <w:color w:themeColor="text1" w:val="000000"/>
      <w:sz w:val="28"/>
      <w:szCs w:val="32"/>
    </w:rPr>
  </w:style>
  <w:style w:styleId="TableGridLight" w:type="table">
    <w:name w:val="Grid Table Light"/>
    <w:basedOn w:val="TableNormal"/>
    <w:uiPriority w:val="40"/>
    <w:rsid w:val="0008506C"/>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6278">
      <w:bodyDiv w:val="1"/>
      <w:marLeft w:val="0"/>
      <w:marRight w:val="0"/>
      <w:marTop w:val="0"/>
      <w:marBottom w:val="0"/>
      <w:divBdr>
        <w:top w:val="none" w:sz="0" w:space="0" w:color="auto"/>
        <w:left w:val="none" w:sz="0" w:space="0" w:color="auto"/>
        <w:bottom w:val="none" w:sz="0" w:space="0" w:color="auto"/>
        <w:right w:val="none" w:sz="0" w:space="0" w:color="auto"/>
      </w:divBdr>
    </w:div>
    <w:div w:id="21977229">
      <w:bodyDiv w:val="1"/>
      <w:marLeft w:val="0"/>
      <w:marRight w:val="0"/>
      <w:marTop w:val="0"/>
      <w:marBottom w:val="0"/>
      <w:divBdr>
        <w:top w:val="none" w:sz="0" w:space="0" w:color="auto"/>
        <w:left w:val="none" w:sz="0" w:space="0" w:color="auto"/>
        <w:bottom w:val="none" w:sz="0" w:space="0" w:color="auto"/>
        <w:right w:val="none" w:sz="0" w:space="0" w:color="auto"/>
      </w:divBdr>
    </w:div>
    <w:div w:id="27923563">
      <w:bodyDiv w:val="1"/>
      <w:marLeft w:val="0"/>
      <w:marRight w:val="0"/>
      <w:marTop w:val="0"/>
      <w:marBottom w:val="0"/>
      <w:divBdr>
        <w:top w:val="none" w:sz="0" w:space="0" w:color="auto"/>
        <w:left w:val="none" w:sz="0" w:space="0" w:color="auto"/>
        <w:bottom w:val="none" w:sz="0" w:space="0" w:color="auto"/>
        <w:right w:val="none" w:sz="0" w:space="0" w:color="auto"/>
      </w:divBdr>
    </w:div>
    <w:div w:id="38240095">
      <w:bodyDiv w:val="1"/>
      <w:marLeft w:val="0"/>
      <w:marRight w:val="0"/>
      <w:marTop w:val="0"/>
      <w:marBottom w:val="0"/>
      <w:divBdr>
        <w:top w:val="none" w:sz="0" w:space="0" w:color="auto"/>
        <w:left w:val="none" w:sz="0" w:space="0" w:color="auto"/>
        <w:bottom w:val="none" w:sz="0" w:space="0" w:color="auto"/>
        <w:right w:val="none" w:sz="0" w:space="0" w:color="auto"/>
      </w:divBdr>
    </w:div>
    <w:div w:id="40174132">
      <w:bodyDiv w:val="1"/>
      <w:marLeft w:val="0"/>
      <w:marRight w:val="0"/>
      <w:marTop w:val="0"/>
      <w:marBottom w:val="0"/>
      <w:divBdr>
        <w:top w:val="none" w:sz="0" w:space="0" w:color="auto"/>
        <w:left w:val="none" w:sz="0" w:space="0" w:color="auto"/>
        <w:bottom w:val="none" w:sz="0" w:space="0" w:color="auto"/>
        <w:right w:val="none" w:sz="0" w:space="0" w:color="auto"/>
      </w:divBdr>
    </w:div>
    <w:div w:id="47531064">
      <w:bodyDiv w:val="1"/>
      <w:marLeft w:val="0"/>
      <w:marRight w:val="0"/>
      <w:marTop w:val="0"/>
      <w:marBottom w:val="0"/>
      <w:divBdr>
        <w:top w:val="none" w:sz="0" w:space="0" w:color="auto"/>
        <w:left w:val="none" w:sz="0" w:space="0" w:color="auto"/>
        <w:bottom w:val="none" w:sz="0" w:space="0" w:color="auto"/>
        <w:right w:val="none" w:sz="0" w:space="0" w:color="auto"/>
      </w:divBdr>
    </w:div>
    <w:div w:id="68574847">
      <w:bodyDiv w:val="1"/>
      <w:marLeft w:val="0"/>
      <w:marRight w:val="0"/>
      <w:marTop w:val="0"/>
      <w:marBottom w:val="0"/>
      <w:divBdr>
        <w:top w:val="none" w:sz="0" w:space="0" w:color="auto"/>
        <w:left w:val="none" w:sz="0" w:space="0" w:color="auto"/>
        <w:bottom w:val="none" w:sz="0" w:space="0" w:color="auto"/>
        <w:right w:val="none" w:sz="0" w:space="0" w:color="auto"/>
      </w:divBdr>
    </w:div>
    <w:div w:id="72044181">
      <w:bodyDiv w:val="1"/>
      <w:marLeft w:val="0"/>
      <w:marRight w:val="0"/>
      <w:marTop w:val="0"/>
      <w:marBottom w:val="0"/>
      <w:divBdr>
        <w:top w:val="none" w:sz="0" w:space="0" w:color="auto"/>
        <w:left w:val="none" w:sz="0" w:space="0" w:color="auto"/>
        <w:bottom w:val="none" w:sz="0" w:space="0" w:color="auto"/>
        <w:right w:val="none" w:sz="0" w:space="0" w:color="auto"/>
      </w:divBdr>
    </w:div>
    <w:div w:id="90514939">
      <w:bodyDiv w:val="1"/>
      <w:marLeft w:val="0"/>
      <w:marRight w:val="0"/>
      <w:marTop w:val="0"/>
      <w:marBottom w:val="0"/>
      <w:divBdr>
        <w:top w:val="none" w:sz="0" w:space="0" w:color="auto"/>
        <w:left w:val="none" w:sz="0" w:space="0" w:color="auto"/>
        <w:bottom w:val="none" w:sz="0" w:space="0" w:color="auto"/>
        <w:right w:val="none" w:sz="0" w:space="0" w:color="auto"/>
      </w:divBdr>
    </w:div>
    <w:div w:id="92434527">
      <w:bodyDiv w:val="1"/>
      <w:marLeft w:val="0"/>
      <w:marRight w:val="0"/>
      <w:marTop w:val="0"/>
      <w:marBottom w:val="0"/>
      <w:divBdr>
        <w:top w:val="none" w:sz="0" w:space="0" w:color="auto"/>
        <w:left w:val="none" w:sz="0" w:space="0" w:color="auto"/>
        <w:bottom w:val="none" w:sz="0" w:space="0" w:color="auto"/>
        <w:right w:val="none" w:sz="0" w:space="0" w:color="auto"/>
      </w:divBdr>
    </w:div>
    <w:div w:id="106508336">
      <w:bodyDiv w:val="1"/>
      <w:marLeft w:val="0"/>
      <w:marRight w:val="0"/>
      <w:marTop w:val="0"/>
      <w:marBottom w:val="0"/>
      <w:divBdr>
        <w:top w:val="none" w:sz="0" w:space="0" w:color="auto"/>
        <w:left w:val="none" w:sz="0" w:space="0" w:color="auto"/>
        <w:bottom w:val="none" w:sz="0" w:space="0" w:color="auto"/>
        <w:right w:val="none" w:sz="0" w:space="0" w:color="auto"/>
      </w:divBdr>
      <w:divsChild>
        <w:div w:id="1736199190">
          <w:marLeft w:val="0"/>
          <w:marRight w:val="0"/>
          <w:marTop w:val="0"/>
          <w:marBottom w:val="0"/>
          <w:divBdr>
            <w:top w:val="none" w:sz="0" w:space="0" w:color="auto"/>
            <w:left w:val="none" w:sz="0" w:space="0" w:color="auto"/>
            <w:bottom w:val="none" w:sz="0" w:space="0" w:color="auto"/>
            <w:right w:val="none" w:sz="0" w:space="0" w:color="auto"/>
          </w:divBdr>
          <w:divsChild>
            <w:div w:id="874543579">
              <w:marLeft w:val="0"/>
              <w:marRight w:val="0"/>
              <w:marTop w:val="0"/>
              <w:marBottom w:val="0"/>
              <w:divBdr>
                <w:top w:val="none" w:sz="0" w:space="0" w:color="auto"/>
                <w:left w:val="none" w:sz="0" w:space="0" w:color="auto"/>
                <w:bottom w:val="none" w:sz="0" w:space="0" w:color="auto"/>
                <w:right w:val="none" w:sz="0" w:space="0" w:color="auto"/>
              </w:divBdr>
              <w:divsChild>
                <w:div w:id="1679187279">
                  <w:marLeft w:val="0"/>
                  <w:marRight w:val="0"/>
                  <w:marTop w:val="0"/>
                  <w:marBottom w:val="0"/>
                  <w:divBdr>
                    <w:top w:val="none" w:sz="0" w:space="0" w:color="auto"/>
                    <w:left w:val="none" w:sz="0" w:space="0" w:color="auto"/>
                    <w:bottom w:val="none" w:sz="0" w:space="0" w:color="auto"/>
                    <w:right w:val="none" w:sz="0" w:space="0" w:color="auto"/>
                  </w:divBdr>
                  <w:divsChild>
                    <w:div w:id="407922201">
                      <w:marLeft w:val="0"/>
                      <w:marRight w:val="0"/>
                      <w:marTop w:val="0"/>
                      <w:marBottom w:val="0"/>
                      <w:divBdr>
                        <w:top w:val="none" w:sz="0" w:space="0" w:color="auto"/>
                        <w:left w:val="none" w:sz="0" w:space="0" w:color="auto"/>
                        <w:bottom w:val="none" w:sz="0" w:space="0" w:color="auto"/>
                        <w:right w:val="none" w:sz="0" w:space="0" w:color="auto"/>
                      </w:divBdr>
                      <w:divsChild>
                        <w:div w:id="1379744649">
                          <w:marLeft w:val="0"/>
                          <w:marRight w:val="0"/>
                          <w:marTop w:val="0"/>
                          <w:marBottom w:val="0"/>
                          <w:divBdr>
                            <w:top w:val="none" w:sz="0" w:space="0" w:color="auto"/>
                            <w:left w:val="none" w:sz="0" w:space="0" w:color="auto"/>
                            <w:bottom w:val="none" w:sz="0" w:space="0" w:color="auto"/>
                            <w:right w:val="none" w:sz="0" w:space="0" w:color="auto"/>
                          </w:divBdr>
                          <w:divsChild>
                            <w:div w:id="316808756">
                              <w:marLeft w:val="-240"/>
                              <w:marRight w:val="-120"/>
                              <w:marTop w:val="0"/>
                              <w:marBottom w:val="0"/>
                              <w:divBdr>
                                <w:top w:val="none" w:sz="0" w:space="0" w:color="auto"/>
                                <w:left w:val="none" w:sz="0" w:space="0" w:color="auto"/>
                                <w:bottom w:val="none" w:sz="0" w:space="0" w:color="auto"/>
                                <w:right w:val="none" w:sz="0" w:space="0" w:color="auto"/>
                              </w:divBdr>
                              <w:divsChild>
                                <w:div w:id="1264650918">
                                  <w:marLeft w:val="0"/>
                                  <w:marRight w:val="0"/>
                                  <w:marTop w:val="0"/>
                                  <w:marBottom w:val="60"/>
                                  <w:divBdr>
                                    <w:top w:val="none" w:sz="0" w:space="0" w:color="auto"/>
                                    <w:left w:val="none" w:sz="0" w:space="0" w:color="auto"/>
                                    <w:bottom w:val="none" w:sz="0" w:space="0" w:color="auto"/>
                                    <w:right w:val="none" w:sz="0" w:space="0" w:color="auto"/>
                                  </w:divBdr>
                                  <w:divsChild>
                                    <w:div w:id="163474021">
                                      <w:marLeft w:val="0"/>
                                      <w:marRight w:val="0"/>
                                      <w:marTop w:val="0"/>
                                      <w:marBottom w:val="0"/>
                                      <w:divBdr>
                                        <w:top w:val="none" w:sz="0" w:space="0" w:color="auto"/>
                                        <w:left w:val="none" w:sz="0" w:space="0" w:color="auto"/>
                                        <w:bottom w:val="none" w:sz="0" w:space="0" w:color="auto"/>
                                        <w:right w:val="none" w:sz="0" w:space="0" w:color="auto"/>
                                      </w:divBdr>
                                      <w:divsChild>
                                        <w:div w:id="1139766107">
                                          <w:marLeft w:val="0"/>
                                          <w:marRight w:val="0"/>
                                          <w:marTop w:val="0"/>
                                          <w:marBottom w:val="0"/>
                                          <w:divBdr>
                                            <w:top w:val="none" w:sz="0" w:space="0" w:color="auto"/>
                                            <w:left w:val="none" w:sz="0" w:space="0" w:color="auto"/>
                                            <w:bottom w:val="none" w:sz="0" w:space="0" w:color="auto"/>
                                            <w:right w:val="none" w:sz="0" w:space="0" w:color="auto"/>
                                          </w:divBdr>
                                          <w:divsChild>
                                            <w:div w:id="1649823531">
                                              <w:marLeft w:val="0"/>
                                              <w:marRight w:val="0"/>
                                              <w:marTop w:val="0"/>
                                              <w:marBottom w:val="0"/>
                                              <w:divBdr>
                                                <w:top w:val="none" w:sz="0" w:space="0" w:color="auto"/>
                                                <w:left w:val="none" w:sz="0" w:space="0" w:color="auto"/>
                                                <w:bottom w:val="none" w:sz="0" w:space="0" w:color="auto"/>
                                                <w:right w:val="none" w:sz="0" w:space="0" w:color="auto"/>
                                              </w:divBdr>
                                              <w:divsChild>
                                                <w:div w:id="20993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67989">
          <w:marLeft w:val="0"/>
          <w:marRight w:val="0"/>
          <w:marTop w:val="0"/>
          <w:marBottom w:val="0"/>
          <w:divBdr>
            <w:top w:val="none" w:sz="0" w:space="0" w:color="auto"/>
            <w:left w:val="none" w:sz="0" w:space="0" w:color="auto"/>
            <w:bottom w:val="none" w:sz="0" w:space="0" w:color="auto"/>
            <w:right w:val="none" w:sz="0" w:space="0" w:color="auto"/>
          </w:divBdr>
          <w:divsChild>
            <w:div w:id="532613204">
              <w:marLeft w:val="0"/>
              <w:marRight w:val="0"/>
              <w:marTop w:val="0"/>
              <w:marBottom w:val="0"/>
              <w:divBdr>
                <w:top w:val="none" w:sz="0" w:space="0" w:color="auto"/>
                <w:left w:val="none" w:sz="0" w:space="0" w:color="auto"/>
                <w:bottom w:val="none" w:sz="0" w:space="0" w:color="auto"/>
                <w:right w:val="none" w:sz="0" w:space="0" w:color="auto"/>
              </w:divBdr>
              <w:divsChild>
                <w:div w:id="1718972468">
                  <w:marLeft w:val="0"/>
                  <w:marRight w:val="0"/>
                  <w:marTop w:val="0"/>
                  <w:marBottom w:val="0"/>
                  <w:divBdr>
                    <w:top w:val="none" w:sz="0" w:space="0" w:color="auto"/>
                    <w:left w:val="none" w:sz="0" w:space="0" w:color="auto"/>
                    <w:bottom w:val="none" w:sz="0" w:space="0" w:color="auto"/>
                    <w:right w:val="none" w:sz="0" w:space="0" w:color="auto"/>
                  </w:divBdr>
                  <w:divsChild>
                    <w:div w:id="432626697">
                      <w:marLeft w:val="0"/>
                      <w:marRight w:val="0"/>
                      <w:marTop w:val="0"/>
                      <w:marBottom w:val="0"/>
                      <w:divBdr>
                        <w:top w:val="none" w:sz="0" w:space="0" w:color="auto"/>
                        <w:left w:val="none" w:sz="0" w:space="0" w:color="auto"/>
                        <w:bottom w:val="none" w:sz="0" w:space="0" w:color="auto"/>
                        <w:right w:val="none" w:sz="0" w:space="0" w:color="auto"/>
                      </w:divBdr>
                      <w:divsChild>
                        <w:div w:id="1950963966">
                          <w:marLeft w:val="0"/>
                          <w:marRight w:val="0"/>
                          <w:marTop w:val="0"/>
                          <w:marBottom w:val="0"/>
                          <w:divBdr>
                            <w:top w:val="none" w:sz="0" w:space="0" w:color="auto"/>
                            <w:left w:val="none" w:sz="0" w:space="0" w:color="auto"/>
                            <w:bottom w:val="none" w:sz="0" w:space="0" w:color="auto"/>
                            <w:right w:val="none" w:sz="0" w:space="0" w:color="auto"/>
                          </w:divBdr>
                          <w:divsChild>
                            <w:div w:id="196519094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358021">
      <w:bodyDiv w:val="1"/>
      <w:marLeft w:val="0"/>
      <w:marRight w:val="0"/>
      <w:marTop w:val="0"/>
      <w:marBottom w:val="0"/>
      <w:divBdr>
        <w:top w:val="none" w:sz="0" w:space="0" w:color="auto"/>
        <w:left w:val="none" w:sz="0" w:space="0" w:color="auto"/>
        <w:bottom w:val="none" w:sz="0" w:space="0" w:color="auto"/>
        <w:right w:val="none" w:sz="0" w:space="0" w:color="auto"/>
      </w:divBdr>
    </w:div>
    <w:div w:id="109983554">
      <w:bodyDiv w:val="1"/>
      <w:marLeft w:val="0"/>
      <w:marRight w:val="0"/>
      <w:marTop w:val="0"/>
      <w:marBottom w:val="0"/>
      <w:divBdr>
        <w:top w:val="none" w:sz="0" w:space="0" w:color="auto"/>
        <w:left w:val="none" w:sz="0" w:space="0" w:color="auto"/>
        <w:bottom w:val="none" w:sz="0" w:space="0" w:color="auto"/>
        <w:right w:val="none" w:sz="0" w:space="0" w:color="auto"/>
      </w:divBdr>
    </w:div>
    <w:div w:id="111553862">
      <w:bodyDiv w:val="1"/>
      <w:marLeft w:val="0"/>
      <w:marRight w:val="0"/>
      <w:marTop w:val="0"/>
      <w:marBottom w:val="0"/>
      <w:divBdr>
        <w:top w:val="none" w:sz="0" w:space="0" w:color="auto"/>
        <w:left w:val="none" w:sz="0" w:space="0" w:color="auto"/>
        <w:bottom w:val="none" w:sz="0" w:space="0" w:color="auto"/>
        <w:right w:val="none" w:sz="0" w:space="0" w:color="auto"/>
      </w:divBdr>
    </w:div>
    <w:div w:id="122508671">
      <w:bodyDiv w:val="1"/>
      <w:marLeft w:val="0"/>
      <w:marRight w:val="0"/>
      <w:marTop w:val="0"/>
      <w:marBottom w:val="0"/>
      <w:divBdr>
        <w:top w:val="none" w:sz="0" w:space="0" w:color="auto"/>
        <w:left w:val="none" w:sz="0" w:space="0" w:color="auto"/>
        <w:bottom w:val="none" w:sz="0" w:space="0" w:color="auto"/>
        <w:right w:val="none" w:sz="0" w:space="0" w:color="auto"/>
      </w:divBdr>
    </w:div>
    <w:div w:id="123083954">
      <w:bodyDiv w:val="1"/>
      <w:marLeft w:val="0"/>
      <w:marRight w:val="0"/>
      <w:marTop w:val="0"/>
      <w:marBottom w:val="0"/>
      <w:divBdr>
        <w:top w:val="none" w:sz="0" w:space="0" w:color="auto"/>
        <w:left w:val="none" w:sz="0" w:space="0" w:color="auto"/>
        <w:bottom w:val="none" w:sz="0" w:space="0" w:color="auto"/>
        <w:right w:val="none" w:sz="0" w:space="0" w:color="auto"/>
      </w:divBdr>
    </w:div>
    <w:div w:id="127625350">
      <w:bodyDiv w:val="1"/>
      <w:marLeft w:val="0"/>
      <w:marRight w:val="0"/>
      <w:marTop w:val="0"/>
      <w:marBottom w:val="0"/>
      <w:divBdr>
        <w:top w:val="none" w:sz="0" w:space="0" w:color="auto"/>
        <w:left w:val="none" w:sz="0" w:space="0" w:color="auto"/>
        <w:bottom w:val="none" w:sz="0" w:space="0" w:color="auto"/>
        <w:right w:val="none" w:sz="0" w:space="0" w:color="auto"/>
      </w:divBdr>
    </w:div>
    <w:div w:id="133566073">
      <w:bodyDiv w:val="1"/>
      <w:marLeft w:val="0"/>
      <w:marRight w:val="0"/>
      <w:marTop w:val="0"/>
      <w:marBottom w:val="0"/>
      <w:divBdr>
        <w:top w:val="none" w:sz="0" w:space="0" w:color="auto"/>
        <w:left w:val="none" w:sz="0" w:space="0" w:color="auto"/>
        <w:bottom w:val="none" w:sz="0" w:space="0" w:color="auto"/>
        <w:right w:val="none" w:sz="0" w:space="0" w:color="auto"/>
      </w:divBdr>
    </w:div>
    <w:div w:id="173347843">
      <w:bodyDiv w:val="1"/>
      <w:marLeft w:val="0"/>
      <w:marRight w:val="0"/>
      <w:marTop w:val="0"/>
      <w:marBottom w:val="0"/>
      <w:divBdr>
        <w:top w:val="none" w:sz="0" w:space="0" w:color="auto"/>
        <w:left w:val="none" w:sz="0" w:space="0" w:color="auto"/>
        <w:bottom w:val="none" w:sz="0" w:space="0" w:color="auto"/>
        <w:right w:val="none" w:sz="0" w:space="0" w:color="auto"/>
      </w:divBdr>
    </w:div>
    <w:div w:id="200286878">
      <w:bodyDiv w:val="1"/>
      <w:marLeft w:val="0"/>
      <w:marRight w:val="0"/>
      <w:marTop w:val="0"/>
      <w:marBottom w:val="0"/>
      <w:divBdr>
        <w:top w:val="none" w:sz="0" w:space="0" w:color="auto"/>
        <w:left w:val="none" w:sz="0" w:space="0" w:color="auto"/>
        <w:bottom w:val="none" w:sz="0" w:space="0" w:color="auto"/>
        <w:right w:val="none" w:sz="0" w:space="0" w:color="auto"/>
      </w:divBdr>
    </w:div>
    <w:div w:id="216400988">
      <w:bodyDiv w:val="1"/>
      <w:marLeft w:val="0"/>
      <w:marRight w:val="0"/>
      <w:marTop w:val="0"/>
      <w:marBottom w:val="0"/>
      <w:divBdr>
        <w:top w:val="none" w:sz="0" w:space="0" w:color="auto"/>
        <w:left w:val="none" w:sz="0" w:space="0" w:color="auto"/>
        <w:bottom w:val="none" w:sz="0" w:space="0" w:color="auto"/>
        <w:right w:val="none" w:sz="0" w:space="0" w:color="auto"/>
      </w:divBdr>
    </w:div>
    <w:div w:id="218176185">
      <w:bodyDiv w:val="1"/>
      <w:marLeft w:val="0"/>
      <w:marRight w:val="0"/>
      <w:marTop w:val="0"/>
      <w:marBottom w:val="0"/>
      <w:divBdr>
        <w:top w:val="none" w:sz="0" w:space="0" w:color="auto"/>
        <w:left w:val="none" w:sz="0" w:space="0" w:color="auto"/>
        <w:bottom w:val="none" w:sz="0" w:space="0" w:color="auto"/>
        <w:right w:val="none" w:sz="0" w:space="0" w:color="auto"/>
      </w:divBdr>
    </w:div>
    <w:div w:id="250823565">
      <w:bodyDiv w:val="1"/>
      <w:marLeft w:val="0"/>
      <w:marRight w:val="0"/>
      <w:marTop w:val="0"/>
      <w:marBottom w:val="0"/>
      <w:divBdr>
        <w:top w:val="none" w:sz="0" w:space="0" w:color="auto"/>
        <w:left w:val="none" w:sz="0" w:space="0" w:color="auto"/>
        <w:bottom w:val="none" w:sz="0" w:space="0" w:color="auto"/>
        <w:right w:val="none" w:sz="0" w:space="0" w:color="auto"/>
      </w:divBdr>
    </w:div>
    <w:div w:id="264579260">
      <w:bodyDiv w:val="1"/>
      <w:marLeft w:val="0"/>
      <w:marRight w:val="0"/>
      <w:marTop w:val="0"/>
      <w:marBottom w:val="0"/>
      <w:divBdr>
        <w:top w:val="none" w:sz="0" w:space="0" w:color="auto"/>
        <w:left w:val="none" w:sz="0" w:space="0" w:color="auto"/>
        <w:bottom w:val="none" w:sz="0" w:space="0" w:color="auto"/>
        <w:right w:val="none" w:sz="0" w:space="0" w:color="auto"/>
      </w:divBdr>
    </w:div>
    <w:div w:id="285817844">
      <w:bodyDiv w:val="1"/>
      <w:marLeft w:val="0"/>
      <w:marRight w:val="0"/>
      <w:marTop w:val="0"/>
      <w:marBottom w:val="0"/>
      <w:divBdr>
        <w:top w:val="none" w:sz="0" w:space="0" w:color="auto"/>
        <w:left w:val="none" w:sz="0" w:space="0" w:color="auto"/>
        <w:bottom w:val="none" w:sz="0" w:space="0" w:color="auto"/>
        <w:right w:val="none" w:sz="0" w:space="0" w:color="auto"/>
      </w:divBdr>
    </w:div>
    <w:div w:id="287318006">
      <w:bodyDiv w:val="1"/>
      <w:marLeft w:val="0"/>
      <w:marRight w:val="0"/>
      <w:marTop w:val="0"/>
      <w:marBottom w:val="0"/>
      <w:divBdr>
        <w:top w:val="none" w:sz="0" w:space="0" w:color="auto"/>
        <w:left w:val="none" w:sz="0" w:space="0" w:color="auto"/>
        <w:bottom w:val="none" w:sz="0" w:space="0" w:color="auto"/>
        <w:right w:val="none" w:sz="0" w:space="0" w:color="auto"/>
      </w:divBdr>
    </w:div>
    <w:div w:id="291057029">
      <w:bodyDiv w:val="1"/>
      <w:marLeft w:val="0"/>
      <w:marRight w:val="0"/>
      <w:marTop w:val="0"/>
      <w:marBottom w:val="0"/>
      <w:divBdr>
        <w:top w:val="none" w:sz="0" w:space="0" w:color="auto"/>
        <w:left w:val="none" w:sz="0" w:space="0" w:color="auto"/>
        <w:bottom w:val="none" w:sz="0" w:space="0" w:color="auto"/>
        <w:right w:val="none" w:sz="0" w:space="0" w:color="auto"/>
      </w:divBdr>
    </w:div>
    <w:div w:id="291597249">
      <w:bodyDiv w:val="1"/>
      <w:marLeft w:val="0"/>
      <w:marRight w:val="0"/>
      <w:marTop w:val="0"/>
      <w:marBottom w:val="0"/>
      <w:divBdr>
        <w:top w:val="none" w:sz="0" w:space="0" w:color="auto"/>
        <w:left w:val="none" w:sz="0" w:space="0" w:color="auto"/>
        <w:bottom w:val="none" w:sz="0" w:space="0" w:color="auto"/>
        <w:right w:val="none" w:sz="0" w:space="0" w:color="auto"/>
      </w:divBdr>
    </w:div>
    <w:div w:id="297927225">
      <w:bodyDiv w:val="1"/>
      <w:marLeft w:val="0"/>
      <w:marRight w:val="0"/>
      <w:marTop w:val="0"/>
      <w:marBottom w:val="0"/>
      <w:divBdr>
        <w:top w:val="none" w:sz="0" w:space="0" w:color="auto"/>
        <w:left w:val="none" w:sz="0" w:space="0" w:color="auto"/>
        <w:bottom w:val="none" w:sz="0" w:space="0" w:color="auto"/>
        <w:right w:val="none" w:sz="0" w:space="0" w:color="auto"/>
      </w:divBdr>
    </w:div>
    <w:div w:id="298144897">
      <w:bodyDiv w:val="1"/>
      <w:marLeft w:val="0"/>
      <w:marRight w:val="0"/>
      <w:marTop w:val="0"/>
      <w:marBottom w:val="0"/>
      <w:divBdr>
        <w:top w:val="none" w:sz="0" w:space="0" w:color="auto"/>
        <w:left w:val="none" w:sz="0" w:space="0" w:color="auto"/>
        <w:bottom w:val="none" w:sz="0" w:space="0" w:color="auto"/>
        <w:right w:val="none" w:sz="0" w:space="0" w:color="auto"/>
      </w:divBdr>
    </w:div>
    <w:div w:id="335692777">
      <w:bodyDiv w:val="1"/>
      <w:marLeft w:val="0"/>
      <w:marRight w:val="0"/>
      <w:marTop w:val="0"/>
      <w:marBottom w:val="0"/>
      <w:divBdr>
        <w:top w:val="none" w:sz="0" w:space="0" w:color="auto"/>
        <w:left w:val="none" w:sz="0" w:space="0" w:color="auto"/>
        <w:bottom w:val="none" w:sz="0" w:space="0" w:color="auto"/>
        <w:right w:val="none" w:sz="0" w:space="0" w:color="auto"/>
      </w:divBdr>
    </w:div>
    <w:div w:id="363407058">
      <w:bodyDiv w:val="1"/>
      <w:marLeft w:val="0"/>
      <w:marRight w:val="0"/>
      <w:marTop w:val="0"/>
      <w:marBottom w:val="0"/>
      <w:divBdr>
        <w:top w:val="none" w:sz="0" w:space="0" w:color="auto"/>
        <w:left w:val="none" w:sz="0" w:space="0" w:color="auto"/>
        <w:bottom w:val="none" w:sz="0" w:space="0" w:color="auto"/>
        <w:right w:val="none" w:sz="0" w:space="0" w:color="auto"/>
      </w:divBdr>
    </w:div>
    <w:div w:id="385185337">
      <w:bodyDiv w:val="1"/>
      <w:marLeft w:val="0"/>
      <w:marRight w:val="0"/>
      <w:marTop w:val="0"/>
      <w:marBottom w:val="0"/>
      <w:divBdr>
        <w:top w:val="none" w:sz="0" w:space="0" w:color="auto"/>
        <w:left w:val="none" w:sz="0" w:space="0" w:color="auto"/>
        <w:bottom w:val="none" w:sz="0" w:space="0" w:color="auto"/>
        <w:right w:val="none" w:sz="0" w:space="0" w:color="auto"/>
      </w:divBdr>
    </w:div>
    <w:div w:id="418528200">
      <w:bodyDiv w:val="1"/>
      <w:marLeft w:val="0"/>
      <w:marRight w:val="0"/>
      <w:marTop w:val="0"/>
      <w:marBottom w:val="0"/>
      <w:divBdr>
        <w:top w:val="none" w:sz="0" w:space="0" w:color="auto"/>
        <w:left w:val="none" w:sz="0" w:space="0" w:color="auto"/>
        <w:bottom w:val="none" w:sz="0" w:space="0" w:color="auto"/>
        <w:right w:val="none" w:sz="0" w:space="0" w:color="auto"/>
      </w:divBdr>
    </w:div>
    <w:div w:id="421144358">
      <w:bodyDiv w:val="1"/>
      <w:marLeft w:val="0"/>
      <w:marRight w:val="0"/>
      <w:marTop w:val="0"/>
      <w:marBottom w:val="0"/>
      <w:divBdr>
        <w:top w:val="none" w:sz="0" w:space="0" w:color="auto"/>
        <w:left w:val="none" w:sz="0" w:space="0" w:color="auto"/>
        <w:bottom w:val="none" w:sz="0" w:space="0" w:color="auto"/>
        <w:right w:val="none" w:sz="0" w:space="0" w:color="auto"/>
      </w:divBdr>
    </w:div>
    <w:div w:id="432866533">
      <w:bodyDiv w:val="1"/>
      <w:marLeft w:val="0"/>
      <w:marRight w:val="0"/>
      <w:marTop w:val="0"/>
      <w:marBottom w:val="0"/>
      <w:divBdr>
        <w:top w:val="none" w:sz="0" w:space="0" w:color="auto"/>
        <w:left w:val="none" w:sz="0" w:space="0" w:color="auto"/>
        <w:bottom w:val="none" w:sz="0" w:space="0" w:color="auto"/>
        <w:right w:val="none" w:sz="0" w:space="0" w:color="auto"/>
      </w:divBdr>
      <w:divsChild>
        <w:div w:id="119569083">
          <w:marLeft w:val="0"/>
          <w:marRight w:val="0"/>
          <w:marTop w:val="0"/>
          <w:marBottom w:val="0"/>
          <w:divBdr>
            <w:top w:val="none" w:sz="0" w:space="0" w:color="auto"/>
            <w:left w:val="none" w:sz="0" w:space="0" w:color="auto"/>
            <w:bottom w:val="none" w:sz="0" w:space="0" w:color="auto"/>
            <w:right w:val="none" w:sz="0" w:space="0" w:color="auto"/>
          </w:divBdr>
          <w:divsChild>
            <w:div w:id="140126161">
              <w:marLeft w:val="0"/>
              <w:marRight w:val="0"/>
              <w:marTop w:val="0"/>
              <w:marBottom w:val="0"/>
              <w:divBdr>
                <w:top w:val="none" w:sz="0" w:space="0" w:color="auto"/>
                <w:left w:val="none" w:sz="0" w:space="0" w:color="auto"/>
                <w:bottom w:val="none" w:sz="0" w:space="0" w:color="auto"/>
                <w:right w:val="none" w:sz="0" w:space="0" w:color="auto"/>
              </w:divBdr>
              <w:divsChild>
                <w:div w:id="379403825">
                  <w:marLeft w:val="0"/>
                  <w:marRight w:val="0"/>
                  <w:marTop w:val="0"/>
                  <w:marBottom w:val="0"/>
                  <w:divBdr>
                    <w:top w:val="none" w:sz="0" w:space="0" w:color="auto"/>
                    <w:left w:val="none" w:sz="0" w:space="0" w:color="auto"/>
                    <w:bottom w:val="none" w:sz="0" w:space="0" w:color="auto"/>
                    <w:right w:val="none" w:sz="0" w:space="0" w:color="auto"/>
                  </w:divBdr>
                  <w:divsChild>
                    <w:div w:id="479730123">
                      <w:marLeft w:val="0"/>
                      <w:marRight w:val="0"/>
                      <w:marTop w:val="0"/>
                      <w:marBottom w:val="0"/>
                      <w:divBdr>
                        <w:top w:val="none" w:sz="0" w:space="0" w:color="auto"/>
                        <w:left w:val="none" w:sz="0" w:space="0" w:color="auto"/>
                        <w:bottom w:val="none" w:sz="0" w:space="0" w:color="auto"/>
                        <w:right w:val="none" w:sz="0" w:space="0" w:color="auto"/>
                      </w:divBdr>
                      <w:divsChild>
                        <w:div w:id="194580719">
                          <w:marLeft w:val="0"/>
                          <w:marRight w:val="0"/>
                          <w:marTop w:val="0"/>
                          <w:marBottom w:val="0"/>
                          <w:divBdr>
                            <w:top w:val="none" w:sz="0" w:space="0" w:color="auto"/>
                            <w:left w:val="none" w:sz="0" w:space="0" w:color="auto"/>
                            <w:bottom w:val="none" w:sz="0" w:space="0" w:color="auto"/>
                            <w:right w:val="none" w:sz="0" w:space="0" w:color="auto"/>
                          </w:divBdr>
                          <w:divsChild>
                            <w:div w:id="2026980614">
                              <w:marLeft w:val="-240"/>
                              <w:marRight w:val="-120"/>
                              <w:marTop w:val="0"/>
                              <w:marBottom w:val="0"/>
                              <w:divBdr>
                                <w:top w:val="none" w:sz="0" w:space="0" w:color="auto"/>
                                <w:left w:val="none" w:sz="0" w:space="0" w:color="auto"/>
                                <w:bottom w:val="none" w:sz="0" w:space="0" w:color="auto"/>
                                <w:right w:val="none" w:sz="0" w:space="0" w:color="auto"/>
                              </w:divBdr>
                              <w:divsChild>
                                <w:div w:id="1249582575">
                                  <w:marLeft w:val="0"/>
                                  <w:marRight w:val="0"/>
                                  <w:marTop w:val="0"/>
                                  <w:marBottom w:val="60"/>
                                  <w:divBdr>
                                    <w:top w:val="none" w:sz="0" w:space="0" w:color="auto"/>
                                    <w:left w:val="none" w:sz="0" w:space="0" w:color="auto"/>
                                    <w:bottom w:val="none" w:sz="0" w:space="0" w:color="auto"/>
                                    <w:right w:val="none" w:sz="0" w:space="0" w:color="auto"/>
                                  </w:divBdr>
                                  <w:divsChild>
                                    <w:div w:id="328366174">
                                      <w:marLeft w:val="0"/>
                                      <w:marRight w:val="0"/>
                                      <w:marTop w:val="0"/>
                                      <w:marBottom w:val="0"/>
                                      <w:divBdr>
                                        <w:top w:val="none" w:sz="0" w:space="0" w:color="auto"/>
                                        <w:left w:val="none" w:sz="0" w:space="0" w:color="auto"/>
                                        <w:bottom w:val="none" w:sz="0" w:space="0" w:color="auto"/>
                                        <w:right w:val="none" w:sz="0" w:space="0" w:color="auto"/>
                                      </w:divBdr>
                                      <w:divsChild>
                                        <w:div w:id="1367218335">
                                          <w:marLeft w:val="0"/>
                                          <w:marRight w:val="0"/>
                                          <w:marTop w:val="0"/>
                                          <w:marBottom w:val="0"/>
                                          <w:divBdr>
                                            <w:top w:val="none" w:sz="0" w:space="0" w:color="auto"/>
                                            <w:left w:val="none" w:sz="0" w:space="0" w:color="auto"/>
                                            <w:bottom w:val="none" w:sz="0" w:space="0" w:color="auto"/>
                                            <w:right w:val="none" w:sz="0" w:space="0" w:color="auto"/>
                                          </w:divBdr>
                                          <w:divsChild>
                                            <w:div w:id="687566898">
                                              <w:marLeft w:val="0"/>
                                              <w:marRight w:val="0"/>
                                              <w:marTop w:val="0"/>
                                              <w:marBottom w:val="0"/>
                                              <w:divBdr>
                                                <w:top w:val="none" w:sz="0" w:space="0" w:color="auto"/>
                                                <w:left w:val="none" w:sz="0" w:space="0" w:color="auto"/>
                                                <w:bottom w:val="none" w:sz="0" w:space="0" w:color="auto"/>
                                                <w:right w:val="none" w:sz="0" w:space="0" w:color="auto"/>
                                              </w:divBdr>
                                              <w:divsChild>
                                                <w:div w:id="23589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4967010">
          <w:marLeft w:val="0"/>
          <w:marRight w:val="0"/>
          <w:marTop w:val="0"/>
          <w:marBottom w:val="0"/>
          <w:divBdr>
            <w:top w:val="none" w:sz="0" w:space="0" w:color="auto"/>
            <w:left w:val="none" w:sz="0" w:space="0" w:color="auto"/>
            <w:bottom w:val="none" w:sz="0" w:space="0" w:color="auto"/>
            <w:right w:val="none" w:sz="0" w:space="0" w:color="auto"/>
          </w:divBdr>
          <w:divsChild>
            <w:div w:id="716468625">
              <w:marLeft w:val="0"/>
              <w:marRight w:val="0"/>
              <w:marTop w:val="0"/>
              <w:marBottom w:val="0"/>
              <w:divBdr>
                <w:top w:val="none" w:sz="0" w:space="0" w:color="auto"/>
                <w:left w:val="none" w:sz="0" w:space="0" w:color="auto"/>
                <w:bottom w:val="none" w:sz="0" w:space="0" w:color="auto"/>
                <w:right w:val="none" w:sz="0" w:space="0" w:color="auto"/>
              </w:divBdr>
              <w:divsChild>
                <w:div w:id="1443456715">
                  <w:marLeft w:val="0"/>
                  <w:marRight w:val="0"/>
                  <w:marTop w:val="0"/>
                  <w:marBottom w:val="0"/>
                  <w:divBdr>
                    <w:top w:val="none" w:sz="0" w:space="0" w:color="auto"/>
                    <w:left w:val="none" w:sz="0" w:space="0" w:color="auto"/>
                    <w:bottom w:val="none" w:sz="0" w:space="0" w:color="auto"/>
                    <w:right w:val="none" w:sz="0" w:space="0" w:color="auto"/>
                  </w:divBdr>
                  <w:divsChild>
                    <w:div w:id="724916516">
                      <w:marLeft w:val="0"/>
                      <w:marRight w:val="0"/>
                      <w:marTop w:val="0"/>
                      <w:marBottom w:val="0"/>
                      <w:divBdr>
                        <w:top w:val="none" w:sz="0" w:space="0" w:color="auto"/>
                        <w:left w:val="none" w:sz="0" w:space="0" w:color="auto"/>
                        <w:bottom w:val="none" w:sz="0" w:space="0" w:color="auto"/>
                        <w:right w:val="none" w:sz="0" w:space="0" w:color="auto"/>
                      </w:divBdr>
                      <w:divsChild>
                        <w:div w:id="694159291">
                          <w:marLeft w:val="0"/>
                          <w:marRight w:val="0"/>
                          <w:marTop w:val="0"/>
                          <w:marBottom w:val="0"/>
                          <w:divBdr>
                            <w:top w:val="none" w:sz="0" w:space="0" w:color="auto"/>
                            <w:left w:val="none" w:sz="0" w:space="0" w:color="auto"/>
                            <w:bottom w:val="none" w:sz="0" w:space="0" w:color="auto"/>
                            <w:right w:val="none" w:sz="0" w:space="0" w:color="auto"/>
                          </w:divBdr>
                          <w:divsChild>
                            <w:div w:id="3855892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6952161">
      <w:bodyDiv w:val="1"/>
      <w:marLeft w:val="0"/>
      <w:marRight w:val="0"/>
      <w:marTop w:val="0"/>
      <w:marBottom w:val="0"/>
      <w:divBdr>
        <w:top w:val="none" w:sz="0" w:space="0" w:color="auto"/>
        <w:left w:val="none" w:sz="0" w:space="0" w:color="auto"/>
        <w:bottom w:val="none" w:sz="0" w:space="0" w:color="auto"/>
        <w:right w:val="none" w:sz="0" w:space="0" w:color="auto"/>
      </w:divBdr>
    </w:div>
    <w:div w:id="465707321">
      <w:bodyDiv w:val="1"/>
      <w:marLeft w:val="0"/>
      <w:marRight w:val="0"/>
      <w:marTop w:val="0"/>
      <w:marBottom w:val="0"/>
      <w:divBdr>
        <w:top w:val="none" w:sz="0" w:space="0" w:color="auto"/>
        <w:left w:val="none" w:sz="0" w:space="0" w:color="auto"/>
        <w:bottom w:val="none" w:sz="0" w:space="0" w:color="auto"/>
        <w:right w:val="none" w:sz="0" w:space="0" w:color="auto"/>
      </w:divBdr>
    </w:div>
    <w:div w:id="471096512">
      <w:bodyDiv w:val="1"/>
      <w:marLeft w:val="0"/>
      <w:marRight w:val="0"/>
      <w:marTop w:val="0"/>
      <w:marBottom w:val="0"/>
      <w:divBdr>
        <w:top w:val="none" w:sz="0" w:space="0" w:color="auto"/>
        <w:left w:val="none" w:sz="0" w:space="0" w:color="auto"/>
        <w:bottom w:val="none" w:sz="0" w:space="0" w:color="auto"/>
        <w:right w:val="none" w:sz="0" w:space="0" w:color="auto"/>
      </w:divBdr>
    </w:div>
    <w:div w:id="488525507">
      <w:bodyDiv w:val="1"/>
      <w:marLeft w:val="0"/>
      <w:marRight w:val="0"/>
      <w:marTop w:val="0"/>
      <w:marBottom w:val="0"/>
      <w:divBdr>
        <w:top w:val="none" w:sz="0" w:space="0" w:color="auto"/>
        <w:left w:val="none" w:sz="0" w:space="0" w:color="auto"/>
        <w:bottom w:val="none" w:sz="0" w:space="0" w:color="auto"/>
        <w:right w:val="none" w:sz="0" w:space="0" w:color="auto"/>
      </w:divBdr>
    </w:div>
    <w:div w:id="499858077">
      <w:bodyDiv w:val="1"/>
      <w:marLeft w:val="0"/>
      <w:marRight w:val="0"/>
      <w:marTop w:val="0"/>
      <w:marBottom w:val="0"/>
      <w:divBdr>
        <w:top w:val="none" w:sz="0" w:space="0" w:color="auto"/>
        <w:left w:val="none" w:sz="0" w:space="0" w:color="auto"/>
        <w:bottom w:val="none" w:sz="0" w:space="0" w:color="auto"/>
        <w:right w:val="none" w:sz="0" w:space="0" w:color="auto"/>
      </w:divBdr>
    </w:div>
    <w:div w:id="504634686">
      <w:bodyDiv w:val="1"/>
      <w:marLeft w:val="0"/>
      <w:marRight w:val="0"/>
      <w:marTop w:val="0"/>
      <w:marBottom w:val="0"/>
      <w:divBdr>
        <w:top w:val="none" w:sz="0" w:space="0" w:color="auto"/>
        <w:left w:val="none" w:sz="0" w:space="0" w:color="auto"/>
        <w:bottom w:val="none" w:sz="0" w:space="0" w:color="auto"/>
        <w:right w:val="none" w:sz="0" w:space="0" w:color="auto"/>
      </w:divBdr>
    </w:div>
    <w:div w:id="506865008">
      <w:bodyDiv w:val="1"/>
      <w:marLeft w:val="0"/>
      <w:marRight w:val="0"/>
      <w:marTop w:val="0"/>
      <w:marBottom w:val="0"/>
      <w:divBdr>
        <w:top w:val="none" w:sz="0" w:space="0" w:color="auto"/>
        <w:left w:val="none" w:sz="0" w:space="0" w:color="auto"/>
        <w:bottom w:val="none" w:sz="0" w:space="0" w:color="auto"/>
        <w:right w:val="none" w:sz="0" w:space="0" w:color="auto"/>
      </w:divBdr>
    </w:div>
    <w:div w:id="514617184">
      <w:bodyDiv w:val="1"/>
      <w:marLeft w:val="0"/>
      <w:marRight w:val="0"/>
      <w:marTop w:val="0"/>
      <w:marBottom w:val="0"/>
      <w:divBdr>
        <w:top w:val="none" w:sz="0" w:space="0" w:color="auto"/>
        <w:left w:val="none" w:sz="0" w:space="0" w:color="auto"/>
        <w:bottom w:val="none" w:sz="0" w:space="0" w:color="auto"/>
        <w:right w:val="none" w:sz="0" w:space="0" w:color="auto"/>
      </w:divBdr>
    </w:div>
    <w:div w:id="532153353">
      <w:bodyDiv w:val="1"/>
      <w:marLeft w:val="0"/>
      <w:marRight w:val="0"/>
      <w:marTop w:val="0"/>
      <w:marBottom w:val="0"/>
      <w:divBdr>
        <w:top w:val="none" w:sz="0" w:space="0" w:color="auto"/>
        <w:left w:val="none" w:sz="0" w:space="0" w:color="auto"/>
        <w:bottom w:val="none" w:sz="0" w:space="0" w:color="auto"/>
        <w:right w:val="none" w:sz="0" w:space="0" w:color="auto"/>
      </w:divBdr>
    </w:div>
    <w:div w:id="532809901">
      <w:bodyDiv w:val="1"/>
      <w:marLeft w:val="0"/>
      <w:marRight w:val="0"/>
      <w:marTop w:val="0"/>
      <w:marBottom w:val="0"/>
      <w:divBdr>
        <w:top w:val="none" w:sz="0" w:space="0" w:color="auto"/>
        <w:left w:val="none" w:sz="0" w:space="0" w:color="auto"/>
        <w:bottom w:val="none" w:sz="0" w:space="0" w:color="auto"/>
        <w:right w:val="none" w:sz="0" w:space="0" w:color="auto"/>
      </w:divBdr>
    </w:div>
    <w:div w:id="537158230">
      <w:bodyDiv w:val="1"/>
      <w:marLeft w:val="0"/>
      <w:marRight w:val="0"/>
      <w:marTop w:val="0"/>
      <w:marBottom w:val="0"/>
      <w:divBdr>
        <w:top w:val="none" w:sz="0" w:space="0" w:color="auto"/>
        <w:left w:val="none" w:sz="0" w:space="0" w:color="auto"/>
        <w:bottom w:val="none" w:sz="0" w:space="0" w:color="auto"/>
        <w:right w:val="none" w:sz="0" w:space="0" w:color="auto"/>
      </w:divBdr>
    </w:div>
    <w:div w:id="554702600">
      <w:bodyDiv w:val="1"/>
      <w:marLeft w:val="0"/>
      <w:marRight w:val="0"/>
      <w:marTop w:val="0"/>
      <w:marBottom w:val="0"/>
      <w:divBdr>
        <w:top w:val="none" w:sz="0" w:space="0" w:color="auto"/>
        <w:left w:val="none" w:sz="0" w:space="0" w:color="auto"/>
        <w:bottom w:val="none" w:sz="0" w:space="0" w:color="auto"/>
        <w:right w:val="none" w:sz="0" w:space="0" w:color="auto"/>
      </w:divBdr>
    </w:div>
    <w:div w:id="579214279">
      <w:bodyDiv w:val="1"/>
      <w:marLeft w:val="0"/>
      <w:marRight w:val="0"/>
      <w:marTop w:val="0"/>
      <w:marBottom w:val="0"/>
      <w:divBdr>
        <w:top w:val="none" w:sz="0" w:space="0" w:color="auto"/>
        <w:left w:val="none" w:sz="0" w:space="0" w:color="auto"/>
        <w:bottom w:val="none" w:sz="0" w:space="0" w:color="auto"/>
        <w:right w:val="none" w:sz="0" w:space="0" w:color="auto"/>
      </w:divBdr>
    </w:div>
    <w:div w:id="617876178">
      <w:bodyDiv w:val="1"/>
      <w:marLeft w:val="0"/>
      <w:marRight w:val="0"/>
      <w:marTop w:val="0"/>
      <w:marBottom w:val="0"/>
      <w:divBdr>
        <w:top w:val="none" w:sz="0" w:space="0" w:color="auto"/>
        <w:left w:val="none" w:sz="0" w:space="0" w:color="auto"/>
        <w:bottom w:val="none" w:sz="0" w:space="0" w:color="auto"/>
        <w:right w:val="none" w:sz="0" w:space="0" w:color="auto"/>
      </w:divBdr>
    </w:div>
    <w:div w:id="641614325">
      <w:bodyDiv w:val="1"/>
      <w:marLeft w:val="0"/>
      <w:marRight w:val="0"/>
      <w:marTop w:val="0"/>
      <w:marBottom w:val="0"/>
      <w:divBdr>
        <w:top w:val="none" w:sz="0" w:space="0" w:color="auto"/>
        <w:left w:val="none" w:sz="0" w:space="0" w:color="auto"/>
        <w:bottom w:val="none" w:sz="0" w:space="0" w:color="auto"/>
        <w:right w:val="none" w:sz="0" w:space="0" w:color="auto"/>
      </w:divBdr>
    </w:div>
    <w:div w:id="646589137">
      <w:bodyDiv w:val="1"/>
      <w:marLeft w:val="0"/>
      <w:marRight w:val="0"/>
      <w:marTop w:val="0"/>
      <w:marBottom w:val="0"/>
      <w:divBdr>
        <w:top w:val="none" w:sz="0" w:space="0" w:color="auto"/>
        <w:left w:val="none" w:sz="0" w:space="0" w:color="auto"/>
        <w:bottom w:val="none" w:sz="0" w:space="0" w:color="auto"/>
        <w:right w:val="none" w:sz="0" w:space="0" w:color="auto"/>
      </w:divBdr>
    </w:div>
    <w:div w:id="648944363">
      <w:bodyDiv w:val="1"/>
      <w:marLeft w:val="0"/>
      <w:marRight w:val="0"/>
      <w:marTop w:val="0"/>
      <w:marBottom w:val="0"/>
      <w:divBdr>
        <w:top w:val="none" w:sz="0" w:space="0" w:color="auto"/>
        <w:left w:val="none" w:sz="0" w:space="0" w:color="auto"/>
        <w:bottom w:val="none" w:sz="0" w:space="0" w:color="auto"/>
        <w:right w:val="none" w:sz="0" w:space="0" w:color="auto"/>
      </w:divBdr>
    </w:div>
    <w:div w:id="656418995">
      <w:bodyDiv w:val="1"/>
      <w:marLeft w:val="0"/>
      <w:marRight w:val="0"/>
      <w:marTop w:val="0"/>
      <w:marBottom w:val="0"/>
      <w:divBdr>
        <w:top w:val="none" w:sz="0" w:space="0" w:color="auto"/>
        <w:left w:val="none" w:sz="0" w:space="0" w:color="auto"/>
        <w:bottom w:val="none" w:sz="0" w:space="0" w:color="auto"/>
        <w:right w:val="none" w:sz="0" w:space="0" w:color="auto"/>
      </w:divBdr>
    </w:div>
    <w:div w:id="665088189">
      <w:bodyDiv w:val="1"/>
      <w:marLeft w:val="0"/>
      <w:marRight w:val="0"/>
      <w:marTop w:val="0"/>
      <w:marBottom w:val="0"/>
      <w:divBdr>
        <w:top w:val="none" w:sz="0" w:space="0" w:color="auto"/>
        <w:left w:val="none" w:sz="0" w:space="0" w:color="auto"/>
        <w:bottom w:val="none" w:sz="0" w:space="0" w:color="auto"/>
        <w:right w:val="none" w:sz="0" w:space="0" w:color="auto"/>
      </w:divBdr>
    </w:div>
    <w:div w:id="665327034">
      <w:bodyDiv w:val="1"/>
      <w:marLeft w:val="0"/>
      <w:marRight w:val="0"/>
      <w:marTop w:val="0"/>
      <w:marBottom w:val="0"/>
      <w:divBdr>
        <w:top w:val="none" w:sz="0" w:space="0" w:color="auto"/>
        <w:left w:val="none" w:sz="0" w:space="0" w:color="auto"/>
        <w:bottom w:val="none" w:sz="0" w:space="0" w:color="auto"/>
        <w:right w:val="none" w:sz="0" w:space="0" w:color="auto"/>
      </w:divBdr>
    </w:div>
    <w:div w:id="701976272">
      <w:bodyDiv w:val="1"/>
      <w:marLeft w:val="0"/>
      <w:marRight w:val="0"/>
      <w:marTop w:val="0"/>
      <w:marBottom w:val="0"/>
      <w:divBdr>
        <w:top w:val="none" w:sz="0" w:space="0" w:color="auto"/>
        <w:left w:val="none" w:sz="0" w:space="0" w:color="auto"/>
        <w:bottom w:val="none" w:sz="0" w:space="0" w:color="auto"/>
        <w:right w:val="none" w:sz="0" w:space="0" w:color="auto"/>
      </w:divBdr>
    </w:div>
    <w:div w:id="708913144">
      <w:bodyDiv w:val="1"/>
      <w:marLeft w:val="0"/>
      <w:marRight w:val="0"/>
      <w:marTop w:val="0"/>
      <w:marBottom w:val="0"/>
      <w:divBdr>
        <w:top w:val="none" w:sz="0" w:space="0" w:color="auto"/>
        <w:left w:val="none" w:sz="0" w:space="0" w:color="auto"/>
        <w:bottom w:val="none" w:sz="0" w:space="0" w:color="auto"/>
        <w:right w:val="none" w:sz="0" w:space="0" w:color="auto"/>
      </w:divBdr>
    </w:div>
    <w:div w:id="713774694">
      <w:bodyDiv w:val="1"/>
      <w:marLeft w:val="0"/>
      <w:marRight w:val="0"/>
      <w:marTop w:val="0"/>
      <w:marBottom w:val="0"/>
      <w:divBdr>
        <w:top w:val="none" w:sz="0" w:space="0" w:color="auto"/>
        <w:left w:val="none" w:sz="0" w:space="0" w:color="auto"/>
        <w:bottom w:val="none" w:sz="0" w:space="0" w:color="auto"/>
        <w:right w:val="none" w:sz="0" w:space="0" w:color="auto"/>
      </w:divBdr>
    </w:div>
    <w:div w:id="718482688">
      <w:bodyDiv w:val="1"/>
      <w:marLeft w:val="0"/>
      <w:marRight w:val="0"/>
      <w:marTop w:val="0"/>
      <w:marBottom w:val="0"/>
      <w:divBdr>
        <w:top w:val="none" w:sz="0" w:space="0" w:color="auto"/>
        <w:left w:val="none" w:sz="0" w:space="0" w:color="auto"/>
        <w:bottom w:val="none" w:sz="0" w:space="0" w:color="auto"/>
        <w:right w:val="none" w:sz="0" w:space="0" w:color="auto"/>
      </w:divBdr>
    </w:div>
    <w:div w:id="732967561">
      <w:bodyDiv w:val="1"/>
      <w:marLeft w:val="0"/>
      <w:marRight w:val="0"/>
      <w:marTop w:val="0"/>
      <w:marBottom w:val="0"/>
      <w:divBdr>
        <w:top w:val="none" w:sz="0" w:space="0" w:color="auto"/>
        <w:left w:val="none" w:sz="0" w:space="0" w:color="auto"/>
        <w:bottom w:val="none" w:sz="0" w:space="0" w:color="auto"/>
        <w:right w:val="none" w:sz="0" w:space="0" w:color="auto"/>
      </w:divBdr>
    </w:div>
    <w:div w:id="746414716">
      <w:bodyDiv w:val="1"/>
      <w:marLeft w:val="0"/>
      <w:marRight w:val="0"/>
      <w:marTop w:val="0"/>
      <w:marBottom w:val="0"/>
      <w:divBdr>
        <w:top w:val="none" w:sz="0" w:space="0" w:color="auto"/>
        <w:left w:val="none" w:sz="0" w:space="0" w:color="auto"/>
        <w:bottom w:val="none" w:sz="0" w:space="0" w:color="auto"/>
        <w:right w:val="none" w:sz="0" w:space="0" w:color="auto"/>
      </w:divBdr>
    </w:div>
    <w:div w:id="761493725">
      <w:bodyDiv w:val="1"/>
      <w:marLeft w:val="0"/>
      <w:marRight w:val="0"/>
      <w:marTop w:val="0"/>
      <w:marBottom w:val="0"/>
      <w:divBdr>
        <w:top w:val="none" w:sz="0" w:space="0" w:color="auto"/>
        <w:left w:val="none" w:sz="0" w:space="0" w:color="auto"/>
        <w:bottom w:val="none" w:sz="0" w:space="0" w:color="auto"/>
        <w:right w:val="none" w:sz="0" w:space="0" w:color="auto"/>
      </w:divBdr>
    </w:div>
    <w:div w:id="762723192">
      <w:bodyDiv w:val="1"/>
      <w:marLeft w:val="0"/>
      <w:marRight w:val="0"/>
      <w:marTop w:val="0"/>
      <w:marBottom w:val="0"/>
      <w:divBdr>
        <w:top w:val="none" w:sz="0" w:space="0" w:color="auto"/>
        <w:left w:val="none" w:sz="0" w:space="0" w:color="auto"/>
        <w:bottom w:val="none" w:sz="0" w:space="0" w:color="auto"/>
        <w:right w:val="none" w:sz="0" w:space="0" w:color="auto"/>
      </w:divBdr>
    </w:div>
    <w:div w:id="769853407">
      <w:bodyDiv w:val="1"/>
      <w:marLeft w:val="0"/>
      <w:marRight w:val="0"/>
      <w:marTop w:val="0"/>
      <w:marBottom w:val="0"/>
      <w:divBdr>
        <w:top w:val="none" w:sz="0" w:space="0" w:color="auto"/>
        <w:left w:val="none" w:sz="0" w:space="0" w:color="auto"/>
        <w:bottom w:val="none" w:sz="0" w:space="0" w:color="auto"/>
        <w:right w:val="none" w:sz="0" w:space="0" w:color="auto"/>
      </w:divBdr>
    </w:div>
    <w:div w:id="771513406">
      <w:bodyDiv w:val="1"/>
      <w:marLeft w:val="0"/>
      <w:marRight w:val="0"/>
      <w:marTop w:val="0"/>
      <w:marBottom w:val="0"/>
      <w:divBdr>
        <w:top w:val="none" w:sz="0" w:space="0" w:color="auto"/>
        <w:left w:val="none" w:sz="0" w:space="0" w:color="auto"/>
        <w:bottom w:val="none" w:sz="0" w:space="0" w:color="auto"/>
        <w:right w:val="none" w:sz="0" w:space="0" w:color="auto"/>
      </w:divBdr>
    </w:div>
    <w:div w:id="771707017">
      <w:bodyDiv w:val="1"/>
      <w:marLeft w:val="0"/>
      <w:marRight w:val="0"/>
      <w:marTop w:val="0"/>
      <w:marBottom w:val="0"/>
      <w:divBdr>
        <w:top w:val="none" w:sz="0" w:space="0" w:color="auto"/>
        <w:left w:val="none" w:sz="0" w:space="0" w:color="auto"/>
        <w:bottom w:val="none" w:sz="0" w:space="0" w:color="auto"/>
        <w:right w:val="none" w:sz="0" w:space="0" w:color="auto"/>
      </w:divBdr>
    </w:div>
    <w:div w:id="786387338">
      <w:bodyDiv w:val="1"/>
      <w:marLeft w:val="0"/>
      <w:marRight w:val="0"/>
      <w:marTop w:val="0"/>
      <w:marBottom w:val="0"/>
      <w:divBdr>
        <w:top w:val="none" w:sz="0" w:space="0" w:color="auto"/>
        <w:left w:val="none" w:sz="0" w:space="0" w:color="auto"/>
        <w:bottom w:val="none" w:sz="0" w:space="0" w:color="auto"/>
        <w:right w:val="none" w:sz="0" w:space="0" w:color="auto"/>
      </w:divBdr>
    </w:div>
    <w:div w:id="817918982">
      <w:bodyDiv w:val="1"/>
      <w:marLeft w:val="0"/>
      <w:marRight w:val="0"/>
      <w:marTop w:val="0"/>
      <w:marBottom w:val="0"/>
      <w:divBdr>
        <w:top w:val="none" w:sz="0" w:space="0" w:color="auto"/>
        <w:left w:val="none" w:sz="0" w:space="0" w:color="auto"/>
        <w:bottom w:val="none" w:sz="0" w:space="0" w:color="auto"/>
        <w:right w:val="none" w:sz="0" w:space="0" w:color="auto"/>
      </w:divBdr>
    </w:div>
    <w:div w:id="840975253">
      <w:bodyDiv w:val="1"/>
      <w:marLeft w:val="0"/>
      <w:marRight w:val="0"/>
      <w:marTop w:val="0"/>
      <w:marBottom w:val="0"/>
      <w:divBdr>
        <w:top w:val="none" w:sz="0" w:space="0" w:color="auto"/>
        <w:left w:val="none" w:sz="0" w:space="0" w:color="auto"/>
        <w:bottom w:val="none" w:sz="0" w:space="0" w:color="auto"/>
        <w:right w:val="none" w:sz="0" w:space="0" w:color="auto"/>
      </w:divBdr>
    </w:div>
    <w:div w:id="849563420">
      <w:bodyDiv w:val="1"/>
      <w:marLeft w:val="0"/>
      <w:marRight w:val="0"/>
      <w:marTop w:val="0"/>
      <w:marBottom w:val="0"/>
      <w:divBdr>
        <w:top w:val="none" w:sz="0" w:space="0" w:color="auto"/>
        <w:left w:val="none" w:sz="0" w:space="0" w:color="auto"/>
        <w:bottom w:val="none" w:sz="0" w:space="0" w:color="auto"/>
        <w:right w:val="none" w:sz="0" w:space="0" w:color="auto"/>
      </w:divBdr>
    </w:div>
    <w:div w:id="870848809">
      <w:bodyDiv w:val="1"/>
      <w:marLeft w:val="0"/>
      <w:marRight w:val="0"/>
      <w:marTop w:val="0"/>
      <w:marBottom w:val="0"/>
      <w:divBdr>
        <w:top w:val="none" w:sz="0" w:space="0" w:color="auto"/>
        <w:left w:val="none" w:sz="0" w:space="0" w:color="auto"/>
        <w:bottom w:val="none" w:sz="0" w:space="0" w:color="auto"/>
        <w:right w:val="none" w:sz="0" w:space="0" w:color="auto"/>
      </w:divBdr>
    </w:div>
    <w:div w:id="877204531">
      <w:bodyDiv w:val="1"/>
      <w:marLeft w:val="0"/>
      <w:marRight w:val="0"/>
      <w:marTop w:val="0"/>
      <w:marBottom w:val="0"/>
      <w:divBdr>
        <w:top w:val="none" w:sz="0" w:space="0" w:color="auto"/>
        <w:left w:val="none" w:sz="0" w:space="0" w:color="auto"/>
        <w:bottom w:val="none" w:sz="0" w:space="0" w:color="auto"/>
        <w:right w:val="none" w:sz="0" w:space="0" w:color="auto"/>
      </w:divBdr>
    </w:div>
    <w:div w:id="892666160">
      <w:bodyDiv w:val="1"/>
      <w:marLeft w:val="0"/>
      <w:marRight w:val="0"/>
      <w:marTop w:val="0"/>
      <w:marBottom w:val="0"/>
      <w:divBdr>
        <w:top w:val="none" w:sz="0" w:space="0" w:color="auto"/>
        <w:left w:val="none" w:sz="0" w:space="0" w:color="auto"/>
        <w:bottom w:val="none" w:sz="0" w:space="0" w:color="auto"/>
        <w:right w:val="none" w:sz="0" w:space="0" w:color="auto"/>
      </w:divBdr>
    </w:div>
    <w:div w:id="893783409">
      <w:bodyDiv w:val="1"/>
      <w:marLeft w:val="0"/>
      <w:marRight w:val="0"/>
      <w:marTop w:val="0"/>
      <w:marBottom w:val="0"/>
      <w:divBdr>
        <w:top w:val="none" w:sz="0" w:space="0" w:color="auto"/>
        <w:left w:val="none" w:sz="0" w:space="0" w:color="auto"/>
        <w:bottom w:val="none" w:sz="0" w:space="0" w:color="auto"/>
        <w:right w:val="none" w:sz="0" w:space="0" w:color="auto"/>
      </w:divBdr>
    </w:div>
    <w:div w:id="894856376">
      <w:bodyDiv w:val="1"/>
      <w:marLeft w:val="0"/>
      <w:marRight w:val="0"/>
      <w:marTop w:val="0"/>
      <w:marBottom w:val="0"/>
      <w:divBdr>
        <w:top w:val="none" w:sz="0" w:space="0" w:color="auto"/>
        <w:left w:val="none" w:sz="0" w:space="0" w:color="auto"/>
        <w:bottom w:val="none" w:sz="0" w:space="0" w:color="auto"/>
        <w:right w:val="none" w:sz="0" w:space="0" w:color="auto"/>
      </w:divBdr>
    </w:div>
    <w:div w:id="901526274">
      <w:bodyDiv w:val="1"/>
      <w:marLeft w:val="0"/>
      <w:marRight w:val="0"/>
      <w:marTop w:val="0"/>
      <w:marBottom w:val="0"/>
      <w:divBdr>
        <w:top w:val="none" w:sz="0" w:space="0" w:color="auto"/>
        <w:left w:val="none" w:sz="0" w:space="0" w:color="auto"/>
        <w:bottom w:val="none" w:sz="0" w:space="0" w:color="auto"/>
        <w:right w:val="none" w:sz="0" w:space="0" w:color="auto"/>
      </w:divBdr>
    </w:div>
    <w:div w:id="902443637">
      <w:bodyDiv w:val="1"/>
      <w:marLeft w:val="0"/>
      <w:marRight w:val="0"/>
      <w:marTop w:val="0"/>
      <w:marBottom w:val="0"/>
      <w:divBdr>
        <w:top w:val="none" w:sz="0" w:space="0" w:color="auto"/>
        <w:left w:val="none" w:sz="0" w:space="0" w:color="auto"/>
        <w:bottom w:val="none" w:sz="0" w:space="0" w:color="auto"/>
        <w:right w:val="none" w:sz="0" w:space="0" w:color="auto"/>
      </w:divBdr>
    </w:div>
    <w:div w:id="923950628">
      <w:bodyDiv w:val="1"/>
      <w:marLeft w:val="0"/>
      <w:marRight w:val="0"/>
      <w:marTop w:val="0"/>
      <w:marBottom w:val="0"/>
      <w:divBdr>
        <w:top w:val="none" w:sz="0" w:space="0" w:color="auto"/>
        <w:left w:val="none" w:sz="0" w:space="0" w:color="auto"/>
        <w:bottom w:val="none" w:sz="0" w:space="0" w:color="auto"/>
        <w:right w:val="none" w:sz="0" w:space="0" w:color="auto"/>
      </w:divBdr>
    </w:div>
    <w:div w:id="926500138">
      <w:bodyDiv w:val="1"/>
      <w:marLeft w:val="0"/>
      <w:marRight w:val="0"/>
      <w:marTop w:val="0"/>
      <w:marBottom w:val="0"/>
      <w:divBdr>
        <w:top w:val="none" w:sz="0" w:space="0" w:color="auto"/>
        <w:left w:val="none" w:sz="0" w:space="0" w:color="auto"/>
        <w:bottom w:val="none" w:sz="0" w:space="0" w:color="auto"/>
        <w:right w:val="none" w:sz="0" w:space="0" w:color="auto"/>
      </w:divBdr>
    </w:div>
    <w:div w:id="935098682">
      <w:bodyDiv w:val="1"/>
      <w:marLeft w:val="0"/>
      <w:marRight w:val="0"/>
      <w:marTop w:val="0"/>
      <w:marBottom w:val="0"/>
      <w:divBdr>
        <w:top w:val="none" w:sz="0" w:space="0" w:color="auto"/>
        <w:left w:val="none" w:sz="0" w:space="0" w:color="auto"/>
        <w:bottom w:val="none" w:sz="0" w:space="0" w:color="auto"/>
        <w:right w:val="none" w:sz="0" w:space="0" w:color="auto"/>
      </w:divBdr>
    </w:div>
    <w:div w:id="939987555">
      <w:bodyDiv w:val="1"/>
      <w:marLeft w:val="0"/>
      <w:marRight w:val="0"/>
      <w:marTop w:val="0"/>
      <w:marBottom w:val="0"/>
      <w:divBdr>
        <w:top w:val="none" w:sz="0" w:space="0" w:color="auto"/>
        <w:left w:val="none" w:sz="0" w:space="0" w:color="auto"/>
        <w:bottom w:val="none" w:sz="0" w:space="0" w:color="auto"/>
        <w:right w:val="none" w:sz="0" w:space="0" w:color="auto"/>
      </w:divBdr>
    </w:div>
    <w:div w:id="942959029">
      <w:bodyDiv w:val="1"/>
      <w:marLeft w:val="0"/>
      <w:marRight w:val="0"/>
      <w:marTop w:val="0"/>
      <w:marBottom w:val="0"/>
      <w:divBdr>
        <w:top w:val="none" w:sz="0" w:space="0" w:color="auto"/>
        <w:left w:val="none" w:sz="0" w:space="0" w:color="auto"/>
        <w:bottom w:val="none" w:sz="0" w:space="0" w:color="auto"/>
        <w:right w:val="none" w:sz="0" w:space="0" w:color="auto"/>
      </w:divBdr>
    </w:div>
    <w:div w:id="948897312">
      <w:bodyDiv w:val="1"/>
      <w:marLeft w:val="0"/>
      <w:marRight w:val="0"/>
      <w:marTop w:val="0"/>
      <w:marBottom w:val="0"/>
      <w:divBdr>
        <w:top w:val="none" w:sz="0" w:space="0" w:color="auto"/>
        <w:left w:val="none" w:sz="0" w:space="0" w:color="auto"/>
        <w:bottom w:val="none" w:sz="0" w:space="0" w:color="auto"/>
        <w:right w:val="none" w:sz="0" w:space="0" w:color="auto"/>
      </w:divBdr>
    </w:div>
    <w:div w:id="956133875">
      <w:bodyDiv w:val="1"/>
      <w:marLeft w:val="0"/>
      <w:marRight w:val="0"/>
      <w:marTop w:val="0"/>
      <w:marBottom w:val="0"/>
      <w:divBdr>
        <w:top w:val="none" w:sz="0" w:space="0" w:color="auto"/>
        <w:left w:val="none" w:sz="0" w:space="0" w:color="auto"/>
        <w:bottom w:val="none" w:sz="0" w:space="0" w:color="auto"/>
        <w:right w:val="none" w:sz="0" w:space="0" w:color="auto"/>
      </w:divBdr>
    </w:div>
    <w:div w:id="961420530">
      <w:bodyDiv w:val="1"/>
      <w:marLeft w:val="0"/>
      <w:marRight w:val="0"/>
      <w:marTop w:val="0"/>
      <w:marBottom w:val="0"/>
      <w:divBdr>
        <w:top w:val="none" w:sz="0" w:space="0" w:color="auto"/>
        <w:left w:val="none" w:sz="0" w:space="0" w:color="auto"/>
        <w:bottom w:val="none" w:sz="0" w:space="0" w:color="auto"/>
        <w:right w:val="none" w:sz="0" w:space="0" w:color="auto"/>
      </w:divBdr>
    </w:div>
    <w:div w:id="982808066">
      <w:bodyDiv w:val="1"/>
      <w:marLeft w:val="0"/>
      <w:marRight w:val="0"/>
      <w:marTop w:val="0"/>
      <w:marBottom w:val="0"/>
      <w:divBdr>
        <w:top w:val="none" w:sz="0" w:space="0" w:color="auto"/>
        <w:left w:val="none" w:sz="0" w:space="0" w:color="auto"/>
        <w:bottom w:val="none" w:sz="0" w:space="0" w:color="auto"/>
        <w:right w:val="none" w:sz="0" w:space="0" w:color="auto"/>
      </w:divBdr>
    </w:div>
    <w:div w:id="1018431291">
      <w:bodyDiv w:val="1"/>
      <w:marLeft w:val="0"/>
      <w:marRight w:val="0"/>
      <w:marTop w:val="0"/>
      <w:marBottom w:val="0"/>
      <w:divBdr>
        <w:top w:val="none" w:sz="0" w:space="0" w:color="auto"/>
        <w:left w:val="none" w:sz="0" w:space="0" w:color="auto"/>
        <w:bottom w:val="none" w:sz="0" w:space="0" w:color="auto"/>
        <w:right w:val="none" w:sz="0" w:space="0" w:color="auto"/>
      </w:divBdr>
      <w:divsChild>
        <w:div w:id="260112511">
          <w:marLeft w:val="0"/>
          <w:marRight w:val="0"/>
          <w:marTop w:val="0"/>
          <w:marBottom w:val="0"/>
          <w:divBdr>
            <w:top w:val="none" w:sz="0" w:space="0" w:color="auto"/>
            <w:left w:val="none" w:sz="0" w:space="0" w:color="auto"/>
            <w:bottom w:val="none" w:sz="0" w:space="0" w:color="auto"/>
            <w:right w:val="none" w:sz="0" w:space="0" w:color="auto"/>
          </w:divBdr>
          <w:divsChild>
            <w:div w:id="960496190">
              <w:marLeft w:val="0"/>
              <w:marRight w:val="0"/>
              <w:marTop w:val="0"/>
              <w:marBottom w:val="0"/>
              <w:divBdr>
                <w:top w:val="none" w:sz="0" w:space="0" w:color="auto"/>
                <w:left w:val="none" w:sz="0" w:space="0" w:color="auto"/>
                <w:bottom w:val="none" w:sz="0" w:space="0" w:color="auto"/>
                <w:right w:val="none" w:sz="0" w:space="0" w:color="auto"/>
              </w:divBdr>
              <w:divsChild>
                <w:div w:id="1698192949">
                  <w:marLeft w:val="0"/>
                  <w:marRight w:val="0"/>
                  <w:marTop w:val="0"/>
                  <w:marBottom w:val="0"/>
                  <w:divBdr>
                    <w:top w:val="none" w:sz="0" w:space="0" w:color="auto"/>
                    <w:left w:val="none" w:sz="0" w:space="0" w:color="auto"/>
                    <w:bottom w:val="none" w:sz="0" w:space="0" w:color="auto"/>
                    <w:right w:val="none" w:sz="0" w:space="0" w:color="auto"/>
                  </w:divBdr>
                  <w:divsChild>
                    <w:div w:id="1927032621">
                      <w:marLeft w:val="0"/>
                      <w:marRight w:val="0"/>
                      <w:marTop w:val="0"/>
                      <w:marBottom w:val="0"/>
                      <w:divBdr>
                        <w:top w:val="none" w:sz="0" w:space="0" w:color="auto"/>
                        <w:left w:val="none" w:sz="0" w:space="0" w:color="auto"/>
                        <w:bottom w:val="none" w:sz="0" w:space="0" w:color="auto"/>
                        <w:right w:val="none" w:sz="0" w:space="0" w:color="auto"/>
                      </w:divBdr>
                      <w:divsChild>
                        <w:div w:id="477262462">
                          <w:marLeft w:val="0"/>
                          <w:marRight w:val="0"/>
                          <w:marTop w:val="0"/>
                          <w:marBottom w:val="0"/>
                          <w:divBdr>
                            <w:top w:val="none" w:sz="0" w:space="0" w:color="auto"/>
                            <w:left w:val="none" w:sz="0" w:space="0" w:color="auto"/>
                            <w:bottom w:val="none" w:sz="0" w:space="0" w:color="auto"/>
                            <w:right w:val="none" w:sz="0" w:space="0" w:color="auto"/>
                          </w:divBdr>
                          <w:divsChild>
                            <w:div w:id="173807361">
                              <w:marLeft w:val="0"/>
                              <w:marRight w:val="0"/>
                              <w:marTop w:val="0"/>
                              <w:marBottom w:val="0"/>
                              <w:divBdr>
                                <w:top w:val="none" w:sz="0" w:space="0" w:color="auto"/>
                                <w:left w:val="none" w:sz="0" w:space="0" w:color="auto"/>
                                <w:bottom w:val="none" w:sz="0" w:space="0" w:color="auto"/>
                                <w:right w:val="none" w:sz="0" w:space="0" w:color="auto"/>
                              </w:divBdr>
                              <w:divsChild>
                                <w:div w:id="336856004">
                                  <w:marLeft w:val="0"/>
                                  <w:marRight w:val="0"/>
                                  <w:marTop w:val="0"/>
                                  <w:marBottom w:val="0"/>
                                  <w:divBdr>
                                    <w:top w:val="none" w:sz="0" w:space="0" w:color="auto"/>
                                    <w:left w:val="none" w:sz="0" w:space="0" w:color="auto"/>
                                    <w:bottom w:val="none" w:sz="0" w:space="0" w:color="auto"/>
                                    <w:right w:val="none" w:sz="0" w:space="0" w:color="auto"/>
                                  </w:divBdr>
                                  <w:divsChild>
                                    <w:div w:id="1928537571">
                                      <w:marLeft w:val="0"/>
                                      <w:marRight w:val="0"/>
                                      <w:marTop w:val="0"/>
                                      <w:marBottom w:val="0"/>
                                      <w:divBdr>
                                        <w:top w:val="none" w:sz="0" w:space="0" w:color="auto"/>
                                        <w:left w:val="none" w:sz="0" w:space="0" w:color="auto"/>
                                        <w:bottom w:val="none" w:sz="0" w:space="0" w:color="auto"/>
                                        <w:right w:val="none" w:sz="0" w:space="0" w:color="auto"/>
                                      </w:divBdr>
                                      <w:divsChild>
                                        <w:div w:id="1050377448">
                                          <w:marLeft w:val="0"/>
                                          <w:marRight w:val="0"/>
                                          <w:marTop w:val="0"/>
                                          <w:marBottom w:val="0"/>
                                          <w:divBdr>
                                            <w:top w:val="none" w:sz="0" w:space="0" w:color="auto"/>
                                            <w:left w:val="none" w:sz="0" w:space="0" w:color="auto"/>
                                            <w:bottom w:val="none" w:sz="0" w:space="0" w:color="auto"/>
                                            <w:right w:val="none" w:sz="0" w:space="0" w:color="auto"/>
                                          </w:divBdr>
                                          <w:divsChild>
                                            <w:div w:id="84109337">
                                              <w:marLeft w:val="0"/>
                                              <w:marRight w:val="0"/>
                                              <w:marTop w:val="0"/>
                                              <w:marBottom w:val="0"/>
                                              <w:divBdr>
                                                <w:top w:val="none" w:sz="0" w:space="0" w:color="auto"/>
                                                <w:left w:val="none" w:sz="0" w:space="0" w:color="auto"/>
                                                <w:bottom w:val="none" w:sz="0" w:space="0" w:color="auto"/>
                                                <w:right w:val="none" w:sz="0" w:space="0" w:color="auto"/>
                                              </w:divBdr>
                                              <w:divsChild>
                                                <w:div w:id="209000016">
                                                  <w:marLeft w:val="0"/>
                                                  <w:marRight w:val="0"/>
                                                  <w:marTop w:val="0"/>
                                                  <w:marBottom w:val="0"/>
                                                  <w:divBdr>
                                                    <w:top w:val="none" w:sz="0" w:space="0" w:color="auto"/>
                                                    <w:left w:val="none" w:sz="0" w:space="0" w:color="auto"/>
                                                    <w:bottom w:val="none" w:sz="0" w:space="0" w:color="auto"/>
                                                    <w:right w:val="none" w:sz="0" w:space="0" w:color="auto"/>
                                                  </w:divBdr>
                                                  <w:divsChild>
                                                    <w:div w:id="130681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134109">
          <w:marLeft w:val="0"/>
          <w:marRight w:val="0"/>
          <w:marTop w:val="0"/>
          <w:marBottom w:val="0"/>
          <w:divBdr>
            <w:top w:val="none" w:sz="0" w:space="0" w:color="auto"/>
            <w:left w:val="none" w:sz="0" w:space="0" w:color="auto"/>
            <w:bottom w:val="none" w:sz="0" w:space="0" w:color="auto"/>
            <w:right w:val="none" w:sz="0" w:space="0" w:color="auto"/>
          </w:divBdr>
          <w:divsChild>
            <w:div w:id="550849514">
              <w:marLeft w:val="0"/>
              <w:marRight w:val="0"/>
              <w:marTop w:val="0"/>
              <w:marBottom w:val="0"/>
              <w:divBdr>
                <w:top w:val="none" w:sz="0" w:space="0" w:color="auto"/>
                <w:left w:val="none" w:sz="0" w:space="0" w:color="auto"/>
                <w:bottom w:val="none" w:sz="0" w:space="0" w:color="auto"/>
                <w:right w:val="none" w:sz="0" w:space="0" w:color="auto"/>
              </w:divBdr>
              <w:divsChild>
                <w:div w:id="1754661856">
                  <w:marLeft w:val="0"/>
                  <w:marRight w:val="0"/>
                  <w:marTop w:val="0"/>
                  <w:marBottom w:val="0"/>
                  <w:divBdr>
                    <w:top w:val="none" w:sz="0" w:space="0" w:color="auto"/>
                    <w:left w:val="none" w:sz="0" w:space="0" w:color="auto"/>
                    <w:bottom w:val="none" w:sz="0" w:space="0" w:color="auto"/>
                    <w:right w:val="none" w:sz="0" w:space="0" w:color="auto"/>
                  </w:divBdr>
                  <w:divsChild>
                    <w:div w:id="1473014904">
                      <w:marLeft w:val="0"/>
                      <w:marRight w:val="0"/>
                      <w:marTop w:val="0"/>
                      <w:marBottom w:val="0"/>
                      <w:divBdr>
                        <w:top w:val="none" w:sz="0" w:space="0" w:color="auto"/>
                        <w:left w:val="none" w:sz="0" w:space="0" w:color="auto"/>
                        <w:bottom w:val="none" w:sz="0" w:space="0" w:color="auto"/>
                        <w:right w:val="none" w:sz="0" w:space="0" w:color="auto"/>
                      </w:divBdr>
                      <w:divsChild>
                        <w:div w:id="44665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4943043">
      <w:bodyDiv w:val="1"/>
      <w:marLeft w:val="0"/>
      <w:marRight w:val="0"/>
      <w:marTop w:val="0"/>
      <w:marBottom w:val="0"/>
      <w:divBdr>
        <w:top w:val="none" w:sz="0" w:space="0" w:color="auto"/>
        <w:left w:val="none" w:sz="0" w:space="0" w:color="auto"/>
        <w:bottom w:val="none" w:sz="0" w:space="0" w:color="auto"/>
        <w:right w:val="none" w:sz="0" w:space="0" w:color="auto"/>
      </w:divBdr>
    </w:div>
    <w:div w:id="1026295889">
      <w:bodyDiv w:val="1"/>
      <w:marLeft w:val="0"/>
      <w:marRight w:val="0"/>
      <w:marTop w:val="0"/>
      <w:marBottom w:val="0"/>
      <w:divBdr>
        <w:top w:val="none" w:sz="0" w:space="0" w:color="auto"/>
        <w:left w:val="none" w:sz="0" w:space="0" w:color="auto"/>
        <w:bottom w:val="none" w:sz="0" w:space="0" w:color="auto"/>
        <w:right w:val="none" w:sz="0" w:space="0" w:color="auto"/>
      </w:divBdr>
    </w:div>
    <w:div w:id="1040980302">
      <w:bodyDiv w:val="1"/>
      <w:marLeft w:val="0"/>
      <w:marRight w:val="0"/>
      <w:marTop w:val="0"/>
      <w:marBottom w:val="0"/>
      <w:divBdr>
        <w:top w:val="none" w:sz="0" w:space="0" w:color="auto"/>
        <w:left w:val="none" w:sz="0" w:space="0" w:color="auto"/>
        <w:bottom w:val="none" w:sz="0" w:space="0" w:color="auto"/>
        <w:right w:val="none" w:sz="0" w:space="0" w:color="auto"/>
      </w:divBdr>
    </w:div>
    <w:div w:id="1064571165">
      <w:bodyDiv w:val="1"/>
      <w:marLeft w:val="0"/>
      <w:marRight w:val="0"/>
      <w:marTop w:val="0"/>
      <w:marBottom w:val="0"/>
      <w:divBdr>
        <w:top w:val="none" w:sz="0" w:space="0" w:color="auto"/>
        <w:left w:val="none" w:sz="0" w:space="0" w:color="auto"/>
        <w:bottom w:val="none" w:sz="0" w:space="0" w:color="auto"/>
        <w:right w:val="none" w:sz="0" w:space="0" w:color="auto"/>
      </w:divBdr>
    </w:div>
    <w:div w:id="1067024162">
      <w:bodyDiv w:val="1"/>
      <w:marLeft w:val="0"/>
      <w:marRight w:val="0"/>
      <w:marTop w:val="0"/>
      <w:marBottom w:val="0"/>
      <w:divBdr>
        <w:top w:val="none" w:sz="0" w:space="0" w:color="auto"/>
        <w:left w:val="none" w:sz="0" w:space="0" w:color="auto"/>
        <w:bottom w:val="none" w:sz="0" w:space="0" w:color="auto"/>
        <w:right w:val="none" w:sz="0" w:space="0" w:color="auto"/>
      </w:divBdr>
    </w:div>
    <w:div w:id="1091971941">
      <w:bodyDiv w:val="1"/>
      <w:marLeft w:val="0"/>
      <w:marRight w:val="0"/>
      <w:marTop w:val="0"/>
      <w:marBottom w:val="0"/>
      <w:divBdr>
        <w:top w:val="none" w:sz="0" w:space="0" w:color="auto"/>
        <w:left w:val="none" w:sz="0" w:space="0" w:color="auto"/>
        <w:bottom w:val="none" w:sz="0" w:space="0" w:color="auto"/>
        <w:right w:val="none" w:sz="0" w:space="0" w:color="auto"/>
      </w:divBdr>
    </w:div>
    <w:div w:id="1105424074">
      <w:bodyDiv w:val="1"/>
      <w:marLeft w:val="0"/>
      <w:marRight w:val="0"/>
      <w:marTop w:val="0"/>
      <w:marBottom w:val="0"/>
      <w:divBdr>
        <w:top w:val="none" w:sz="0" w:space="0" w:color="auto"/>
        <w:left w:val="none" w:sz="0" w:space="0" w:color="auto"/>
        <w:bottom w:val="none" w:sz="0" w:space="0" w:color="auto"/>
        <w:right w:val="none" w:sz="0" w:space="0" w:color="auto"/>
      </w:divBdr>
    </w:div>
    <w:div w:id="1108156553">
      <w:bodyDiv w:val="1"/>
      <w:marLeft w:val="0"/>
      <w:marRight w:val="0"/>
      <w:marTop w:val="0"/>
      <w:marBottom w:val="0"/>
      <w:divBdr>
        <w:top w:val="none" w:sz="0" w:space="0" w:color="auto"/>
        <w:left w:val="none" w:sz="0" w:space="0" w:color="auto"/>
        <w:bottom w:val="none" w:sz="0" w:space="0" w:color="auto"/>
        <w:right w:val="none" w:sz="0" w:space="0" w:color="auto"/>
      </w:divBdr>
    </w:div>
    <w:div w:id="1108617670">
      <w:bodyDiv w:val="1"/>
      <w:marLeft w:val="0"/>
      <w:marRight w:val="0"/>
      <w:marTop w:val="0"/>
      <w:marBottom w:val="0"/>
      <w:divBdr>
        <w:top w:val="none" w:sz="0" w:space="0" w:color="auto"/>
        <w:left w:val="none" w:sz="0" w:space="0" w:color="auto"/>
        <w:bottom w:val="none" w:sz="0" w:space="0" w:color="auto"/>
        <w:right w:val="none" w:sz="0" w:space="0" w:color="auto"/>
      </w:divBdr>
    </w:div>
    <w:div w:id="1118642062">
      <w:bodyDiv w:val="1"/>
      <w:marLeft w:val="0"/>
      <w:marRight w:val="0"/>
      <w:marTop w:val="0"/>
      <w:marBottom w:val="0"/>
      <w:divBdr>
        <w:top w:val="none" w:sz="0" w:space="0" w:color="auto"/>
        <w:left w:val="none" w:sz="0" w:space="0" w:color="auto"/>
        <w:bottom w:val="none" w:sz="0" w:space="0" w:color="auto"/>
        <w:right w:val="none" w:sz="0" w:space="0" w:color="auto"/>
      </w:divBdr>
    </w:div>
    <w:div w:id="1120028038">
      <w:bodyDiv w:val="1"/>
      <w:marLeft w:val="0"/>
      <w:marRight w:val="0"/>
      <w:marTop w:val="0"/>
      <w:marBottom w:val="0"/>
      <w:divBdr>
        <w:top w:val="none" w:sz="0" w:space="0" w:color="auto"/>
        <w:left w:val="none" w:sz="0" w:space="0" w:color="auto"/>
        <w:bottom w:val="none" w:sz="0" w:space="0" w:color="auto"/>
        <w:right w:val="none" w:sz="0" w:space="0" w:color="auto"/>
      </w:divBdr>
    </w:div>
    <w:div w:id="1123814931">
      <w:bodyDiv w:val="1"/>
      <w:marLeft w:val="0"/>
      <w:marRight w:val="0"/>
      <w:marTop w:val="0"/>
      <w:marBottom w:val="0"/>
      <w:divBdr>
        <w:top w:val="none" w:sz="0" w:space="0" w:color="auto"/>
        <w:left w:val="none" w:sz="0" w:space="0" w:color="auto"/>
        <w:bottom w:val="none" w:sz="0" w:space="0" w:color="auto"/>
        <w:right w:val="none" w:sz="0" w:space="0" w:color="auto"/>
      </w:divBdr>
    </w:div>
    <w:div w:id="1130981129">
      <w:bodyDiv w:val="1"/>
      <w:marLeft w:val="0"/>
      <w:marRight w:val="0"/>
      <w:marTop w:val="0"/>
      <w:marBottom w:val="0"/>
      <w:divBdr>
        <w:top w:val="none" w:sz="0" w:space="0" w:color="auto"/>
        <w:left w:val="none" w:sz="0" w:space="0" w:color="auto"/>
        <w:bottom w:val="none" w:sz="0" w:space="0" w:color="auto"/>
        <w:right w:val="none" w:sz="0" w:space="0" w:color="auto"/>
      </w:divBdr>
    </w:div>
    <w:div w:id="1142969467">
      <w:bodyDiv w:val="1"/>
      <w:marLeft w:val="0"/>
      <w:marRight w:val="0"/>
      <w:marTop w:val="0"/>
      <w:marBottom w:val="0"/>
      <w:divBdr>
        <w:top w:val="none" w:sz="0" w:space="0" w:color="auto"/>
        <w:left w:val="none" w:sz="0" w:space="0" w:color="auto"/>
        <w:bottom w:val="none" w:sz="0" w:space="0" w:color="auto"/>
        <w:right w:val="none" w:sz="0" w:space="0" w:color="auto"/>
      </w:divBdr>
    </w:div>
    <w:div w:id="1143502137">
      <w:bodyDiv w:val="1"/>
      <w:marLeft w:val="0"/>
      <w:marRight w:val="0"/>
      <w:marTop w:val="0"/>
      <w:marBottom w:val="0"/>
      <w:divBdr>
        <w:top w:val="none" w:sz="0" w:space="0" w:color="auto"/>
        <w:left w:val="none" w:sz="0" w:space="0" w:color="auto"/>
        <w:bottom w:val="none" w:sz="0" w:space="0" w:color="auto"/>
        <w:right w:val="none" w:sz="0" w:space="0" w:color="auto"/>
      </w:divBdr>
    </w:div>
    <w:div w:id="1169098450">
      <w:bodyDiv w:val="1"/>
      <w:marLeft w:val="0"/>
      <w:marRight w:val="0"/>
      <w:marTop w:val="0"/>
      <w:marBottom w:val="0"/>
      <w:divBdr>
        <w:top w:val="none" w:sz="0" w:space="0" w:color="auto"/>
        <w:left w:val="none" w:sz="0" w:space="0" w:color="auto"/>
        <w:bottom w:val="none" w:sz="0" w:space="0" w:color="auto"/>
        <w:right w:val="none" w:sz="0" w:space="0" w:color="auto"/>
      </w:divBdr>
    </w:div>
    <w:div w:id="1183056483">
      <w:bodyDiv w:val="1"/>
      <w:marLeft w:val="0"/>
      <w:marRight w:val="0"/>
      <w:marTop w:val="0"/>
      <w:marBottom w:val="0"/>
      <w:divBdr>
        <w:top w:val="none" w:sz="0" w:space="0" w:color="auto"/>
        <w:left w:val="none" w:sz="0" w:space="0" w:color="auto"/>
        <w:bottom w:val="none" w:sz="0" w:space="0" w:color="auto"/>
        <w:right w:val="none" w:sz="0" w:space="0" w:color="auto"/>
      </w:divBdr>
    </w:div>
    <w:div w:id="1188254799">
      <w:bodyDiv w:val="1"/>
      <w:marLeft w:val="0"/>
      <w:marRight w:val="0"/>
      <w:marTop w:val="0"/>
      <w:marBottom w:val="0"/>
      <w:divBdr>
        <w:top w:val="none" w:sz="0" w:space="0" w:color="auto"/>
        <w:left w:val="none" w:sz="0" w:space="0" w:color="auto"/>
        <w:bottom w:val="none" w:sz="0" w:space="0" w:color="auto"/>
        <w:right w:val="none" w:sz="0" w:space="0" w:color="auto"/>
      </w:divBdr>
    </w:div>
    <w:div w:id="1192958443">
      <w:bodyDiv w:val="1"/>
      <w:marLeft w:val="0"/>
      <w:marRight w:val="0"/>
      <w:marTop w:val="0"/>
      <w:marBottom w:val="0"/>
      <w:divBdr>
        <w:top w:val="none" w:sz="0" w:space="0" w:color="auto"/>
        <w:left w:val="none" w:sz="0" w:space="0" w:color="auto"/>
        <w:bottom w:val="none" w:sz="0" w:space="0" w:color="auto"/>
        <w:right w:val="none" w:sz="0" w:space="0" w:color="auto"/>
      </w:divBdr>
    </w:div>
    <w:div w:id="1200237954">
      <w:bodyDiv w:val="1"/>
      <w:marLeft w:val="0"/>
      <w:marRight w:val="0"/>
      <w:marTop w:val="0"/>
      <w:marBottom w:val="0"/>
      <w:divBdr>
        <w:top w:val="none" w:sz="0" w:space="0" w:color="auto"/>
        <w:left w:val="none" w:sz="0" w:space="0" w:color="auto"/>
        <w:bottom w:val="none" w:sz="0" w:space="0" w:color="auto"/>
        <w:right w:val="none" w:sz="0" w:space="0" w:color="auto"/>
      </w:divBdr>
    </w:div>
    <w:div w:id="1212644570">
      <w:bodyDiv w:val="1"/>
      <w:marLeft w:val="0"/>
      <w:marRight w:val="0"/>
      <w:marTop w:val="0"/>
      <w:marBottom w:val="0"/>
      <w:divBdr>
        <w:top w:val="none" w:sz="0" w:space="0" w:color="auto"/>
        <w:left w:val="none" w:sz="0" w:space="0" w:color="auto"/>
        <w:bottom w:val="none" w:sz="0" w:space="0" w:color="auto"/>
        <w:right w:val="none" w:sz="0" w:space="0" w:color="auto"/>
      </w:divBdr>
    </w:div>
    <w:div w:id="1223564595">
      <w:bodyDiv w:val="1"/>
      <w:marLeft w:val="0"/>
      <w:marRight w:val="0"/>
      <w:marTop w:val="0"/>
      <w:marBottom w:val="0"/>
      <w:divBdr>
        <w:top w:val="none" w:sz="0" w:space="0" w:color="auto"/>
        <w:left w:val="none" w:sz="0" w:space="0" w:color="auto"/>
        <w:bottom w:val="none" w:sz="0" w:space="0" w:color="auto"/>
        <w:right w:val="none" w:sz="0" w:space="0" w:color="auto"/>
      </w:divBdr>
    </w:div>
    <w:div w:id="1240603875">
      <w:bodyDiv w:val="1"/>
      <w:marLeft w:val="0"/>
      <w:marRight w:val="0"/>
      <w:marTop w:val="0"/>
      <w:marBottom w:val="0"/>
      <w:divBdr>
        <w:top w:val="none" w:sz="0" w:space="0" w:color="auto"/>
        <w:left w:val="none" w:sz="0" w:space="0" w:color="auto"/>
        <w:bottom w:val="none" w:sz="0" w:space="0" w:color="auto"/>
        <w:right w:val="none" w:sz="0" w:space="0" w:color="auto"/>
      </w:divBdr>
    </w:div>
    <w:div w:id="1244604139">
      <w:bodyDiv w:val="1"/>
      <w:marLeft w:val="0"/>
      <w:marRight w:val="0"/>
      <w:marTop w:val="0"/>
      <w:marBottom w:val="0"/>
      <w:divBdr>
        <w:top w:val="none" w:sz="0" w:space="0" w:color="auto"/>
        <w:left w:val="none" w:sz="0" w:space="0" w:color="auto"/>
        <w:bottom w:val="none" w:sz="0" w:space="0" w:color="auto"/>
        <w:right w:val="none" w:sz="0" w:space="0" w:color="auto"/>
      </w:divBdr>
    </w:div>
    <w:div w:id="1245064206">
      <w:bodyDiv w:val="1"/>
      <w:marLeft w:val="0"/>
      <w:marRight w:val="0"/>
      <w:marTop w:val="0"/>
      <w:marBottom w:val="0"/>
      <w:divBdr>
        <w:top w:val="none" w:sz="0" w:space="0" w:color="auto"/>
        <w:left w:val="none" w:sz="0" w:space="0" w:color="auto"/>
        <w:bottom w:val="none" w:sz="0" w:space="0" w:color="auto"/>
        <w:right w:val="none" w:sz="0" w:space="0" w:color="auto"/>
      </w:divBdr>
    </w:div>
    <w:div w:id="1245069773">
      <w:bodyDiv w:val="1"/>
      <w:marLeft w:val="0"/>
      <w:marRight w:val="0"/>
      <w:marTop w:val="0"/>
      <w:marBottom w:val="0"/>
      <w:divBdr>
        <w:top w:val="none" w:sz="0" w:space="0" w:color="auto"/>
        <w:left w:val="none" w:sz="0" w:space="0" w:color="auto"/>
        <w:bottom w:val="none" w:sz="0" w:space="0" w:color="auto"/>
        <w:right w:val="none" w:sz="0" w:space="0" w:color="auto"/>
      </w:divBdr>
    </w:div>
    <w:div w:id="1253582825">
      <w:bodyDiv w:val="1"/>
      <w:marLeft w:val="0"/>
      <w:marRight w:val="0"/>
      <w:marTop w:val="0"/>
      <w:marBottom w:val="0"/>
      <w:divBdr>
        <w:top w:val="none" w:sz="0" w:space="0" w:color="auto"/>
        <w:left w:val="none" w:sz="0" w:space="0" w:color="auto"/>
        <w:bottom w:val="none" w:sz="0" w:space="0" w:color="auto"/>
        <w:right w:val="none" w:sz="0" w:space="0" w:color="auto"/>
      </w:divBdr>
    </w:div>
    <w:div w:id="1265453179">
      <w:bodyDiv w:val="1"/>
      <w:marLeft w:val="0"/>
      <w:marRight w:val="0"/>
      <w:marTop w:val="0"/>
      <w:marBottom w:val="0"/>
      <w:divBdr>
        <w:top w:val="none" w:sz="0" w:space="0" w:color="auto"/>
        <w:left w:val="none" w:sz="0" w:space="0" w:color="auto"/>
        <w:bottom w:val="none" w:sz="0" w:space="0" w:color="auto"/>
        <w:right w:val="none" w:sz="0" w:space="0" w:color="auto"/>
      </w:divBdr>
    </w:div>
    <w:div w:id="1282152044">
      <w:bodyDiv w:val="1"/>
      <w:marLeft w:val="0"/>
      <w:marRight w:val="0"/>
      <w:marTop w:val="0"/>
      <w:marBottom w:val="0"/>
      <w:divBdr>
        <w:top w:val="none" w:sz="0" w:space="0" w:color="auto"/>
        <w:left w:val="none" w:sz="0" w:space="0" w:color="auto"/>
        <w:bottom w:val="none" w:sz="0" w:space="0" w:color="auto"/>
        <w:right w:val="none" w:sz="0" w:space="0" w:color="auto"/>
      </w:divBdr>
    </w:div>
    <w:div w:id="1318652031">
      <w:bodyDiv w:val="1"/>
      <w:marLeft w:val="0"/>
      <w:marRight w:val="0"/>
      <w:marTop w:val="0"/>
      <w:marBottom w:val="0"/>
      <w:divBdr>
        <w:top w:val="none" w:sz="0" w:space="0" w:color="auto"/>
        <w:left w:val="none" w:sz="0" w:space="0" w:color="auto"/>
        <w:bottom w:val="none" w:sz="0" w:space="0" w:color="auto"/>
        <w:right w:val="none" w:sz="0" w:space="0" w:color="auto"/>
      </w:divBdr>
    </w:div>
    <w:div w:id="1320229896">
      <w:bodyDiv w:val="1"/>
      <w:marLeft w:val="0"/>
      <w:marRight w:val="0"/>
      <w:marTop w:val="0"/>
      <w:marBottom w:val="0"/>
      <w:divBdr>
        <w:top w:val="none" w:sz="0" w:space="0" w:color="auto"/>
        <w:left w:val="none" w:sz="0" w:space="0" w:color="auto"/>
        <w:bottom w:val="none" w:sz="0" w:space="0" w:color="auto"/>
        <w:right w:val="none" w:sz="0" w:space="0" w:color="auto"/>
      </w:divBdr>
    </w:div>
    <w:div w:id="1325863638">
      <w:bodyDiv w:val="1"/>
      <w:marLeft w:val="0"/>
      <w:marRight w:val="0"/>
      <w:marTop w:val="0"/>
      <w:marBottom w:val="0"/>
      <w:divBdr>
        <w:top w:val="none" w:sz="0" w:space="0" w:color="auto"/>
        <w:left w:val="none" w:sz="0" w:space="0" w:color="auto"/>
        <w:bottom w:val="none" w:sz="0" w:space="0" w:color="auto"/>
        <w:right w:val="none" w:sz="0" w:space="0" w:color="auto"/>
      </w:divBdr>
    </w:div>
    <w:div w:id="1329135789">
      <w:bodyDiv w:val="1"/>
      <w:marLeft w:val="0"/>
      <w:marRight w:val="0"/>
      <w:marTop w:val="0"/>
      <w:marBottom w:val="0"/>
      <w:divBdr>
        <w:top w:val="none" w:sz="0" w:space="0" w:color="auto"/>
        <w:left w:val="none" w:sz="0" w:space="0" w:color="auto"/>
        <w:bottom w:val="none" w:sz="0" w:space="0" w:color="auto"/>
        <w:right w:val="none" w:sz="0" w:space="0" w:color="auto"/>
      </w:divBdr>
    </w:div>
    <w:div w:id="1330595064">
      <w:bodyDiv w:val="1"/>
      <w:marLeft w:val="0"/>
      <w:marRight w:val="0"/>
      <w:marTop w:val="0"/>
      <w:marBottom w:val="0"/>
      <w:divBdr>
        <w:top w:val="none" w:sz="0" w:space="0" w:color="auto"/>
        <w:left w:val="none" w:sz="0" w:space="0" w:color="auto"/>
        <w:bottom w:val="none" w:sz="0" w:space="0" w:color="auto"/>
        <w:right w:val="none" w:sz="0" w:space="0" w:color="auto"/>
      </w:divBdr>
    </w:div>
    <w:div w:id="1331761355">
      <w:bodyDiv w:val="1"/>
      <w:marLeft w:val="0"/>
      <w:marRight w:val="0"/>
      <w:marTop w:val="0"/>
      <w:marBottom w:val="0"/>
      <w:divBdr>
        <w:top w:val="none" w:sz="0" w:space="0" w:color="auto"/>
        <w:left w:val="none" w:sz="0" w:space="0" w:color="auto"/>
        <w:bottom w:val="none" w:sz="0" w:space="0" w:color="auto"/>
        <w:right w:val="none" w:sz="0" w:space="0" w:color="auto"/>
      </w:divBdr>
    </w:div>
    <w:div w:id="1336106120">
      <w:bodyDiv w:val="1"/>
      <w:marLeft w:val="0"/>
      <w:marRight w:val="0"/>
      <w:marTop w:val="0"/>
      <w:marBottom w:val="0"/>
      <w:divBdr>
        <w:top w:val="none" w:sz="0" w:space="0" w:color="auto"/>
        <w:left w:val="none" w:sz="0" w:space="0" w:color="auto"/>
        <w:bottom w:val="none" w:sz="0" w:space="0" w:color="auto"/>
        <w:right w:val="none" w:sz="0" w:space="0" w:color="auto"/>
      </w:divBdr>
    </w:div>
    <w:div w:id="1363870297">
      <w:bodyDiv w:val="1"/>
      <w:marLeft w:val="0"/>
      <w:marRight w:val="0"/>
      <w:marTop w:val="0"/>
      <w:marBottom w:val="0"/>
      <w:divBdr>
        <w:top w:val="none" w:sz="0" w:space="0" w:color="auto"/>
        <w:left w:val="none" w:sz="0" w:space="0" w:color="auto"/>
        <w:bottom w:val="none" w:sz="0" w:space="0" w:color="auto"/>
        <w:right w:val="none" w:sz="0" w:space="0" w:color="auto"/>
      </w:divBdr>
    </w:div>
    <w:div w:id="1380937564">
      <w:bodyDiv w:val="1"/>
      <w:marLeft w:val="0"/>
      <w:marRight w:val="0"/>
      <w:marTop w:val="0"/>
      <w:marBottom w:val="0"/>
      <w:divBdr>
        <w:top w:val="none" w:sz="0" w:space="0" w:color="auto"/>
        <w:left w:val="none" w:sz="0" w:space="0" w:color="auto"/>
        <w:bottom w:val="none" w:sz="0" w:space="0" w:color="auto"/>
        <w:right w:val="none" w:sz="0" w:space="0" w:color="auto"/>
      </w:divBdr>
    </w:div>
    <w:div w:id="1383746935">
      <w:bodyDiv w:val="1"/>
      <w:marLeft w:val="0"/>
      <w:marRight w:val="0"/>
      <w:marTop w:val="0"/>
      <w:marBottom w:val="0"/>
      <w:divBdr>
        <w:top w:val="none" w:sz="0" w:space="0" w:color="auto"/>
        <w:left w:val="none" w:sz="0" w:space="0" w:color="auto"/>
        <w:bottom w:val="none" w:sz="0" w:space="0" w:color="auto"/>
        <w:right w:val="none" w:sz="0" w:space="0" w:color="auto"/>
      </w:divBdr>
    </w:div>
    <w:div w:id="1384790870">
      <w:bodyDiv w:val="1"/>
      <w:marLeft w:val="0"/>
      <w:marRight w:val="0"/>
      <w:marTop w:val="0"/>
      <w:marBottom w:val="0"/>
      <w:divBdr>
        <w:top w:val="none" w:sz="0" w:space="0" w:color="auto"/>
        <w:left w:val="none" w:sz="0" w:space="0" w:color="auto"/>
        <w:bottom w:val="none" w:sz="0" w:space="0" w:color="auto"/>
        <w:right w:val="none" w:sz="0" w:space="0" w:color="auto"/>
      </w:divBdr>
    </w:div>
    <w:div w:id="1388841812">
      <w:bodyDiv w:val="1"/>
      <w:marLeft w:val="0"/>
      <w:marRight w:val="0"/>
      <w:marTop w:val="0"/>
      <w:marBottom w:val="0"/>
      <w:divBdr>
        <w:top w:val="none" w:sz="0" w:space="0" w:color="auto"/>
        <w:left w:val="none" w:sz="0" w:space="0" w:color="auto"/>
        <w:bottom w:val="none" w:sz="0" w:space="0" w:color="auto"/>
        <w:right w:val="none" w:sz="0" w:space="0" w:color="auto"/>
      </w:divBdr>
      <w:divsChild>
        <w:div w:id="1818453475">
          <w:marLeft w:val="0"/>
          <w:marRight w:val="0"/>
          <w:marTop w:val="0"/>
          <w:marBottom w:val="0"/>
          <w:divBdr>
            <w:top w:val="none" w:sz="0" w:space="0" w:color="auto"/>
            <w:left w:val="none" w:sz="0" w:space="0" w:color="auto"/>
            <w:bottom w:val="none" w:sz="0" w:space="0" w:color="auto"/>
            <w:right w:val="none" w:sz="0" w:space="0" w:color="auto"/>
          </w:divBdr>
          <w:divsChild>
            <w:div w:id="806357589">
              <w:marLeft w:val="0"/>
              <w:marRight w:val="0"/>
              <w:marTop w:val="0"/>
              <w:marBottom w:val="0"/>
              <w:divBdr>
                <w:top w:val="none" w:sz="0" w:space="0" w:color="auto"/>
                <w:left w:val="none" w:sz="0" w:space="0" w:color="auto"/>
                <w:bottom w:val="none" w:sz="0" w:space="0" w:color="auto"/>
                <w:right w:val="none" w:sz="0" w:space="0" w:color="auto"/>
              </w:divBdr>
              <w:divsChild>
                <w:div w:id="747113277">
                  <w:marLeft w:val="0"/>
                  <w:marRight w:val="0"/>
                  <w:marTop w:val="0"/>
                  <w:marBottom w:val="0"/>
                  <w:divBdr>
                    <w:top w:val="none" w:sz="0" w:space="0" w:color="auto"/>
                    <w:left w:val="none" w:sz="0" w:space="0" w:color="auto"/>
                    <w:bottom w:val="none" w:sz="0" w:space="0" w:color="auto"/>
                    <w:right w:val="none" w:sz="0" w:space="0" w:color="auto"/>
                  </w:divBdr>
                  <w:divsChild>
                    <w:div w:id="1467119178">
                      <w:marLeft w:val="0"/>
                      <w:marRight w:val="0"/>
                      <w:marTop w:val="0"/>
                      <w:marBottom w:val="0"/>
                      <w:divBdr>
                        <w:top w:val="none" w:sz="0" w:space="0" w:color="auto"/>
                        <w:left w:val="none" w:sz="0" w:space="0" w:color="auto"/>
                        <w:bottom w:val="none" w:sz="0" w:space="0" w:color="auto"/>
                        <w:right w:val="none" w:sz="0" w:space="0" w:color="auto"/>
                      </w:divBdr>
                      <w:divsChild>
                        <w:div w:id="419761265">
                          <w:marLeft w:val="0"/>
                          <w:marRight w:val="0"/>
                          <w:marTop w:val="0"/>
                          <w:marBottom w:val="0"/>
                          <w:divBdr>
                            <w:top w:val="none" w:sz="0" w:space="0" w:color="auto"/>
                            <w:left w:val="none" w:sz="0" w:space="0" w:color="auto"/>
                            <w:bottom w:val="none" w:sz="0" w:space="0" w:color="auto"/>
                            <w:right w:val="none" w:sz="0" w:space="0" w:color="auto"/>
                          </w:divBdr>
                          <w:divsChild>
                            <w:div w:id="140539850">
                              <w:marLeft w:val="-240"/>
                              <w:marRight w:val="-120"/>
                              <w:marTop w:val="0"/>
                              <w:marBottom w:val="0"/>
                              <w:divBdr>
                                <w:top w:val="none" w:sz="0" w:space="0" w:color="auto"/>
                                <w:left w:val="none" w:sz="0" w:space="0" w:color="auto"/>
                                <w:bottom w:val="none" w:sz="0" w:space="0" w:color="auto"/>
                                <w:right w:val="none" w:sz="0" w:space="0" w:color="auto"/>
                              </w:divBdr>
                              <w:divsChild>
                                <w:div w:id="1358195162">
                                  <w:marLeft w:val="0"/>
                                  <w:marRight w:val="0"/>
                                  <w:marTop w:val="0"/>
                                  <w:marBottom w:val="60"/>
                                  <w:divBdr>
                                    <w:top w:val="none" w:sz="0" w:space="0" w:color="auto"/>
                                    <w:left w:val="none" w:sz="0" w:space="0" w:color="auto"/>
                                    <w:bottom w:val="none" w:sz="0" w:space="0" w:color="auto"/>
                                    <w:right w:val="none" w:sz="0" w:space="0" w:color="auto"/>
                                  </w:divBdr>
                                  <w:divsChild>
                                    <w:div w:id="2003074916">
                                      <w:marLeft w:val="0"/>
                                      <w:marRight w:val="0"/>
                                      <w:marTop w:val="0"/>
                                      <w:marBottom w:val="0"/>
                                      <w:divBdr>
                                        <w:top w:val="none" w:sz="0" w:space="0" w:color="auto"/>
                                        <w:left w:val="none" w:sz="0" w:space="0" w:color="auto"/>
                                        <w:bottom w:val="none" w:sz="0" w:space="0" w:color="auto"/>
                                        <w:right w:val="none" w:sz="0" w:space="0" w:color="auto"/>
                                      </w:divBdr>
                                      <w:divsChild>
                                        <w:div w:id="525487486">
                                          <w:marLeft w:val="0"/>
                                          <w:marRight w:val="0"/>
                                          <w:marTop w:val="0"/>
                                          <w:marBottom w:val="0"/>
                                          <w:divBdr>
                                            <w:top w:val="none" w:sz="0" w:space="0" w:color="auto"/>
                                            <w:left w:val="none" w:sz="0" w:space="0" w:color="auto"/>
                                            <w:bottom w:val="none" w:sz="0" w:space="0" w:color="auto"/>
                                            <w:right w:val="none" w:sz="0" w:space="0" w:color="auto"/>
                                          </w:divBdr>
                                          <w:divsChild>
                                            <w:div w:id="1296568255">
                                              <w:marLeft w:val="0"/>
                                              <w:marRight w:val="0"/>
                                              <w:marTop w:val="0"/>
                                              <w:marBottom w:val="0"/>
                                              <w:divBdr>
                                                <w:top w:val="none" w:sz="0" w:space="0" w:color="auto"/>
                                                <w:left w:val="none" w:sz="0" w:space="0" w:color="auto"/>
                                                <w:bottom w:val="none" w:sz="0" w:space="0" w:color="auto"/>
                                                <w:right w:val="none" w:sz="0" w:space="0" w:color="auto"/>
                                              </w:divBdr>
                                              <w:divsChild>
                                                <w:div w:id="115880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580458">
          <w:marLeft w:val="0"/>
          <w:marRight w:val="0"/>
          <w:marTop w:val="0"/>
          <w:marBottom w:val="0"/>
          <w:divBdr>
            <w:top w:val="none" w:sz="0" w:space="0" w:color="auto"/>
            <w:left w:val="none" w:sz="0" w:space="0" w:color="auto"/>
            <w:bottom w:val="none" w:sz="0" w:space="0" w:color="auto"/>
            <w:right w:val="none" w:sz="0" w:space="0" w:color="auto"/>
          </w:divBdr>
          <w:divsChild>
            <w:div w:id="931202179">
              <w:marLeft w:val="0"/>
              <w:marRight w:val="0"/>
              <w:marTop w:val="0"/>
              <w:marBottom w:val="0"/>
              <w:divBdr>
                <w:top w:val="none" w:sz="0" w:space="0" w:color="auto"/>
                <w:left w:val="none" w:sz="0" w:space="0" w:color="auto"/>
                <w:bottom w:val="none" w:sz="0" w:space="0" w:color="auto"/>
                <w:right w:val="none" w:sz="0" w:space="0" w:color="auto"/>
              </w:divBdr>
              <w:divsChild>
                <w:div w:id="1401559083">
                  <w:marLeft w:val="0"/>
                  <w:marRight w:val="0"/>
                  <w:marTop w:val="0"/>
                  <w:marBottom w:val="0"/>
                  <w:divBdr>
                    <w:top w:val="none" w:sz="0" w:space="0" w:color="auto"/>
                    <w:left w:val="none" w:sz="0" w:space="0" w:color="auto"/>
                    <w:bottom w:val="none" w:sz="0" w:space="0" w:color="auto"/>
                    <w:right w:val="none" w:sz="0" w:space="0" w:color="auto"/>
                  </w:divBdr>
                  <w:divsChild>
                    <w:div w:id="971251556">
                      <w:marLeft w:val="0"/>
                      <w:marRight w:val="0"/>
                      <w:marTop w:val="0"/>
                      <w:marBottom w:val="0"/>
                      <w:divBdr>
                        <w:top w:val="none" w:sz="0" w:space="0" w:color="auto"/>
                        <w:left w:val="none" w:sz="0" w:space="0" w:color="auto"/>
                        <w:bottom w:val="none" w:sz="0" w:space="0" w:color="auto"/>
                        <w:right w:val="none" w:sz="0" w:space="0" w:color="auto"/>
                      </w:divBdr>
                      <w:divsChild>
                        <w:div w:id="372777384">
                          <w:marLeft w:val="0"/>
                          <w:marRight w:val="0"/>
                          <w:marTop w:val="0"/>
                          <w:marBottom w:val="0"/>
                          <w:divBdr>
                            <w:top w:val="none" w:sz="0" w:space="0" w:color="auto"/>
                            <w:left w:val="none" w:sz="0" w:space="0" w:color="auto"/>
                            <w:bottom w:val="none" w:sz="0" w:space="0" w:color="auto"/>
                            <w:right w:val="none" w:sz="0" w:space="0" w:color="auto"/>
                          </w:divBdr>
                          <w:divsChild>
                            <w:div w:id="164354082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0983940">
      <w:bodyDiv w:val="1"/>
      <w:marLeft w:val="0"/>
      <w:marRight w:val="0"/>
      <w:marTop w:val="0"/>
      <w:marBottom w:val="0"/>
      <w:divBdr>
        <w:top w:val="none" w:sz="0" w:space="0" w:color="auto"/>
        <w:left w:val="none" w:sz="0" w:space="0" w:color="auto"/>
        <w:bottom w:val="none" w:sz="0" w:space="0" w:color="auto"/>
        <w:right w:val="none" w:sz="0" w:space="0" w:color="auto"/>
      </w:divBdr>
    </w:div>
    <w:div w:id="1402756433">
      <w:bodyDiv w:val="1"/>
      <w:marLeft w:val="0"/>
      <w:marRight w:val="0"/>
      <w:marTop w:val="0"/>
      <w:marBottom w:val="0"/>
      <w:divBdr>
        <w:top w:val="none" w:sz="0" w:space="0" w:color="auto"/>
        <w:left w:val="none" w:sz="0" w:space="0" w:color="auto"/>
        <w:bottom w:val="none" w:sz="0" w:space="0" w:color="auto"/>
        <w:right w:val="none" w:sz="0" w:space="0" w:color="auto"/>
      </w:divBdr>
    </w:div>
    <w:div w:id="1415319727">
      <w:bodyDiv w:val="1"/>
      <w:marLeft w:val="0"/>
      <w:marRight w:val="0"/>
      <w:marTop w:val="0"/>
      <w:marBottom w:val="0"/>
      <w:divBdr>
        <w:top w:val="none" w:sz="0" w:space="0" w:color="auto"/>
        <w:left w:val="none" w:sz="0" w:space="0" w:color="auto"/>
        <w:bottom w:val="none" w:sz="0" w:space="0" w:color="auto"/>
        <w:right w:val="none" w:sz="0" w:space="0" w:color="auto"/>
      </w:divBdr>
    </w:div>
    <w:div w:id="1427580975">
      <w:bodyDiv w:val="1"/>
      <w:marLeft w:val="0"/>
      <w:marRight w:val="0"/>
      <w:marTop w:val="0"/>
      <w:marBottom w:val="0"/>
      <w:divBdr>
        <w:top w:val="none" w:sz="0" w:space="0" w:color="auto"/>
        <w:left w:val="none" w:sz="0" w:space="0" w:color="auto"/>
        <w:bottom w:val="none" w:sz="0" w:space="0" w:color="auto"/>
        <w:right w:val="none" w:sz="0" w:space="0" w:color="auto"/>
      </w:divBdr>
    </w:div>
    <w:div w:id="1432748788">
      <w:bodyDiv w:val="1"/>
      <w:marLeft w:val="0"/>
      <w:marRight w:val="0"/>
      <w:marTop w:val="0"/>
      <w:marBottom w:val="0"/>
      <w:divBdr>
        <w:top w:val="none" w:sz="0" w:space="0" w:color="auto"/>
        <w:left w:val="none" w:sz="0" w:space="0" w:color="auto"/>
        <w:bottom w:val="none" w:sz="0" w:space="0" w:color="auto"/>
        <w:right w:val="none" w:sz="0" w:space="0" w:color="auto"/>
      </w:divBdr>
    </w:div>
    <w:div w:id="1448086929">
      <w:bodyDiv w:val="1"/>
      <w:marLeft w:val="0"/>
      <w:marRight w:val="0"/>
      <w:marTop w:val="0"/>
      <w:marBottom w:val="0"/>
      <w:divBdr>
        <w:top w:val="none" w:sz="0" w:space="0" w:color="auto"/>
        <w:left w:val="none" w:sz="0" w:space="0" w:color="auto"/>
        <w:bottom w:val="none" w:sz="0" w:space="0" w:color="auto"/>
        <w:right w:val="none" w:sz="0" w:space="0" w:color="auto"/>
      </w:divBdr>
    </w:div>
    <w:div w:id="1466393100">
      <w:bodyDiv w:val="1"/>
      <w:marLeft w:val="0"/>
      <w:marRight w:val="0"/>
      <w:marTop w:val="0"/>
      <w:marBottom w:val="0"/>
      <w:divBdr>
        <w:top w:val="none" w:sz="0" w:space="0" w:color="auto"/>
        <w:left w:val="none" w:sz="0" w:space="0" w:color="auto"/>
        <w:bottom w:val="none" w:sz="0" w:space="0" w:color="auto"/>
        <w:right w:val="none" w:sz="0" w:space="0" w:color="auto"/>
      </w:divBdr>
    </w:div>
    <w:div w:id="1477334806">
      <w:bodyDiv w:val="1"/>
      <w:marLeft w:val="0"/>
      <w:marRight w:val="0"/>
      <w:marTop w:val="0"/>
      <w:marBottom w:val="0"/>
      <w:divBdr>
        <w:top w:val="none" w:sz="0" w:space="0" w:color="auto"/>
        <w:left w:val="none" w:sz="0" w:space="0" w:color="auto"/>
        <w:bottom w:val="none" w:sz="0" w:space="0" w:color="auto"/>
        <w:right w:val="none" w:sz="0" w:space="0" w:color="auto"/>
      </w:divBdr>
    </w:div>
    <w:div w:id="1486045083">
      <w:bodyDiv w:val="1"/>
      <w:marLeft w:val="0"/>
      <w:marRight w:val="0"/>
      <w:marTop w:val="0"/>
      <w:marBottom w:val="0"/>
      <w:divBdr>
        <w:top w:val="none" w:sz="0" w:space="0" w:color="auto"/>
        <w:left w:val="none" w:sz="0" w:space="0" w:color="auto"/>
        <w:bottom w:val="none" w:sz="0" w:space="0" w:color="auto"/>
        <w:right w:val="none" w:sz="0" w:space="0" w:color="auto"/>
      </w:divBdr>
    </w:div>
    <w:div w:id="1490826101">
      <w:bodyDiv w:val="1"/>
      <w:marLeft w:val="0"/>
      <w:marRight w:val="0"/>
      <w:marTop w:val="0"/>
      <w:marBottom w:val="0"/>
      <w:divBdr>
        <w:top w:val="none" w:sz="0" w:space="0" w:color="auto"/>
        <w:left w:val="none" w:sz="0" w:space="0" w:color="auto"/>
        <w:bottom w:val="none" w:sz="0" w:space="0" w:color="auto"/>
        <w:right w:val="none" w:sz="0" w:space="0" w:color="auto"/>
      </w:divBdr>
    </w:div>
    <w:div w:id="1505365135">
      <w:bodyDiv w:val="1"/>
      <w:marLeft w:val="0"/>
      <w:marRight w:val="0"/>
      <w:marTop w:val="0"/>
      <w:marBottom w:val="0"/>
      <w:divBdr>
        <w:top w:val="none" w:sz="0" w:space="0" w:color="auto"/>
        <w:left w:val="none" w:sz="0" w:space="0" w:color="auto"/>
        <w:bottom w:val="none" w:sz="0" w:space="0" w:color="auto"/>
        <w:right w:val="none" w:sz="0" w:space="0" w:color="auto"/>
      </w:divBdr>
    </w:div>
    <w:div w:id="1515071356">
      <w:bodyDiv w:val="1"/>
      <w:marLeft w:val="0"/>
      <w:marRight w:val="0"/>
      <w:marTop w:val="0"/>
      <w:marBottom w:val="0"/>
      <w:divBdr>
        <w:top w:val="none" w:sz="0" w:space="0" w:color="auto"/>
        <w:left w:val="none" w:sz="0" w:space="0" w:color="auto"/>
        <w:bottom w:val="none" w:sz="0" w:space="0" w:color="auto"/>
        <w:right w:val="none" w:sz="0" w:space="0" w:color="auto"/>
      </w:divBdr>
    </w:div>
    <w:div w:id="1525748732">
      <w:bodyDiv w:val="1"/>
      <w:marLeft w:val="0"/>
      <w:marRight w:val="0"/>
      <w:marTop w:val="0"/>
      <w:marBottom w:val="0"/>
      <w:divBdr>
        <w:top w:val="none" w:sz="0" w:space="0" w:color="auto"/>
        <w:left w:val="none" w:sz="0" w:space="0" w:color="auto"/>
        <w:bottom w:val="none" w:sz="0" w:space="0" w:color="auto"/>
        <w:right w:val="none" w:sz="0" w:space="0" w:color="auto"/>
      </w:divBdr>
    </w:div>
    <w:div w:id="1527333314">
      <w:bodyDiv w:val="1"/>
      <w:marLeft w:val="0"/>
      <w:marRight w:val="0"/>
      <w:marTop w:val="0"/>
      <w:marBottom w:val="0"/>
      <w:divBdr>
        <w:top w:val="none" w:sz="0" w:space="0" w:color="auto"/>
        <w:left w:val="none" w:sz="0" w:space="0" w:color="auto"/>
        <w:bottom w:val="none" w:sz="0" w:space="0" w:color="auto"/>
        <w:right w:val="none" w:sz="0" w:space="0" w:color="auto"/>
      </w:divBdr>
    </w:div>
    <w:div w:id="1537544006">
      <w:bodyDiv w:val="1"/>
      <w:marLeft w:val="0"/>
      <w:marRight w:val="0"/>
      <w:marTop w:val="0"/>
      <w:marBottom w:val="0"/>
      <w:divBdr>
        <w:top w:val="none" w:sz="0" w:space="0" w:color="auto"/>
        <w:left w:val="none" w:sz="0" w:space="0" w:color="auto"/>
        <w:bottom w:val="none" w:sz="0" w:space="0" w:color="auto"/>
        <w:right w:val="none" w:sz="0" w:space="0" w:color="auto"/>
      </w:divBdr>
    </w:div>
    <w:div w:id="1537621267">
      <w:bodyDiv w:val="1"/>
      <w:marLeft w:val="0"/>
      <w:marRight w:val="0"/>
      <w:marTop w:val="0"/>
      <w:marBottom w:val="0"/>
      <w:divBdr>
        <w:top w:val="none" w:sz="0" w:space="0" w:color="auto"/>
        <w:left w:val="none" w:sz="0" w:space="0" w:color="auto"/>
        <w:bottom w:val="none" w:sz="0" w:space="0" w:color="auto"/>
        <w:right w:val="none" w:sz="0" w:space="0" w:color="auto"/>
      </w:divBdr>
    </w:div>
    <w:div w:id="1543636211">
      <w:bodyDiv w:val="1"/>
      <w:marLeft w:val="0"/>
      <w:marRight w:val="0"/>
      <w:marTop w:val="0"/>
      <w:marBottom w:val="0"/>
      <w:divBdr>
        <w:top w:val="none" w:sz="0" w:space="0" w:color="auto"/>
        <w:left w:val="none" w:sz="0" w:space="0" w:color="auto"/>
        <w:bottom w:val="none" w:sz="0" w:space="0" w:color="auto"/>
        <w:right w:val="none" w:sz="0" w:space="0" w:color="auto"/>
      </w:divBdr>
    </w:div>
    <w:div w:id="1561096283">
      <w:bodyDiv w:val="1"/>
      <w:marLeft w:val="0"/>
      <w:marRight w:val="0"/>
      <w:marTop w:val="0"/>
      <w:marBottom w:val="0"/>
      <w:divBdr>
        <w:top w:val="none" w:sz="0" w:space="0" w:color="auto"/>
        <w:left w:val="none" w:sz="0" w:space="0" w:color="auto"/>
        <w:bottom w:val="none" w:sz="0" w:space="0" w:color="auto"/>
        <w:right w:val="none" w:sz="0" w:space="0" w:color="auto"/>
      </w:divBdr>
      <w:divsChild>
        <w:div w:id="1404377111">
          <w:marLeft w:val="0"/>
          <w:marRight w:val="0"/>
          <w:marTop w:val="0"/>
          <w:marBottom w:val="0"/>
          <w:divBdr>
            <w:top w:val="none" w:sz="0" w:space="0" w:color="auto"/>
            <w:left w:val="none" w:sz="0" w:space="0" w:color="auto"/>
            <w:bottom w:val="none" w:sz="0" w:space="0" w:color="auto"/>
            <w:right w:val="none" w:sz="0" w:space="0" w:color="auto"/>
          </w:divBdr>
          <w:divsChild>
            <w:div w:id="1683043480">
              <w:marLeft w:val="0"/>
              <w:marRight w:val="0"/>
              <w:marTop w:val="0"/>
              <w:marBottom w:val="0"/>
              <w:divBdr>
                <w:top w:val="none" w:sz="0" w:space="0" w:color="auto"/>
                <w:left w:val="none" w:sz="0" w:space="0" w:color="auto"/>
                <w:bottom w:val="none" w:sz="0" w:space="0" w:color="auto"/>
                <w:right w:val="none" w:sz="0" w:space="0" w:color="auto"/>
              </w:divBdr>
              <w:divsChild>
                <w:div w:id="1583903901">
                  <w:marLeft w:val="0"/>
                  <w:marRight w:val="0"/>
                  <w:marTop w:val="0"/>
                  <w:marBottom w:val="0"/>
                  <w:divBdr>
                    <w:top w:val="none" w:sz="0" w:space="0" w:color="auto"/>
                    <w:left w:val="none" w:sz="0" w:space="0" w:color="auto"/>
                    <w:bottom w:val="none" w:sz="0" w:space="0" w:color="auto"/>
                    <w:right w:val="none" w:sz="0" w:space="0" w:color="auto"/>
                  </w:divBdr>
                  <w:divsChild>
                    <w:div w:id="2025085874">
                      <w:marLeft w:val="0"/>
                      <w:marRight w:val="0"/>
                      <w:marTop w:val="0"/>
                      <w:marBottom w:val="0"/>
                      <w:divBdr>
                        <w:top w:val="none" w:sz="0" w:space="0" w:color="auto"/>
                        <w:left w:val="none" w:sz="0" w:space="0" w:color="auto"/>
                        <w:bottom w:val="none" w:sz="0" w:space="0" w:color="auto"/>
                        <w:right w:val="none" w:sz="0" w:space="0" w:color="auto"/>
                      </w:divBdr>
                      <w:divsChild>
                        <w:div w:id="1842816943">
                          <w:marLeft w:val="0"/>
                          <w:marRight w:val="0"/>
                          <w:marTop w:val="0"/>
                          <w:marBottom w:val="0"/>
                          <w:divBdr>
                            <w:top w:val="none" w:sz="0" w:space="0" w:color="auto"/>
                            <w:left w:val="none" w:sz="0" w:space="0" w:color="auto"/>
                            <w:bottom w:val="none" w:sz="0" w:space="0" w:color="auto"/>
                            <w:right w:val="none" w:sz="0" w:space="0" w:color="auto"/>
                          </w:divBdr>
                          <w:divsChild>
                            <w:div w:id="100032295">
                              <w:marLeft w:val="-240"/>
                              <w:marRight w:val="-120"/>
                              <w:marTop w:val="0"/>
                              <w:marBottom w:val="0"/>
                              <w:divBdr>
                                <w:top w:val="none" w:sz="0" w:space="0" w:color="auto"/>
                                <w:left w:val="none" w:sz="0" w:space="0" w:color="auto"/>
                                <w:bottom w:val="none" w:sz="0" w:space="0" w:color="auto"/>
                                <w:right w:val="none" w:sz="0" w:space="0" w:color="auto"/>
                              </w:divBdr>
                              <w:divsChild>
                                <w:div w:id="787042867">
                                  <w:marLeft w:val="0"/>
                                  <w:marRight w:val="0"/>
                                  <w:marTop w:val="0"/>
                                  <w:marBottom w:val="60"/>
                                  <w:divBdr>
                                    <w:top w:val="none" w:sz="0" w:space="0" w:color="auto"/>
                                    <w:left w:val="none" w:sz="0" w:space="0" w:color="auto"/>
                                    <w:bottom w:val="none" w:sz="0" w:space="0" w:color="auto"/>
                                    <w:right w:val="none" w:sz="0" w:space="0" w:color="auto"/>
                                  </w:divBdr>
                                  <w:divsChild>
                                    <w:div w:id="400911582">
                                      <w:marLeft w:val="0"/>
                                      <w:marRight w:val="0"/>
                                      <w:marTop w:val="0"/>
                                      <w:marBottom w:val="0"/>
                                      <w:divBdr>
                                        <w:top w:val="none" w:sz="0" w:space="0" w:color="auto"/>
                                        <w:left w:val="none" w:sz="0" w:space="0" w:color="auto"/>
                                        <w:bottom w:val="none" w:sz="0" w:space="0" w:color="auto"/>
                                        <w:right w:val="none" w:sz="0" w:space="0" w:color="auto"/>
                                      </w:divBdr>
                                      <w:divsChild>
                                        <w:div w:id="1690375063">
                                          <w:marLeft w:val="0"/>
                                          <w:marRight w:val="0"/>
                                          <w:marTop w:val="0"/>
                                          <w:marBottom w:val="0"/>
                                          <w:divBdr>
                                            <w:top w:val="none" w:sz="0" w:space="0" w:color="auto"/>
                                            <w:left w:val="none" w:sz="0" w:space="0" w:color="auto"/>
                                            <w:bottom w:val="none" w:sz="0" w:space="0" w:color="auto"/>
                                            <w:right w:val="none" w:sz="0" w:space="0" w:color="auto"/>
                                          </w:divBdr>
                                          <w:divsChild>
                                            <w:div w:id="840437373">
                                              <w:marLeft w:val="0"/>
                                              <w:marRight w:val="0"/>
                                              <w:marTop w:val="0"/>
                                              <w:marBottom w:val="0"/>
                                              <w:divBdr>
                                                <w:top w:val="none" w:sz="0" w:space="0" w:color="auto"/>
                                                <w:left w:val="none" w:sz="0" w:space="0" w:color="auto"/>
                                                <w:bottom w:val="none" w:sz="0" w:space="0" w:color="auto"/>
                                                <w:right w:val="none" w:sz="0" w:space="0" w:color="auto"/>
                                              </w:divBdr>
                                              <w:divsChild>
                                                <w:div w:id="153380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42195130">
          <w:marLeft w:val="0"/>
          <w:marRight w:val="0"/>
          <w:marTop w:val="0"/>
          <w:marBottom w:val="0"/>
          <w:divBdr>
            <w:top w:val="none" w:sz="0" w:space="0" w:color="auto"/>
            <w:left w:val="none" w:sz="0" w:space="0" w:color="auto"/>
            <w:bottom w:val="none" w:sz="0" w:space="0" w:color="auto"/>
            <w:right w:val="none" w:sz="0" w:space="0" w:color="auto"/>
          </w:divBdr>
          <w:divsChild>
            <w:div w:id="306597070">
              <w:marLeft w:val="0"/>
              <w:marRight w:val="0"/>
              <w:marTop w:val="0"/>
              <w:marBottom w:val="0"/>
              <w:divBdr>
                <w:top w:val="none" w:sz="0" w:space="0" w:color="auto"/>
                <w:left w:val="none" w:sz="0" w:space="0" w:color="auto"/>
                <w:bottom w:val="none" w:sz="0" w:space="0" w:color="auto"/>
                <w:right w:val="none" w:sz="0" w:space="0" w:color="auto"/>
              </w:divBdr>
              <w:divsChild>
                <w:div w:id="1052845863">
                  <w:marLeft w:val="0"/>
                  <w:marRight w:val="0"/>
                  <w:marTop w:val="0"/>
                  <w:marBottom w:val="0"/>
                  <w:divBdr>
                    <w:top w:val="none" w:sz="0" w:space="0" w:color="auto"/>
                    <w:left w:val="none" w:sz="0" w:space="0" w:color="auto"/>
                    <w:bottom w:val="none" w:sz="0" w:space="0" w:color="auto"/>
                    <w:right w:val="none" w:sz="0" w:space="0" w:color="auto"/>
                  </w:divBdr>
                  <w:divsChild>
                    <w:div w:id="1448890302">
                      <w:marLeft w:val="0"/>
                      <w:marRight w:val="0"/>
                      <w:marTop w:val="0"/>
                      <w:marBottom w:val="0"/>
                      <w:divBdr>
                        <w:top w:val="none" w:sz="0" w:space="0" w:color="auto"/>
                        <w:left w:val="none" w:sz="0" w:space="0" w:color="auto"/>
                        <w:bottom w:val="none" w:sz="0" w:space="0" w:color="auto"/>
                        <w:right w:val="none" w:sz="0" w:space="0" w:color="auto"/>
                      </w:divBdr>
                      <w:divsChild>
                        <w:div w:id="1050615185">
                          <w:marLeft w:val="0"/>
                          <w:marRight w:val="0"/>
                          <w:marTop w:val="0"/>
                          <w:marBottom w:val="0"/>
                          <w:divBdr>
                            <w:top w:val="none" w:sz="0" w:space="0" w:color="auto"/>
                            <w:left w:val="none" w:sz="0" w:space="0" w:color="auto"/>
                            <w:bottom w:val="none" w:sz="0" w:space="0" w:color="auto"/>
                            <w:right w:val="none" w:sz="0" w:space="0" w:color="auto"/>
                          </w:divBdr>
                          <w:divsChild>
                            <w:div w:id="92091556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8685265">
      <w:bodyDiv w:val="1"/>
      <w:marLeft w:val="0"/>
      <w:marRight w:val="0"/>
      <w:marTop w:val="0"/>
      <w:marBottom w:val="0"/>
      <w:divBdr>
        <w:top w:val="none" w:sz="0" w:space="0" w:color="auto"/>
        <w:left w:val="none" w:sz="0" w:space="0" w:color="auto"/>
        <w:bottom w:val="none" w:sz="0" w:space="0" w:color="auto"/>
        <w:right w:val="none" w:sz="0" w:space="0" w:color="auto"/>
      </w:divBdr>
    </w:div>
    <w:div w:id="1570656694">
      <w:bodyDiv w:val="1"/>
      <w:marLeft w:val="0"/>
      <w:marRight w:val="0"/>
      <w:marTop w:val="0"/>
      <w:marBottom w:val="0"/>
      <w:divBdr>
        <w:top w:val="none" w:sz="0" w:space="0" w:color="auto"/>
        <w:left w:val="none" w:sz="0" w:space="0" w:color="auto"/>
        <w:bottom w:val="none" w:sz="0" w:space="0" w:color="auto"/>
        <w:right w:val="none" w:sz="0" w:space="0" w:color="auto"/>
      </w:divBdr>
    </w:div>
    <w:div w:id="1604147167">
      <w:bodyDiv w:val="1"/>
      <w:marLeft w:val="0"/>
      <w:marRight w:val="0"/>
      <w:marTop w:val="0"/>
      <w:marBottom w:val="0"/>
      <w:divBdr>
        <w:top w:val="none" w:sz="0" w:space="0" w:color="auto"/>
        <w:left w:val="none" w:sz="0" w:space="0" w:color="auto"/>
        <w:bottom w:val="none" w:sz="0" w:space="0" w:color="auto"/>
        <w:right w:val="none" w:sz="0" w:space="0" w:color="auto"/>
      </w:divBdr>
    </w:div>
    <w:div w:id="1606617887">
      <w:bodyDiv w:val="1"/>
      <w:marLeft w:val="0"/>
      <w:marRight w:val="0"/>
      <w:marTop w:val="0"/>
      <w:marBottom w:val="0"/>
      <w:divBdr>
        <w:top w:val="none" w:sz="0" w:space="0" w:color="auto"/>
        <w:left w:val="none" w:sz="0" w:space="0" w:color="auto"/>
        <w:bottom w:val="none" w:sz="0" w:space="0" w:color="auto"/>
        <w:right w:val="none" w:sz="0" w:space="0" w:color="auto"/>
      </w:divBdr>
    </w:div>
    <w:div w:id="1617565144">
      <w:bodyDiv w:val="1"/>
      <w:marLeft w:val="0"/>
      <w:marRight w:val="0"/>
      <w:marTop w:val="0"/>
      <w:marBottom w:val="0"/>
      <w:divBdr>
        <w:top w:val="none" w:sz="0" w:space="0" w:color="auto"/>
        <w:left w:val="none" w:sz="0" w:space="0" w:color="auto"/>
        <w:bottom w:val="none" w:sz="0" w:space="0" w:color="auto"/>
        <w:right w:val="none" w:sz="0" w:space="0" w:color="auto"/>
      </w:divBdr>
    </w:div>
    <w:div w:id="1619335751">
      <w:bodyDiv w:val="1"/>
      <w:marLeft w:val="0"/>
      <w:marRight w:val="0"/>
      <w:marTop w:val="0"/>
      <w:marBottom w:val="0"/>
      <w:divBdr>
        <w:top w:val="none" w:sz="0" w:space="0" w:color="auto"/>
        <w:left w:val="none" w:sz="0" w:space="0" w:color="auto"/>
        <w:bottom w:val="none" w:sz="0" w:space="0" w:color="auto"/>
        <w:right w:val="none" w:sz="0" w:space="0" w:color="auto"/>
      </w:divBdr>
    </w:div>
    <w:div w:id="1625039533">
      <w:bodyDiv w:val="1"/>
      <w:marLeft w:val="0"/>
      <w:marRight w:val="0"/>
      <w:marTop w:val="0"/>
      <w:marBottom w:val="0"/>
      <w:divBdr>
        <w:top w:val="none" w:sz="0" w:space="0" w:color="auto"/>
        <w:left w:val="none" w:sz="0" w:space="0" w:color="auto"/>
        <w:bottom w:val="none" w:sz="0" w:space="0" w:color="auto"/>
        <w:right w:val="none" w:sz="0" w:space="0" w:color="auto"/>
      </w:divBdr>
    </w:div>
    <w:div w:id="1631788904">
      <w:bodyDiv w:val="1"/>
      <w:marLeft w:val="0"/>
      <w:marRight w:val="0"/>
      <w:marTop w:val="0"/>
      <w:marBottom w:val="0"/>
      <w:divBdr>
        <w:top w:val="none" w:sz="0" w:space="0" w:color="auto"/>
        <w:left w:val="none" w:sz="0" w:space="0" w:color="auto"/>
        <w:bottom w:val="none" w:sz="0" w:space="0" w:color="auto"/>
        <w:right w:val="none" w:sz="0" w:space="0" w:color="auto"/>
      </w:divBdr>
    </w:div>
    <w:div w:id="1633050069">
      <w:bodyDiv w:val="1"/>
      <w:marLeft w:val="0"/>
      <w:marRight w:val="0"/>
      <w:marTop w:val="0"/>
      <w:marBottom w:val="0"/>
      <w:divBdr>
        <w:top w:val="none" w:sz="0" w:space="0" w:color="auto"/>
        <w:left w:val="none" w:sz="0" w:space="0" w:color="auto"/>
        <w:bottom w:val="none" w:sz="0" w:space="0" w:color="auto"/>
        <w:right w:val="none" w:sz="0" w:space="0" w:color="auto"/>
      </w:divBdr>
    </w:div>
    <w:div w:id="1642268482">
      <w:bodyDiv w:val="1"/>
      <w:marLeft w:val="0"/>
      <w:marRight w:val="0"/>
      <w:marTop w:val="0"/>
      <w:marBottom w:val="0"/>
      <w:divBdr>
        <w:top w:val="none" w:sz="0" w:space="0" w:color="auto"/>
        <w:left w:val="none" w:sz="0" w:space="0" w:color="auto"/>
        <w:bottom w:val="none" w:sz="0" w:space="0" w:color="auto"/>
        <w:right w:val="none" w:sz="0" w:space="0" w:color="auto"/>
      </w:divBdr>
    </w:div>
    <w:div w:id="1646743384">
      <w:bodyDiv w:val="1"/>
      <w:marLeft w:val="0"/>
      <w:marRight w:val="0"/>
      <w:marTop w:val="0"/>
      <w:marBottom w:val="0"/>
      <w:divBdr>
        <w:top w:val="none" w:sz="0" w:space="0" w:color="auto"/>
        <w:left w:val="none" w:sz="0" w:space="0" w:color="auto"/>
        <w:bottom w:val="none" w:sz="0" w:space="0" w:color="auto"/>
        <w:right w:val="none" w:sz="0" w:space="0" w:color="auto"/>
      </w:divBdr>
    </w:div>
    <w:div w:id="1650597586">
      <w:bodyDiv w:val="1"/>
      <w:marLeft w:val="0"/>
      <w:marRight w:val="0"/>
      <w:marTop w:val="0"/>
      <w:marBottom w:val="0"/>
      <w:divBdr>
        <w:top w:val="none" w:sz="0" w:space="0" w:color="auto"/>
        <w:left w:val="none" w:sz="0" w:space="0" w:color="auto"/>
        <w:bottom w:val="none" w:sz="0" w:space="0" w:color="auto"/>
        <w:right w:val="none" w:sz="0" w:space="0" w:color="auto"/>
      </w:divBdr>
    </w:div>
    <w:div w:id="1669481068">
      <w:bodyDiv w:val="1"/>
      <w:marLeft w:val="0"/>
      <w:marRight w:val="0"/>
      <w:marTop w:val="0"/>
      <w:marBottom w:val="0"/>
      <w:divBdr>
        <w:top w:val="none" w:sz="0" w:space="0" w:color="auto"/>
        <w:left w:val="none" w:sz="0" w:space="0" w:color="auto"/>
        <w:bottom w:val="none" w:sz="0" w:space="0" w:color="auto"/>
        <w:right w:val="none" w:sz="0" w:space="0" w:color="auto"/>
      </w:divBdr>
    </w:div>
    <w:div w:id="1689794745">
      <w:bodyDiv w:val="1"/>
      <w:marLeft w:val="0"/>
      <w:marRight w:val="0"/>
      <w:marTop w:val="0"/>
      <w:marBottom w:val="0"/>
      <w:divBdr>
        <w:top w:val="none" w:sz="0" w:space="0" w:color="auto"/>
        <w:left w:val="none" w:sz="0" w:space="0" w:color="auto"/>
        <w:bottom w:val="none" w:sz="0" w:space="0" w:color="auto"/>
        <w:right w:val="none" w:sz="0" w:space="0" w:color="auto"/>
      </w:divBdr>
    </w:div>
    <w:div w:id="1706641328">
      <w:bodyDiv w:val="1"/>
      <w:marLeft w:val="0"/>
      <w:marRight w:val="0"/>
      <w:marTop w:val="0"/>
      <w:marBottom w:val="0"/>
      <w:divBdr>
        <w:top w:val="none" w:sz="0" w:space="0" w:color="auto"/>
        <w:left w:val="none" w:sz="0" w:space="0" w:color="auto"/>
        <w:bottom w:val="none" w:sz="0" w:space="0" w:color="auto"/>
        <w:right w:val="none" w:sz="0" w:space="0" w:color="auto"/>
      </w:divBdr>
    </w:div>
    <w:div w:id="1727801001">
      <w:bodyDiv w:val="1"/>
      <w:marLeft w:val="0"/>
      <w:marRight w:val="0"/>
      <w:marTop w:val="0"/>
      <w:marBottom w:val="0"/>
      <w:divBdr>
        <w:top w:val="none" w:sz="0" w:space="0" w:color="auto"/>
        <w:left w:val="none" w:sz="0" w:space="0" w:color="auto"/>
        <w:bottom w:val="none" w:sz="0" w:space="0" w:color="auto"/>
        <w:right w:val="none" w:sz="0" w:space="0" w:color="auto"/>
      </w:divBdr>
    </w:div>
    <w:div w:id="1728413686">
      <w:bodyDiv w:val="1"/>
      <w:marLeft w:val="0"/>
      <w:marRight w:val="0"/>
      <w:marTop w:val="0"/>
      <w:marBottom w:val="0"/>
      <w:divBdr>
        <w:top w:val="none" w:sz="0" w:space="0" w:color="auto"/>
        <w:left w:val="none" w:sz="0" w:space="0" w:color="auto"/>
        <w:bottom w:val="none" w:sz="0" w:space="0" w:color="auto"/>
        <w:right w:val="none" w:sz="0" w:space="0" w:color="auto"/>
      </w:divBdr>
    </w:div>
    <w:div w:id="1745420699">
      <w:bodyDiv w:val="1"/>
      <w:marLeft w:val="0"/>
      <w:marRight w:val="0"/>
      <w:marTop w:val="0"/>
      <w:marBottom w:val="0"/>
      <w:divBdr>
        <w:top w:val="none" w:sz="0" w:space="0" w:color="auto"/>
        <w:left w:val="none" w:sz="0" w:space="0" w:color="auto"/>
        <w:bottom w:val="none" w:sz="0" w:space="0" w:color="auto"/>
        <w:right w:val="none" w:sz="0" w:space="0" w:color="auto"/>
      </w:divBdr>
    </w:div>
    <w:div w:id="1756635211">
      <w:bodyDiv w:val="1"/>
      <w:marLeft w:val="0"/>
      <w:marRight w:val="0"/>
      <w:marTop w:val="0"/>
      <w:marBottom w:val="0"/>
      <w:divBdr>
        <w:top w:val="none" w:sz="0" w:space="0" w:color="auto"/>
        <w:left w:val="none" w:sz="0" w:space="0" w:color="auto"/>
        <w:bottom w:val="none" w:sz="0" w:space="0" w:color="auto"/>
        <w:right w:val="none" w:sz="0" w:space="0" w:color="auto"/>
      </w:divBdr>
    </w:div>
    <w:div w:id="1765415423">
      <w:bodyDiv w:val="1"/>
      <w:marLeft w:val="0"/>
      <w:marRight w:val="0"/>
      <w:marTop w:val="0"/>
      <w:marBottom w:val="0"/>
      <w:divBdr>
        <w:top w:val="none" w:sz="0" w:space="0" w:color="auto"/>
        <w:left w:val="none" w:sz="0" w:space="0" w:color="auto"/>
        <w:bottom w:val="none" w:sz="0" w:space="0" w:color="auto"/>
        <w:right w:val="none" w:sz="0" w:space="0" w:color="auto"/>
      </w:divBdr>
    </w:div>
    <w:div w:id="1783767065">
      <w:bodyDiv w:val="1"/>
      <w:marLeft w:val="0"/>
      <w:marRight w:val="0"/>
      <w:marTop w:val="0"/>
      <w:marBottom w:val="0"/>
      <w:divBdr>
        <w:top w:val="none" w:sz="0" w:space="0" w:color="auto"/>
        <w:left w:val="none" w:sz="0" w:space="0" w:color="auto"/>
        <w:bottom w:val="none" w:sz="0" w:space="0" w:color="auto"/>
        <w:right w:val="none" w:sz="0" w:space="0" w:color="auto"/>
      </w:divBdr>
    </w:div>
    <w:div w:id="1787650397">
      <w:bodyDiv w:val="1"/>
      <w:marLeft w:val="0"/>
      <w:marRight w:val="0"/>
      <w:marTop w:val="0"/>
      <w:marBottom w:val="0"/>
      <w:divBdr>
        <w:top w:val="none" w:sz="0" w:space="0" w:color="auto"/>
        <w:left w:val="none" w:sz="0" w:space="0" w:color="auto"/>
        <w:bottom w:val="none" w:sz="0" w:space="0" w:color="auto"/>
        <w:right w:val="none" w:sz="0" w:space="0" w:color="auto"/>
      </w:divBdr>
    </w:div>
    <w:div w:id="1838762535">
      <w:bodyDiv w:val="1"/>
      <w:marLeft w:val="0"/>
      <w:marRight w:val="0"/>
      <w:marTop w:val="0"/>
      <w:marBottom w:val="0"/>
      <w:divBdr>
        <w:top w:val="none" w:sz="0" w:space="0" w:color="auto"/>
        <w:left w:val="none" w:sz="0" w:space="0" w:color="auto"/>
        <w:bottom w:val="none" w:sz="0" w:space="0" w:color="auto"/>
        <w:right w:val="none" w:sz="0" w:space="0" w:color="auto"/>
      </w:divBdr>
    </w:div>
    <w:div w:id="1866944421">
      <w:bodyDiv w:val="1"/>
      <w:marLeft w:val="0"/>
      <w:marRight w:val="0"/>
      <w:marTop w:val="0"/>
      <w:marBottom w:val="0"/>
      <w:divBdr>
        <w:top w:val="none" w:sz="0" w:space="0" w:color="auto"/>
        <w:left w:val="none" w:sz="0" w:space="0" w:color="auto"/>
        <w:bottom w:val="none" w:sz="0" w:space="0" w:color="auto"/>
        <w:right w:val="none" w:sz="0" w:space="0" w:color="auto"/>
      </w:divBdr>
    </w:div>
    <w:div w:id="1880194248">
      <w:bodyDiv w:val="1"/>
      <w:marLeft w:val="0"/>
      <w:marRight w:val="0"/>
      <w:marTop w:val="0"/>
      <w:marBottom w:val="0"/>
      <w:divBdr>
        <w:top w:val="none" w:sz="0" w:space="0" w:color="auto"/>
        <w:left w:val="none" w:sz="0" w:space="0" w:color="auto"/>
        <w:bottom w:val="none" w:sz="0" w:space="0" w:color="auto"/>
        <w:right w:val="none" w:sz="0" w:space="0" w:color="auto"/>
      </w:divBdr>
    </w:div>
    <w:div w:id="1887832551">
      <w:bodyDiv w:val="1"/>
      <w:marLeft w:val="0"/>
      <w:marRight w:val="0"/>
      <w:marTop w:val="0"/>
      <w:marBottom w:val="0"/>
      <w:divBdr>
        <w:top w:val="none" w:sz="0" w:space="0" w:color="auto"/>
        <w:left w:val="none" w:sz="0" w:space="0" w:color="auto"/>
        <w:bottom w:val="none" w:sz="0" w:space="0" w:color="auto"/>
        <w:right w:val="none" w:sz="0" w:space="0" w:color="auto"/>
      </w:divBdr>
    </w:div>
    <w:div w:id="1895655188">
      <w:bodyDiv w:val="1"/>
      <w:marLeft w:val="0"/>
      <w:marRight w:val="0"/>
      <w:marTop w:val="0"/>
      <w:marBottom w:val="0"/>
      <w:divBdr>
        <w:top w:val="none" w:sz="0" w:space="0" w:color="auto"/>
        <w:left w:val="none" w:sz="0" w:space="0" w:color="auto"/>
        <w:bottom w:val="none" w:sz="0" w:space="0" w:color="auto"/>
        <w:right w:val="none" w:sz="0" w:space="0" w:color="auto"/>
      </w:divBdr>
    </w:div>
    <w:div w:id="1933393713">
      <w:bodyDiv w:val="1"/>
      <w:marLeft w:val="0"/>
      <w:marRight w:val="0"/>
      <w:marTop w:val="0"/>
      <w:marBottom w:val="0"/>
      <w:divBdr>
        <w:top w:val="none" w:sz="0" w:space="0" w:color="auto"/>
        <w:left w:val="none" w:sz="0" w:space="0" w:color="auto"/>
        <w:bottom w:val="none" w:sz="0" w:space="0" w:color="auto"/>
        <w:right w:val="none" w:sz="0" w:space="0" w:color="auto"/>
      </w:divBdr>
    </w:div>
    <w:div w:id="1943687261">
      <w:bodyDiv w:val="1"/>
      <w:marLeft w:val="0"/>
      <w:marRight w:val="0"/>
      <w:marTop w:val="0"/>
      <w:marBottom w:val="0"/>
      <w:divBdr>
        <w:top w:val="none" w:sz="0" w:space="0" w:color="auto"/>
        <w:left w:val="none" w:sz="0" w:space="0" w:color="auto"/>
        <w:bottom w:val="none" w:sz="0" w:space="0" w:color="auto"/>
        <w:right w:val="none" w:sz="0" w:space="0" w:color="auto"/>
      </w:divBdr>
    </w:div>
    <w:div w:id="1949312557">
      <w:bodyDiv w:val="1"/>
      <w:marLeft w:val="0"/>
      <w:marRight w:val="0"/>
      <w:marTop w:val="0"/>
      <w:marBottom w:val="0"/>
      <w:divBdr>
        <w:top w:val="none" w:sz="0" w:space="0" w:color="auto"/>
        <w:left w:val="none" w:sz="0" w:space="0" w:color="auto"/>
        <w:bottom w:val="none" w:sz="0" w:space="0" w:color="auto"/>
        <w:right w:val="none" w:sz="0" w:space="0" w:color="auto"/>
      </w:divBdr>
    </w:div>
    <w:div w:id="1966807459">
      <w:bodyDiv w:val="1"/>
      <w:marLeft w:val="0"/>
      <w:marRight w:val="0"/>
      <w:marTop w:val="0"/>
      <w:marBottom w:val="0"/>
      <w:divBdr>
        <w:top w:val="none" w:sz="0" w:space="0" w:color="auto"/>
        <w:left w:val="none" w:sz="0" w:space="0" w:color="auto"/>
        <w:bottom w:val="none" w:sz="0" w:space="0" w:color="auto"/>
        <w:right w:val="none" w:sz="0" w:space="0" w:color="auto"/>
      </w:divBdr>
    </w:div>
    <w:div w:id="1974674792">
      <w:bodyDiv w:val="1"/>
      <w:marLeft w:val="0"/>
      <w:marRight w:val="0"/>
      <w:marTop w:val="0"/>
      <w:marBottom w:val="0"/>
      <w:divBdr>
        <w:top w:val="none" w:sz="0" w:space="0" w:color="auto"/>
        <w:left w:val="none" w:sz="0" w:space="0" w:color="auto"/>
        <w:bottom w:val="none" w:sz="0" w:space="0" w:color="auto"/>
        <w:right w:val="none" w:sz="0" w:space="0" w:color="auto"/>
      </w:divBdr>
    </w:div>
    <w:div w:id="1990859701">
      <w:bodyDiv w:val="1"/>
      <w:marLeft w:val="0"/>
      <w:marRight w:val="0"/>
      <w:marTop w:val="0"/>
      <w:marBottom w:val="0"/>
      <w:divBdr>
        <w:top w:val="none" w:sz="0" w:space="0" w:color="auto"/>
        <w:left w:val="none" w:sz="0" w:space="0" w:color="auto"/>
        <w:bottom w:val="none" w:sz="0" w:space="0" w:color="auto"/>
        <w:right w:val="none" w:sz="0" w:space="0" w:color="auto"/>
      </w:divBdr>
    </w:div>
    <w:div w:id="2002732895">
      <w:bodyDiv w:val="1"/>
      <w:marLeft w:val="0"/>
      <w:marRight w:val="0"/>
      <w:marTop w:val="0"/>
      <w:marBottom w:val="0"/>
      <w:divBdr>
        <w:top w:val="none" w:sz="0" w:space="0" w:color="auto"/>
        <w:left w:val="none" w:sz="0" w:space="0" w:color="auto"/>
        <w:bottom w:val="none" w:sz="0" w:space="0" w:color="auto"/>
        <w:right w:val="none" w:sz="0" w:space="0" w:color="auto"/>
      </w:divBdr>
    </w:div>
    <w:div w:id="2008482331">
      <w:bodyDiv w:val="1"/>
      <w:marLeft w:val="0"/>
      <w:marRight w:val="0"/>
      <w:marTop w:val="0"/>
      <w:marBottom w:val="0"/>
      <w:divBdr>
        <w:top w:val="none" w:sz="0" w:space="0" w:color="auto"/>
        <w:left w:val="none" w:sz="0" w:space="0" w:color="auto"/>
        <w:bottom w:val="none" w:sz="0" w:space="0" w:color="auto"/>
        <w:right w:val="none" w:sz="0" w:space="0" w:color="auto"/>
      </w:divBdr>
      <w:divsChild>
        <w:div w:id="569465867">
          <w:marLeft w:val="0"/>
          <w:marRight w:val="0"/>
          <w:marTop w:val="0"/>
          <w:marBottom w:val="0"/>
          <w:divBdr>
            <w:top w:val="none" w:sz="0" w:space="0" w:color="auto"/>
            <w:left w:val="none" w:sz="0" w:space="0" w:color="auto"/>
            <w:bottom w:val="none" w:sz="0" w:space="0" w:color="auto"/>
            <w:right w:val="none" w:sz="0" w:space="0" w:color="auto"/>
          </w:divBdr>
          <w:divsChild>
            <w:div w:id="1998924086">
              <w:marLeft w:val="0"/>
              <w:marRight w:val="0"/>
              <w:marTop w:val="0"/>
              <w:marBottom w:val="0"/>
              <w:divBdr>
                <w:top w:val="none" w:sz="0" w:space="0" w:color="auto"/>
                <w:left w:val="none" w:sz="0" w:space="0" w:color="auto"/>
                <w:bottom w:val="none" w:sz="0" w:space="0" w:color="auto"/>
                <w:right w:val="none" w:sz="0" w:space="0" w:color="auto"/>
              </w:divBdr>
              <w:divsChild>
                <w:div w:id="1949584406">
                  <w:marLeft w:val="0"/>
                  <w:marRight w:val="0"/>
                  <w:marTop w:val="0"/>
                  <w:marBottom w:val="0"/>
                  <w:divBdr>
                    <w:top w:val="none" w:sz="0" w:space="0" w:color="auto"/>
                    <w:left w:val="none" w:sz="0" w:space="0" w:color="auto"/>
                    <w:bottom w:val="none" w:sz="0" w:space="0" w:color="auto"/>
                    <w:right w:val="none" w:sz="0" w:space="0" w:color="auto"/>
                  </w:divBdr>
                  <w:divsChild>
                    <w:div w:id="1088575994">
                      <w:marLeft w:val="0"/>
                      <w:marRight w:val="0"/>
                      <w:marTop w:val="0"/>
                      <w:marBottom w:val="0"/>
                      <w:divBdr>
                        <w:top w:val="none" w:sz="0" w:space="0" w:color="auto"/>
                        <w:left w:val="none" w:sz="0" w:space="0" w:color="auto"/>
                        <w:bottom w:val="none" w:sz="0" w:space="0" w:color="auto"/>
                        <w:right w:val="none" w:sz="0" w:space="0" w:color="auto"/>
                      </w:divBdr>
                      <w:divsChild>
                        <w:div w:id="1014191258">
                          <w:marLeft w:val="0"/>
                          <w:marRight w:val="0"/>
                          <w:marTop w:val="0"/>
                          <w:marBottom w:val="0"/>
                          <w:divBdr>
                            <w:top w:val="none" w:sz="0" w:space="0" w:color="auto"/>
                            <w:left w:val="none" w:sz="0" w:space="0" w:color="auto"/>
                            <w:bottom w:val="none" w:sz="0" w:space="0" w:color="auto"/>
                            <w:right w:val="none" w:sz="0" w:space="0" w:color="auto"/>
                          </w:divBdr>
                          <w:divsChild>
                            <w:div w:id="1418400504">
                              <w:marLeft w:val="-240"/>
                              <w:marRight w:val="-120"/>
                              <w:marTop w:val="0"/>
                              <w:marBottom w:val="0"/>
                              <w:divBdr>
                                <w:top w:val="none" w:sz="0" w:space="0" w:color="auto"/>
                                <w:left w:val="none" w:sz="0" w:space="0" w:color="auto"/>
                                <w:bottom w:val="none" w:sz="0" w:space="0" w:color="auto"/>
                                <w:right w:val="none" w:sz="0" w:space="0" w:color="auto"/>
                              </w:divBdr>
                              <w:divsChild>
                                <w:div w:id="624849256">
                                  <w:marLeft w:val="0"/>
                                  <w:marRight w:val="0"/>
                                  <w:marTop w:val="0"/>
                                  <w:marBottom w:val="60"/>
                                  <w:divBdr>
                                    <w:top w:val="none" w:sz="0" w:space="0" w:color="auto"/>
                                    <w:left w:val="none" w:sz="0" w:space="0" w:color="auto"/>
                                    <w:bottom w:val="none" w:sz="0" w:space="0" w:color="auto"/>
                                    <w:right w:val="none" w:sz="0" w:space="0" w:color="auto"/>
                                  </w:divBdr>
                                  <w:divsChild>
                                    <w:div w:id="1031995937">
                                      <w:marLeft w:val="0"/>
                                      <w:marRight w:val="0"/>
                                      <w:marTop w:val="0"/>
                                      <w:marBottom w:val="0"/>
                                      <w:divBdr>
                                        <w:top w:val="none" w:sz="0" w:space="0" w:color="auto"/>
                                        <w:left w:val="none" w:sz="0" w:space="0" w:color="auto"/>
                                        <w:bottom w:val="none" w:sz="0" w:space="0" w:color="auto"/>
                                        <w:right w:val="none" w:sz="0" w:space="0" w:color="auto"/>
                                      </w:divBdr>
                                      <w:divsChild>
                                        <w:div w:id="1270164708">
                                          <w:marLeft w:val="0"/>
                                          <w:marRight w:val="0"/>
                                          <w:marTop w:val="0"/>
                                          <w:marBottom w:val="0"/>
                                          <w:divBdr>
                                            <w:top w:val="none" w:sz="0" w:space="0" w:color="auto"/>
                                            <w:left w:val="none" w:sz="0" w:space="0" w:color="auto"/>
                                            <w:bottom w:val="none" w:sz="0" w:space="0" w:color="auto"/>
                                            <w:right w:val="none" w:sz="0" w:space="0" w:color="auto"/>
                                          </w:divBdr>
                                          <w:divsChild>
                                            <w:div w:id="1090394359">
                                              <w:marLeft w:val="0"/>
                                              <w:marRight w:val="0"/>
                                              <w:marTop w:val="0"/>
                                              <w:marBottom w:val="0"/>
                                              <w:divBdr>
                                                <w:top w:val="none" w:sz="0" w:space="0" w:color="auto"/>
                                                <w:left w:val="none" w:sz="0" w:space="0" w:color="auto"/>
                                                <w:bottom w:val="none" w:sz="0" w:space="0" w:color="auto"/>
                                                <w:right w:val="none" w:sz="0" w:space="0" w:color="auto"/>
                                              </w:divBdr>
                                              <w:divsChild>
                                                <w:div w:id="125058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6640318">
          <w:marLeft w:val="0"/>
          <w:marRight w:val="0"/>
          <w:marTop w:val="0"/>
          <w:marBottom w:val="0"/>
          <w:divBdr>
            <w:top w:val="none" w:sz="0" w:space="0" w:color="auto"/>
            <w:left w:val="none" w:sz="0" w:space="0" w:color="auto"/>
            <w:bottom w:val="none" w:sz="0" w:space="0" w:color="auto"/>
            <w:right w:val="none" w:sz="0" w:space="0" w:color="auto"/>
          </w:divBdr>
          <w:divsChild>
            <w:div w:id="1332489382">
              <w:marLeft w:val="0"/>
              <w:marRight w:val="0"/>
              <w:marTop w:val="0"/>
              <w:marBottom w:val="0"/>
              <w:divBdr>
                <w:top w:val="none" w:sz="0" w:space="0" w:color="auto"/>
                <w:left w:val="none" w:sz="0" w:space="0" w:color="auto"/>
                <w:bottom w:val="none" w:sz="0" w:space="0" w:color="auto"/>
                <w:right w:val="none" w:sz="0" w:space="0" w:color="auto"/>
              </w:divBdr>
              <w:divsChild>
                <w:div w:id="1226337626">
                  <w:marLeft w:val="0"/>
                  <w:marRight w:val="0"/>
                  <w:marTop w:val="0"/>
                  <w:marBottom w:val="0"/>
                  <w:divBdr>
                    <w:top w:val="none" w:sz="0" w:space="0" w:color="auto"/>
                    <w:left w:val="none" w:sz="0" w:space="0" w:color="auto"/>
                    <w:bottom w:val="none" w:sz="0" w:space="0" w:color="auto"/>
                    <w:right w:val="none" w:sz="0" w:space="0" w:color="auto"/>
                  </w:divBdr>
                  <w:divsChild>
                    <w:div w:id="854924415">
                      <w:marLeft w:val="0"/>
                      <w:marRight w:val="0"/>
                      <w:marTop w:val="0"/>
                      <w:marBottom w:val="0"/>
                      <w:divBdr>
                        <w:top w:val="none" w:sz="0" w:space="0" w:color="auto"/>
                        <w:left w:val="none" w:sz="0" w:space="0" w:color="auto"/>
                        <w:bottom w:val="none" w:sz="0" w:space="0" w:color="auto"/>
                        <w:right w:val="none" w:sz="0" w:space="0" w:color="auto"/>
                      </w:divBdr>
                      <w:divsChild>
                        <w:div w:id="873422279">
                          <w:marLeft w:val="0"/>
                          <w:marRight w:val="0"/>
                          <w:marTop w:val="0"/>
                          <w:marBottom w:val="0"/>
                          <w:divBdr>
                            <w:top w:val="none" w:sz="0" w:space="0" w:color="auto"/>
                            <w:left w:val="none" w:sz="0" w:space="0" w:color="auto"/>
                            <w:bottom w:val="none" w:sz="0" w:space="0" w:color="auto"/>
                            <w:right w:val="none" w:sz="0" w:space="0" w:color="auto"/>
                          </w:divBdr>
                          <w:divsChild>
                            <w:div w:id="108757644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9551695">
      <w:bodyDiv w:val="1"/>
      <w:marLeft w:val="0"/>
      <w:marRight w:val="0"/>
      <w:marTop w:val="0"/>
      <w:marBottom w:val="0"/>
      <w:divBdr>
        <w:top w:val="none" w:sz="0" w:space="0" w:color="auto"/>
        <w:left w:val="none" w:sz="0" w:space="0" w:color="auto"/>
        <w:bottom w:val="none" w:sz="0" w:space="0" w:color="auto"/>
        <w:right w:val="none" w:sz="0" w:space="0" w:color="auto"/>
      </w:divBdr>
    </w:div>
    <w:div w:id="2042701078">
      <w:bodyDiv w:val="1"/>
      <w:marLeft w:val="0"/>
      <w:marRight w:val="0"/>
      <w:marTop w:val="0"/>
      <w:marBottom w:val="0"/>
      <w:divBdr>
        <w:top w:val="none" w:sz="0" w:space="0" w:color="auto"/>
        <w:left w:val="none" w:sz="0" w:space="0" w:color="auto"/>
        <w:bottom w:val="none" w:sz="0" w:space="0" w:color="auto"/>
        <w:right w:val="none" w:sz="0" w:space="0" w:color="auto"/>
      </w:divBdr>
    </w:div>
    <w:div w:id="2084834986">
      <w:bodyDiv w:val="1"/>
      <w:marLeft w:val="0"/>
      <w:marRight w:val="0"/>
      <w:marTop w:val="0"/>
      <w:marBottom w:val="0"/>
      <w:divBdr>
        <w:top w:val="none" w:sz="0" w:space="0" w:color="auto"/>
        <w:left w:val="none" w:sz="0" w:space="0" w:color="auto"/>
        <w:bottom w:val="none" w:sz="0" w:space="0" w:color="auto"/>
        <w:right w:val="none" w:sz="0" w:space="0" w:color="auto"/>
      </w:divBdr>
    </w:div>
    <w:div w:id="2102526242">
      <w:bodyDiv w:val="1"/>
      <w:marLeft w:val="0"/>
      <w:marRight w:val="0"/>
      <w:marTop w:val="0"/>
      <w:marBottom w:val="0"/>
      <w:divBdr>
        <w:top w:val="none" w:sz="0" w:space="0" w:color="auto"/>
        <w:left w:val="none" w:sz="0" w:space="0" w:color="auto"/>
        <w:bottom w:val="none" w:sz="0" w:space="0" w:color="auto"/>
        <w:right w:val="none" w:sz="0" w:space="0" w:color="auto"/>
      </w:divBdr>
    </w:div>
    <w:div w:id="2119370183">
      <w:bodyDiv w:val="1"/>
      <w:marLeft w:val="0"/>
      <w:marRight w:val="0"/>
      <w:marTop w:val="0"/>
      <w:marBottom w:val="0"/>
      <w:divBdr>
        <w:top w:val="none" w:sz="0" w:space="0" w:color="auto"/>
        <w:left w:val="none" w:sz="0" w:space="0" w:color="auto"/>
        <w:bottom w:val="none" w:sz="0" w:space="0" w:color="auto"/>
        <w:right w:val="none" w:sz="0" w:space="0" w:color="auto"/>
      </w:divBdr>
    </w:div>
    <w:div w:id="2123109070">
      <w:bodyDiv w:val="1"/>
      <w:marLeft w:val="0"/>
      <w:marRight w:val="0"/>
      <w:marTop w:val="0"/>
      <w:marBottom w:val="0"/>
      <w:divBdr>
        <w:top w:val="none" w:sz="0" w:space="0" w:color="auto"/>
        <w:left w:val="none" w:sz="0" w:space="0" w:color="auto"/>
        <w:bottom w:val="none" w:sz="0" w:space="0" w:color="auto"/>
        <w:right w:val="none" w:sz="0" w:space="0" w:color="auto"/>
      </w:divBdr>
    </w:div>
    <w:div w:id="2124574657">
      <w:bodyDiv w:val="1"/>
      <w:marLeft w:val="0"/>
      <w:marRight w:val="0"/>
      <w:marTop w:val="0"/>
      <w:marBottom w:val="0"/>
      <w:divBdr>
        <w:top w:val="none" w:sz="0" w:space="0" w:color="auto"/>
        <w:left w:val="none" w:sz="0" w:space="0" w:color="auto"/>
        <w:bottom w:val="none" w:sz="0" w:space="0" w:color="auto"/>
        <w:right w:val="none" w:sz="0" w:space="0" w:color="auto"/>
      </w:divBdr>
    </w:div>
    <w:div w:id="2130125251">
      <w:bodyDiv w:val="1"/>
      <w:marLeft w:val="0"/>
      <w:marRight w:val="0"/>
      <w:marTop w:val="0"/>
      <w:marBottom w:val="0"/>
      <w:divBdr>
        <w:top w:val="none" w:sz="0" w:space="0" w:color="auto"/>
        <w:left w:val="none" w:sz="0" w:space="0" w:color="auto"/>
        <w:bottom w:val="none" w:sz="0" w:space="0" w:color="auto"/>
        <w:right w:val="none" w:sz="0" w:space="0" w:color="auto"/>
      </w:divBdr>
    </w:div>
    <w:div w:id="213683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13" Target="footer2.xml" Type="http://schemas.openxmlformats.org/officeDocument/2006/relationships/footer" /><Relationship Id="rId12" Target="footer1.xml" Type="http://schemas.openxmlformats.org/officeDocument/2006/relationships/footer" /><Relationship Id="rId11" Target="header1.xml" Type="http://schemas.openxmlformats.org/officeDocument/2006/relationships/header" /><Relationship Type="http://schemas.openxmlformats.org/officeDocument/2006/relationships/image" Id="rId37" Target="media/rId37.png" /><Relationship Type="http://schemas.openxmlformats.org/officeDocument/2006/relationships/image" Id="rId74" Target="media/rId74.png" /><Relationship Type="http://schemas.openxmlformats.org/officeDocument/2006/relationships/hyperlink" Id="rId47" Target="Source:%20wikipedia.org" TargetMode="External" /><Relationship Type="http://schemas.openxmlformats.org/officeDocument/2006/relationships/hyperlink" Id="rId45" Target="https://auth0.com/blog/refresh-token-security-detecting-hijacking-and-misuse-with-auth0/" TargetMode="External" /><Relationship Type="http://schemas.openxmlformats.org/officeDocument/2006/relationships/hyperlink" Id="rId27" Target="https://aws.amazon.com/about-aws/whats-new/2025/04/amazon-cognito-refresh-token-rotation/" TargetMode="External" /><Relationship Type="http://schemas.openxmlformats.org/officeDocument/2006/relationships/hyperlink" Id="rId29" Target="https://aws.amazon.com/about-aws/whats-new/2025/09/malware-protection-s3-file-size-archive-scanning-limits/" TargetMode="External" /><Relationship Type="http://schemas.openxmlformats.org/officeDocument/2006/relationships/hyperlink" Id="rId63" Target="https://aws.amazon.com/about-aws/whats-new/2025/12/lambda-durable-multi-step-applications-ai-workflows/" TargetMode="External" /><Relationship Type="http://schemas.openxmlformats.org/officeDocument/2006/relationships/hyperlink" Id="rId23" Target="https://aws.amazon.com/blogs/compute/best-practices-for-lambda-durable-functions-using-a-fraud-detection-example/" TargetMode="External" /><Relationship Type="http://schemas.openxmlformats.org/officeDocument/2006/relationships/hyperlink" Id="rId66" Target="https://aws.amazon.com/dynamodb/pricing/on-demand/?nc1=h_ls" TargetMode="External" /><Relationship Type="http://schemas.openxmlformats.org/officeDocument/2006/relationships/hyperlink" Id="rId71" Target="https://aws.amazon.com/eventbridge/pipes/" TargetMode="External" /><Relationship Type="http://schemas.openxmlformats.org/officeDocument/2006/relationships/hyperlink" Id="rId65" Target="https://aws.amazon.com/ses/pricing/?:~:text=The%20starting%20price%20for%20dedicated_threshold%20(see%20pricing%20table%20above)." TargetMode="External" /><Relationship Type="http://schemas.openxmlformats.org/officeDocument/2006/relationships/hyperlink" Id="rId34" Target="https://aws.amazon.com/step-functions/pricing?c=sl&amp;p=ft&amp;z=3" TargetMode="External" /><Relationship Type="http://schemas.openxmlformats.org/officeDocument/2006/relationships/hyperlink" Id="rId26" Target="https://blog.easecloud.io/cost-optimization/step-functions-and-eventbridge-cost-optimization/" TargetMode="External" /><Relationship Type="http://schemas.openxmlformats.org/officeDocument/2006/relationships/hyperlink" Id="rId61" Target="https://cli.nylas.com/guides/sync-calendars-across-providers" TargetMode="External" /><Relationship Type="http://schemas.openxmlformats.org/officeDocument/2006/relationships/hyperlink" Id="rId59" Target="https://developers.google.com/calendar/api/guides/sync" TargetMode="External" /><Relationship Type="http://schemas.openxmlformats.org/officeDocument/2006/relationships/hyperlink" Id="rId57" Target="https://docs.aws.amazon.com/AmazonCloudFront/latest/DeveloperGuide/flat-rate-pricing-plan.html" TargetMode="External" /><Relationship Type="http://schemas.openxmlformats.org/officeDocument/2006/relationships/hyperlink" Id="rId55" Target="https://docs.aws.amazon.com/amazondynamodb/latest/developerguide/on-demand-capacity-mode.html" TargetMode="External" /><Relationship Type="http://schemas.openxmlformats.org/officeDocument/2006/relationships/hyperlink" Id="rId51" Target="https://docs.aws.amazon.com/cognito/latest/developerguide/" TargetMode="External" /><Relationship Type="http://schemas.openxmlformats.org/officeDocument/2006/relationships/hyperlink" Id="rId49" Target="https://docs.aws.amazon.com/cognito/latest/developerguide/bp_user-pool-based-multi-tenancy.html" TargetMode="External" /><Relationship Type="http://schemas.openxmlformats.org/officeDocument/2006/relationships/hyperlink" Id="rId52" Target="https://docs.aws.amazon.com/cognito/latest/developerguide/group-based-multi-tenancy.html" TargetMode="External" /><Relationship Type="http://schemas.openxmlformats.org/officeDocument/2006/relationships/hyperlink" Id="rId50" Target="https://docs.aws.amazon.com/cognito/latest/developerguide/multi-tenancy-security-recommendations.html" TargetMode="External" /><Relationship Type="http://schemas.openxmlformats.org/officeDocument/2006/relationships/hyperlink" Id="rId62" Target="https://docs.aws.amazon.com/lambda/latest/dg/concepts-event-driven-architectures.html" TargetMode="External" /><Relationship Type="http://schemas.openxmlformats.org/officeDocument/2006/relationships/hyperlink" Id="rId31" Target="https://docs.aws.amazon.com/prescriptive-guidance/latest/aws-kms-best-practices/data-protection-encryption.html" TargetMode="External" /><Relationship Type="http://schemas.openxmlformats.org/officeDocument/2006/relationships/hyperlink" Id="rId33" Target="https://docs.aws.amazon.com/prescriptive-guidance/latest/modernization-integrating-microservices/eventbridge.html" TargetMode="External" /><Relationship Type="http://schemas.openxmlformats.org/officeDocument/2006/relationships/hyperlink" Id="rId25" Target="https://docs.aws.amazon.com/step-functions/latest/dg/concepts-standard-vs-express.html?" TargetMode="External" /><Relationship Type="http://schemas.openxmlformats.org/officeDocument/2006/relationships/hyperlink" Id="rId58" Target="https://docs.aws.amazon.com/step-functions/latest/dg/sfn-best-practices.html" TargetMode="External" /><Relationship Type="http://schemas.openxmlformats.org/officeDocument/2006/relationships/hyperlink" Id="rId28" Target="https://docs.aws.amazon.com/waf/latest/developerguide/waf-managed-protections-best-practices.html" TargetMode="External" /><Relationship Type="http://schemas.openxmlformats.org/officeDocument/2006/relationships/hyperlink" Id="rId24" Target="https://docs.aws.amazon.com/wellarchitected/2023-04-10/framework/rel_mitigate_interaction_failure_limit_retries.html" TargetMode="External" /><Relationship Type="http://schemas.openxmlformats.org/officeDocument/2006/relationships/hyperlink" Id="rId22" Target="https://docs.aws.amazon.com/wellarchitected/latest/framework/definitions.html" TargetMode="External" /><Relationship Type="http://schemas.openxmlformats.org/officeDocument/2006/relationships/hyperlink" Id="rId54" Target="https://docs.aws.amazon.com/wellarchitected/latest/life-sciences-lens/lsrel06-bp01.html" TargetMode="External" /><Relationship Type="http://schemas.openxmlformats.org/officeDocument/2006/relationships/hyperlink" Id="rId72" Target="https://docs.aws.amazon.com/wellarchitected/latest/serverless-applications-lens/event-driven-architectures.html" TargetMode="External" /><Relationship Type="http://schemas.openxmlformats.org/officeDocument/2006/relationships/hyperlink" Id="rId32" Target="https://docs.aws.amazon.com/wellarchitected/latest/serverless-applications-lens/failure-management.html" TargetMode="External" /><Relationship Type="http://schemas.openxmlformats.org/officeDocument/2006/relationships/hyperlink" Id="rId69" Target="https://docs.aws.amazon.com/wellarchitected/latest/sustainability-pillar/design-principles-for-sustainability-in-the-cloud.html" TargetMode="External" /><Relationship Type="http://schemas.openxmlformats.org/officeDocument/2006/relationships/hyperlink" Id="rId70" Target="https://docs.aws.amazon.com/wellarchitected/latest/sustainability-pillar/software-and-architecture.html" TargetMode="External" /><Relationship Type="http://schemas.openxmlformats.org/officeDocument/2006/relationships/hyperlink" Id="rId68" Target="https://docs.aws.amazon.com/wellarchitected/latest/sustainability-pillar/sus_sus_software_a2.html" TargetMode="External" /><Relationship Type="http://schemas.openxmlformats.org/officeDocument/2006/relationships/hyperlink" Id="rId43" Target="https://duendesoftware.com/learn/best-practices-managing-token-expiration-refresh-revocation-in-web-apis" TargetMode="External" /><Relationship Type="http://schemas.openxmlformats.org/officeDocument/2006/relationships/hyperlink" Id="rId60" Target="https://learn.microsoft.com/en-us/graph/delta-query-events" TargetMode="External" /><Relationship Type="http://schemas.openxmlformats.org/officeDocument/2006/relationships/hyperlink" Id="rId46" Target="https://oauth.net/2/pkce/" TargetMode="External" /><Relationship Type="http://schemas.openxmlformats.org/officeDocument/2006/relationships/hyperlink" Id="rId40" Target="https://us-east-1.quicksight.aws.amazon.com/sn/spaces/f756a661-a188-4112-bed6-e70567713dbc?documentId=7b9deabe-27e7-4d21-9daf-66c0a3fb90ff" TargetMode="External" /><Relationship Type="http://schemas.openxmlformats.org/officeDocument/2006/relationships/hyperlink" Id="rId30" Target="https://us-east-1.quicksight.aws.amazon.com/sn/spaces/f756a661-a188-4112-bed6-e70567713dbc?documentId=8ed3eb08-5b4f-4464-bf0e-ad8ba2c4e4b5" TargetMode="External" /><Relationship Type="http://schemas.openxmlformats.org/officeDocument/2006/relationships/hyperlink" Id="rId36" Target="https://us-east-1.quicksight.aws.amazon.com/sn/spaces/f756a661-a188-4112-bed6-e70567713dbc?documentId=9bf52b11-c4b6-417e-a077-cb09f9214287" TargetMode="External" /><Relationship Type="http://schemas.openxmlformats.org/officeDocument/2006/relationships/hyperlink" Id="rId48" Target="https://www.ietf.org/archive/id/draft-sheffer-oauth-rfc8725bis-01.html" TargetMode="External" /><Relationship Type="http://schemas.openxmlformats.org/officeDocument/2006/relationships/hyperlink" Id="rId44" Target="https://www.obsidiansecurity.com/blog/what-are-refresh-tokens-secure-usage" TargetMode="External"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Relationship Type="http://schemas.openxmlformats.org/officeDocument/2006/relationships/hyperlink" Id="rId47" Target="Source:%20wikipedia.org" TargetMode="External" /><Relationship Type="http://schemas.openxmlformats.org/officeDocument/2006/relationships/hyperlink" Id="rId45" Target="https://auth0.com/blog/refresh-token-security-detecting-hijacking-and-misuse-with-auth0/" TargetMode="External" /><Relationship Type="http://schemas.openxmlformats.org/officeDocument/2006/relationships/hyperlink" Id="rId27" Target="https://aws.amazon.com/about-aws/whats-new/2025/04/amazon-cognito-refresh-token-rotation/" TargetMode="External" /><Relationship Type="http://schemas.openxmlformats.org/officeDocument/2006/relationships/hyperlink" Id="rId29" Target="https://aws.amazon.com/about-aws/whats-new/2025/09/malware-protection-s3-file-size-archive-scanning-limits/" TargetMode="External" /><Relationship Type="http://schemas.openxmlformats.org/officeDocument/2006/relationships/hyperlink" Id="rId63" Target="https://aws.amazon.com/about-aws/whats-new/2025/12/lambda-durable-multi-step-applications-ai-workflows/" TargetMode="External" /><Relationship Type="http://schemas.openxmlformats.org/officeDocument/2006/relationships/hyperlink" Id="rId23" Target="https://aws.amazon.com/blogs/compute/best-practices-for-lambda-durable-functions-using-a-fraud-detection-example/" TargetMode="External" /><Relationship Type="http://schemas.openxmlformats.org/officeDocument/2006/relationships/hyperlink" Id="rId66" Target="https://aws.amazon.com/dynamodb/pricing/on-demand/?nc1=h_ls" TargetMode="External" /><Relationship Type="http://schemas.openxmlformats.org/officeDocument/2006/relationships/hyperlink" Id="rId71" Target="https://aws.amazon.com/eventbridge/pipes/" TargetMode="External" /><Relationship Type="http://schemas.openxmlformats.org/officeDocument/2006/relationships/hyperlink" Id="rId65" Target="https://aws.amazon.com/ses/pricing/?:~:text=The%20starting%20price%20for%20dedicated_threshold%20(see%20pricing%20table%20above)." TargetMode="External" /><Relationship Type="http://schemas.openxmlformats.org/officeDocument/2006/relationships/hyperlink" Id="rId34" Target="https://aws.amazon.com/step-functions/pricing?c=sl&amp;p=ft&amp;z=3" TargetMode="External" /><Relationship Type="http://schemas.openxmlformats.org/officeDocument/2006/relationships/hyperlink" Id="rId26" Target="https://blog.easecloud.io/cost-optimization/step-functions-and-eventbridge-cost-optimization/" TargetMode="External" /><Relationship Type="http://schemas.openxmlformats.org/officeDocument/2006/relationships/hyperlink" Id="rId61" Target="https://cli.nylas.com/guides/sync-calendars-across-providers" TargetMode="External" /><Relationship Type="http://schemas.openxmlformats.org/officeDocument/2006/relationships/hyperlink" Id="rId59" Target="https://developers.google.com/calendar/api/guides/sync" TargetMode="External" /><Relationship Type="http://schemas.openxmlformats.org/officeDocument/2006/relationships/hyperlink" Id="rId57" Target="https://docs.aws.amazon.com/AmazonCloudFront/latest/DeveloperGuide/flat-rate-pricing-plan.html" TargetMode="External" /><Relationship Type="http://schemas.openxmlformats.org/officeDocument/2006/relationships/hyperlink" Id="rId55" Target="https://docs.aws.amazon.com/amazondynamodb/latest/developerguide/on-demand-capacity-mode.html" TargetMode="External" /><Relationship Type="http://schemas.openxmlformats.org/officeDocument/2006/relationships/hyperlink" Id="rId51" Target="https://docs.aws.amazon.com/cognito/latest/developerguide/" TargetMode="External" /><Relationship Type="http://schemas.openxmlformats.org/officeDocument/2006/relationships/hyperlink" Id="rId49" Target="https://docs.aws.amazon.com/cognito/latest/developerguide/bp_user-pool-based-multi-tenancy.html" TargetMode="External" /><Relationship Type="http://schemas.openxmlformats.org/officeDocument/2006/relationships/hyperlink" Id="rId52" Target="https://docs.aws.amazon.com/cognito/latest/developerguide/group-based-multi-tenancy.html" TargetMode="External" /><Relationship Type="http://schemas.openxmlformats.org/officeDocument/2006/relationships/hyperlink" Id="rId50" Target="https://docs.aws.amazon.com/cognito/latest/developerguide/multi-tenancy-security-recommendations.html" TargetMode="External" /><Relationship Type="http://schemas.openxmlformats.org/officeDocument/2006/relationships/hyperlink" Id="rId62" Target="https://docs.aws.amazon.com/lambda/latest/dg/concepts-event-driven-architectures.html" TargetMode="External" /><Relationship Type="http://schemas.openxmlformats.org/officeDocument/2006/relationships/hyperlink" Id="rId31" Target="https://docs.aws.amazon.com/prescriptive-guidance/latest/aws-kms-best-practices/data-protection-encryption.html" TargetMode="External" /><Relationship Type="http://schemas.openxmlformats.org/officeDocument/2006/relationships/hyperlink" Id="rId33" Target="https://docs.aws.amazon.com/prescriptive-guidance/latest/modernization-integrating-microservices/eventbridge.html" TargetMode="External" /><Relationship Type="http://schemas.openxmlformats.org/officeDocument/2006/relationships/hyperlink" Id="rId25" Target="https://docs.aws.amazon.com/step-functions/latest/dg/concepts-standard-vs-express.html?" TargetMode="External" /><Relationship Type="http://schemas.openxmlformats.org/officeDocument/2006/relationships/hyperlink" Id="rId58" Target="https://docs.aws.amazon.com/step-functions/latest/dg/sfn-best-practices.html" TargetMode="External" /><Relationship Type="http://schemas.openxmlformats.org/officeDocument/2006/relationships/hyperlink" Id="rId28" Target="https://docs.aws.amazon.com/waf/latest/developerguide/waf-managed-protections-best-practices.html" TargetMode="External" /><Relationship Type="http://schemas.openxmlformats.org/officeDocument/2006/relationships/hyperlink" Id="rId24" Target="https://docs.aws.amazon.com/wellarchitected/2023-04-10/framework/rel_mitigate_interaction_failure_limit_retries.html" TargetMode="External" /><Relationship Type="http://schemas.openxmlformats.org/officeDocument/2006/relationships/hyperlink" Id="rId22" Target="https://docs.aws.amazon.com/wellarchitected/latest/framework/definitions.html" TargetMode="External" /><Relationship Type="http://schemas.openxmlformats.org/officeDocument/2006/relationships/hyperlink" Id="rId54" Target="https://docs.aws.amazon.com/wellarchitected/latest/life-sciences-lens/lsrel06-bp01.html" TargetMode="External" /><Relationship Type="http://schemas.openxmlformats.org/officeDocument/2006/relationships/hyperlink" Id="rId72" Target="https://docs.aws.amazon.com/wellarchitected/latest/serverless-applications-lens/event-driven-architectures.html" TargetMode="External" /><Relationship Type="http://schemas.openxmlformats.org/officeDocument/2006/relationships/hyperlink" Id="rId32" Target="https://docs.aws.amazon.com/wellarchitected/latest/serverless-applications-lens/failure-management.html" TargetMode="External" /><Relationship Type="http://schemas.openxmlformats.org/officeDocument/2006/relationships/hyperlink" Id="rId69" Target="https://docs.aws.amazon.com/wellarchitected/latest/sustainability-pillar/design-principles-for-sustainability-in-the-cloud.html" TargetMode="External" /><Relationship Type="http://schemas.openxmlformats.org/officeDocument/2006/relationships/hyperlink" Id="rId70" Target="https://docs.aws.amazon.com/wellarchitected/latest/sustainability-pillar/software-and-architecture.html" TargetMode="External" /><Relationship Type="http://schemas.openxmlformats.org/officeDocument/2006/relationships/hyperlink" Id="rId68" Target="https://docs.aws.amazon.com/wellarchitected/latest/sustainability-pillar/sus_sus_software_a2.html" TargetMode="External" /><Relationship Type="http://schemas.openxmlformats.org/officeDocument/2006/relationships/hyperlink" Id="rId43" Target="https://duendesoftware.com/learn/best-practices-managing-token-expiration-refresh-revocation-in-web-apis" TargetMode="External" /><Relationship Type="http://schemas.openxmlformats.org/officeDocument/2006/relationships/hyperlink" Id="rId60" Target="https://learn.microsoft.com/en-us/graph/delta-query-events" TargetMode="External" /><Relationship Type="http://schemas.openxmlformats.org/officeDocument/2006/relationships/hyperlink" Id="rId46" Target="https://oauth.net/2/pkce/" TargetMode="External" /><Relationship Type="http://schemas.openxmlformats.org/officeDocument/2006/relationships/hyperlink" Id="rId40" Target="https://us-east-1.quicksight.aws.amazon.com/sn/spaces/f756a661-a188-4112-bed6-e70567713dbc?documentId=7b9deabe-27e7-4d21-9daf-66c0a3fb90ff" TargetMode="External" /><Relationship Type="http://schemas.openxmlformats.org/officeDocument/2006/relationships/hyperlink" Id="rId30" Target="https://us-east-1.quicksight.aws.amazon.com/sn/spaces/f756a661-a188-4112-bed6-e70567713dbc?documentId=8ed3eb08-5b4f-4464-bf0e-ad8ba2c4e4b5" TargetMode="External" /><Relationship Type="http://schemas.openxmlformats.org/officeDocument/2006/relationships/hyperlink" Id="rId36" Target="https://us-east-1.quicksight.aws.amazon.com/sn/spaces/f756a661-a188-4112-bed6-e70567713dbc?documentId=9bf52b11-c4b6-417e-a077-cb09f9214287" TargetMode="External" /><Relationship Type="http://schemas.openxmlformats.org/officeDocument/2006/relationships/hyperlink" Id="rId48" Target="https://www.ietf.org/archive/id/draft-sheffer-oauth-rfc8725bis-01.html" TargetMode="External" /><Relationship Type="http://schemas.openxmlformats.org/officeDocument/2006/relationships/hyperlink" Id="rId44" Target="https://www.obsidiansecurity.com/blog/what-are-refresh-tokens-secure-usage" TargetMode="External" /></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21</Words>
  <Characters>122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2026-08-31T16:00:13Z</dcterms:created>
  <dcterms:modified xsi:type="dcterms:W3CDTF">2026-08-31T16:00:13Z</dcterms:modified>
</cp:coreProperties>
</file>

<file path=docProps/custom.xml><?xml version="1.0" encoding="utf-8"?>
<Properties xmlns="http://schemas.openxmlformats.org/officeDocument/2006/custom-properties" xmlns:vt="http://schemas.openxmlformats.org/officeDocument/2006/docPropsVTypes"/>
</file>