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7EFFC" w14:textId="77777777" w:rsidR="003D6129" w:rsidRDefault="006A0E4A">
      <w:pPr>
        <w:pStyle w:val="Title"/>
      </w:pPr>
      <w:r>
        <w:t>Tunisia</w:t>
      </w:r>
    </w:p>
    <w:p w14:paraId="65CE7854" w14:textId="77777777" w:rsidR="003D6129" w:rsidRDefault="006A0E4A">
      <w:pPr>
        <w:pStyle w:val="Heading2"/>
      </w:pPr>
      <w:bookmarkStart w:id="0" w:name="political-stability-estimate-data"/>
      <w:r>
        <w:t>Political Stability Estimate Data</w:t>
      </w:r>
      <w:bookmarkEnd w:id="0"/>
    </w:p>
    <w:p w14:paraId="3CEB09EE" w14:textId="77777777" w:rsidR="003D6129" w:rsidRDefault="006A0E4A">
      <w:pPr>
        <w:pStyle w:val="FirstParagraph"/>
      </w:pPr>
      <w:r>
        <w:t>The data set shows the political stability estimate of the country for a given year and its classification in four categories (unstable, moderately unstable, moderately stable, stable).</w:t>
      </w:r>
    </w:p>
    <w:p w14:paraId="1FE8BA04" w14:textId="77777777" w:rsidR="003D6129" w:rsidRDefault="006A0E4A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date stability stabilityCategory4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&lt;chr&gt;   &lt;dbl&gt;     &lt;dbl&gt; &lt;chr&gt;              </w:t>
      </w:r>
      <w:r>
        <w:br/>
      </w:r>
      <w:r>
        <w:rPr>
          <w:rStyle w:val="VerbatimChar"/>
        </w:rPr>
        <w:t xml:space="preserve">##  1 Tunisia  1996    0.263  moderately stable  </w:t>
      </w:r>
      <w:r>
        <w:br/>
      </w:r>
      <w:r>
        <w:rPr>
          <w:rStyle w:val="VerbatimChar"/>
        </w:rPr>
        <w:t xml:space="preserve">##  2 Tunisia  1998    0.265  moderately stable  </w:t>
      </w:r>
      <w:r>
        <w:br/>
      </w:r>
      <w:r>
        <w:rPr>
          <w:rStyle w:val="VerbatimChar"/>
        </w:rPr>
        <w:t xml:space="preserve">##  3 Tunisia  2000    0.325  moderately stable  </w:t>
      </w:r>
      <w:r>
        <w:br/>
      </w:r>
      <w:r>
        <w:rPr>
          <w:rStyle w:val="VerbatimChar"/>
        </w:rPr>
        <w:t xml:space="preserve">##  4 Tunisia  2002    0.151  moderately stable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5 Tunisia  2003    0.319  moderately stable  </w:t>
      </w:r>
      <w:r>
        <w:br/>
      </w:r>
      <w:r>
        <w:rPr>
          <w:rStyle w:val="VerbatimChar"/>
        </w:rPr>
        <w:t xml:space="preserve">##  6 Tunisia  2004    0.149  moderately stable  </w:t>
      </w:r>
      <w:r>
        <w:br/>
      </w:r>
      <w:r>
        <w:rPr>
          <w:rStyle w:val="VerbatimChar"/>
        </w:rPr>
        <w:t xml:space="preserve">##  7 Tunisia  2005    0.0238 moderately stable  </w:t>
      </w:r>
      <w:r>
        <w:br/>
      </w:r>
      <w:r>
        <w:rPr>
          <w:rStyle w:val="VerbatimChar"/>
        </w:rPr>
        <w:t xml:space="preserve">##  8 Tunisia  2006    0.211  moderately stable  </w:t>
      </w:r>
      <w:r>
        <w:br/>
      </w:r>
      <w:r>
        <w:rPr>
          <w:rStyle w:val="VerbatimChar"/>
        </w:rPr>
        <w:t xml:space="preserve">##  9 Tunisia  2007    0.159  moderately stable  </w:t>
      </w:r>
      <w:r>
        <w:br/>
      </w:r>
      <w:r>
        <w:rPr>
          <w:rStyle w:val="VerbatimChar"/>
        </w:rPr>
        <w:t>## 10 Tuni</w:t>
      </w:r>
      <w:r>
        <w:rPr>
          <w:rStyle w:val="VerbatimChar"/>
        </w:rPr>
        <w:t xml:space="preserve">sia  2008    0.102  moderately stable  </w:t>
      </w:r>
      <w:r>
        <w:br/>
      </w:r>
      <w:r>
        <w:rPr>
          <w:rStyle w:val="VerbatimChar"/>
        </w:rPr>
        <w:t xml:space="preserve">## 11 Tunisia  2009    0.0618 moderately stable  </w:t>
      </w:r>
      <w:r>
        <w:br/>
      </w:r>
      <w:r>
        <w:rPr>
          <w:rStyle w:val="VerbatimChar"/>
        </w:rPr>
        <w:t>## 12 Tunisia  2010   -0.0640 moderately unstable</w:t>
      </w:r>
      <w:r>
        <w:br/>
      </w:r>
      <w:r>
        <w:rPr>
          <w:rStyle w:val="VerbatimChar"/>
        </w:rPr>
        <w:t>## 13 Tunisia  2011   -0.354  moderately unstable</w:t>
      </w:r>
      <w:r>
        <w:br/>
      </w:r>
      <w:r>
        <w:rPr>
          <w:rStyle w:val="VerbatimChar"/>
        </w:rPr>
        <w:t>## 14 Tunisia  2012   -0.721  moderately unstable</w:t>
      </w:r>
      <w:r>
        <w:br/>
      </w:r>
      <w:r>
        <w:rPr>
          <w:rStyle w:val="VerbatimChar"/>
        </w:rPr>
        <w:t>## 15 Tunisia  2</w:t>
      </w:r>
      <w:r>
        <w:rPr>
          <w:rStyle w:val="VerbatimChar"/>
        </w:rPr>
        <w:t>013   -0.903  moderately unstable</w:t>
      </w:r>
      <w:r>
        <w:br/>
      </w:r>
      <w:r>
        <w:rPr>
          <w:rStyle w:val="VerbatimChar"/>
        </w:rPr>
        <w:t>## 16 Tunisia  2014   -0.852  moderately unstable</w:t>
      </w:r>
      <w:r>
        <w:br/>
      </w:r>
      <w:r>
        <w:rPr>
          <w:rStyle w:val="VerbatimChar"/>
        </w:rPr>
        <w:t>## 17 Tunisia  2015   -0.960  moderately unstable</w:t>
      </w:r>
      <w:r>
        <w:br/>
      </w:r>
      <w:r>
        <w:rPr>
          <w:rStyle w:val="VerbatimChar"/>
        </w:rPr>
        <w:t xml:space="preserve">## 18 Tunisia  2016   -1.14   highly unstable    </w:t>
      </w:r>
      <w:r>
        <w:br/>
      </w:r>
      <w:r>
        <w:rPr>
          <w:rStyle w:val="VerbatimChar"/>
        </w:rPr>
        <w:t>## 19 Tunisia  2017   -1.05   highly unstable</w:t>
      </w:r>
    </w:p>
    <w:p w14:paraId="3E34FB07" w14:textId="77777777" w:rsidR="003D6129" w:rsidRDefault="006A0E4A">
      <w:pPr>
        <w:pStyle w:val="Heading2"/>
      </w:pPr>
      <w:bookmarkStart w:id="1" w:name="political-stability-estimate-plot"/>
      <w:r>
        <w:t>Political Stability Estima</w:t>
      </w:r>
      <w:r>
        <w:t>te Plot</w:t>
      </w:r>
      <w:bookmarkEnd w:id="1"/>
    </w:p>
    <w:p w14:paraId="118F11A4" w14:textId="77777777" w:rsidR="003D6129" w:rsidRDefault="006A0E4A">
      <w:pPr>
        <w:pStyle w:val="FirstParagraph"/>
      </w:pPr>
      <w:r>
        <w:t>The plot shows the trends of stabilization and destabilization for the each country.</w:t>
      </w:r>
    </w:p>
    <w:p w14:paraId="38A468BE" w14:textId="77777777" w:rsidR="003D6129" w:rsidRDefault="006A0E4A">
      <w:pPr>
        <w:pStyle w:val="BodyText"/>
      </w:pPr>
      <w:r>
        <w:t>A stabilization trend can be classified as absolute, if the stability scores move from unstable or moderately unstable to moderately stable or stable (that is, cro</w:t>
      </w:r>
      <w:r>
        <w:t>ssing up the red line). The trend can be considered relative, if the scores remain in the same positive or negative areas. Similarly, a destabilization trend can be classified as absolute, if the stability scores move from stable or moderately stable to mo</w:t>
      </w:r>
      <w:r>
        <w:t>derately unstable or unstable (that is, crossing down the red line). The trend is considered relative, if the scores remain in the same positive or negative areas.</w:t>
      </w:r>
    </w:p>
    <w:p w14:paraId="1653024A" w14:textId="77777777" w:rsidR="003D6129" w:rsidRDefault="006A0E4A">
      <w:pPr>
        <w:pStyle w:val="BodyText"/>
      </w:pPr>
      <w:r>
        <w:rPr>
          <w:noProof/>
        </w:rPr>
        <w:lastRenderedPageBreak/>
        <w:drawing>
          <wp:inline distT="0" distB="0" distL="0" distR="0" wp14:anchorId="098B8C61" wp14:editId="4995214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MixedMethods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612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DE1AA" w14:textId="77777777" w:rsidR="006A0E4A" w:rsidRDefault="006A0E4A">
      <w:pPr>
        <w:spacing w:after="0"/>
      </w:pPr>
      <w:r>
        <w:separator/>
      </w:r>
    </w:p>
  </w:endnote>
  <w:endnote w:type="continuationSeparator" w:id="0">
    <w:p w14:paraId="170644B5" w14:textId="77777777" w:rsidR="006A0E4A" w:rsidRDefault="006A0E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E9CC9" w14:textId="77777777" w:rsidR="006A0E4A" w:rsidRDefault="006A0E4A">
      <w:r>
        <w:separator/>
      </w:r>
    </w:p>
  </w:footnote>
  <w:footnote w:type="continuationSeparator" w:id="0">
    <w:p w14:paraId="1CEEBF05" w14:textId="77777777" w:rsidR="006A0E4A" w:rsidRDefault="006A0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1CB826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D6129"/>
    <w:rsid w:val="004E29B3"/>
    <w:rsid w:val="00590D07"/>
    <w:rsid w:val="006A0E4A"/>
    <w:rsid w:val="00784D58"/>
    <w:rsid w:val="008D6863"/>
    <w:rsid w:val="0092037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770B"/>
  <w15:docId w15:val="{435F13DD-5347-4144-8451-E7A71177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Tunisia</dc:title>
  <dc:creator>Adrien Ratsimbaharison</dc:creator>
  <cp:keywords/>
  <cp:lastModifiedBy>Adrien Ratsimbaharison</cp:lastModifiedBy>
  <cp:revision>2</cp:revision>
  <dcterms:created xsi:type="dcterms:W3CDTF">2021-03-11T19:56:00Z</dcterms:created>
  <dcterms:modified xsi:type="dcterms:W3CDTF">2021-03-11T19:56:00Z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