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MATRIZ DE PLANEJAMENTO E DESIGN EDUCACIONAL</w:t>
      </w:r>
    </w:p>
    <w:p>
      <w:pPr>
        <w:pStyle w:val="Heading2"/>
      </w:pPr>
      <w:r>
        <w:br/>
        <w:t>1. DADOS GERAIS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CURSO TÉCNICO DE EVENTOS</w:t>
            </w:r>
          </w:p>
        </w:tc>
        <w:tc>
          <w:tcPr>
            <w:tcW w:type="dxa" w:w="4320"/>
          </w:tcPr>
          <w:p>
            <w:r>
              <w:t>ASPECTOS SOCIOCULTURAIS EM EVENTOS</w:t>
            </w:r>
          </w:p>
        </w:tc>
      </w:tr>
    </w:tbl>
    <w:p>
      <w:pPr>
        <w:pBdr>
          <w:top w:val="single" w:sz="12" w:space="4" w:color="000000"/>
          <w:left w:val="single" w:sz="12" w:space="4" w:color="000000"/>
          <w:bottom w:val="single" w:sz="12" w:space="4" w:color="000000"/>
          <w:right w:val="single" w:sz="12" w:space="4" w:color="000000"/>
        </w:pBdr>
      </w:pPr>
      <w:r>
        <w:t>Bem-vindo(a) ao curso ASPECTOS SOCIOCULTURAIS EM EVENTOS ministrado por ASPECTOS SOCIOCULTURAIS EM EVENTOS. Esperamos que aproveite as aulas!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