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Analítico Preditivo: Compressor EM2X3125U</w:t>
      </w:r>
    </w:p>
    <w:p>
      <w:r>
        <w:rPr>
          <w:i/>
        </w:rPr>
        <w:t>Este documento executivo detalha a arquitetura front-end e os resultados técnicos do motor preditivo MLOps da Plataforma Embraco.</w:t>
        <w:br/>
      </w:r>
    </w:p>
    <w:p>
      <w:pPr>
        <w:pStyle w:val="Heading1"/>
      </w:pPr>
      <w:r>
        <w:t>1. Arquitetura do Cockpit (Front-End Streamlit)</w:t>
      </w:r>
    </w:p>
    <w:p>
      <w:r>
        <w:t>Para garantir que os dados de Machine Learning sejam consumíveis pela liderança técnica de manutenção, construímos uma interface proprietária.</w:t>
      </w:r>
    </w:p>
    <w:p>
      <w:pPr>
        <w:pStyle w:val="Heading2"/>
      </w:pPr>
      <w:r>
        <w:t>Custom CSS (Cyberpunk / Neon Ice)</w:t>
      </w:r>
    </w:p>
    <w:p>
      <w:r>
        <w:t>Abandonamos a estética branca padrão de data science para aplicar um CSS que remete a um ambiente de alta-tecnologia industrial. O fundo sideral (#050E17) com fontes 'Orbitron' neon-ice (#00E5FF) causa impacto e facilita a leitura de alertas visuais (vermelho).</w:t>
      </w:r>
    </w:p>
    <w:p>
      <w:pPr>
        <w:pStyle w:val="Heading2"/>
      </w:pPr>
      <w:r>
        <w:t>Plotly Dynamics (Gráficos interativos)</w:t>
      </w:r>
    </w:p>
    <w:p>
      <w:r>
        <w:t>Todos os gráficos de Z-Score Acústico e Híbrido utilizam a biblioteca Plotly (go.Scatter). Ela permite o zoom interativo e a plotagem superposta do Threshold (Limiar de Perigo Acústico) como uma barreira semitransparente, acusando exatamente a janela temporal onde a falha inicial de rolamento cruzou a banda operacional limite.</w:t>
      </w:r>
    </w:p>
    <w:p>
      <w:pPr>
        <w:pStyle w:val="Heading1"/>
      </w:pPr>
      <w:r>
        <w:t>2. Resultados de Validação do Algoritmo</w:t>
      </w:r>
    </w:p>
    <w:p>
      <w:r>
        <w:t>As métricas a seguir foram consolidadas com base no modelo Isolation Forest combinado com Filtros de Uptime Sensorial.</w:t>
      </w:r>
    </w:p>
    <w:p>
      <w:pPr>
        <w:pStyle w:val="Heading2"/>
      </w:pPr>
      <w:r>
        <w:t>A. Falsos Positivos em Regime Não-Produtivo</w:t>
      </w:r>
    </w:p>
    <w:p>
      <w:r>
        <w:rPr>
          <w:b/>
        </w:rPr>
        <w:t xml:space="preserve">PERFEITO: </w:t>
      </w:r>
      <w:r>
        <w:t>O filtro de Uptime operou maravilhosamente bem. Alarmes foram suprimidos no Startup e no Repouso.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operating_state</w:t>
            </w:r>
          </w:p>
        </w:tc>
        <w:tc>
          <w:tcPr>
            <w:tcW w:type="dxa" w:w="2160"/>
          </w:tcPr>
          <w:p>
            <w:r>
              <w:t>windows</w:t>
            </w:r>
          </w:p>
        </w:tc>
        <w:tc>
          <w:tcPr>
            <w:tcW w:type="dxa" w:w="2160"/>
          </w:tcPr>
          <w:p>
            <w:r>
              <w:t>false_positive_rate</w:t>
            </w:r>
          </w:p>
        </w:tc>
        <w:tc>
          <w:tcPr>
            <w:tcW w:type="dxa" w:w="2160"/>
          </w:tcPr>
          <w:p>
            <w:r>
              <w:t>mean_normality_score</w:t>
            </w:r>
          </w:p>
        </w:tc>
      </w:tr>
      <w:tr>
        <w:tc>
          <w:tcPr>
            <w:tcW w:type="dxa" w:w="2160"/>
          </w:tcPr>
          <w:p>
            <w:r>
              <w:t>steady_state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0.0510</w:t>
            </w:r>
          </w:p>
        </w:tc>
        <w:tc>
          <w:tcPr>
            <w:tcW w:type="dxa" w:w="2160"/>
          </w:tcPr>
          <w:p>
            <w:r>
              <w:t>0.0546</w:t>
            </w:r>
          </w:p>
        </w:tc>
      </w:tr>
      <w:tr>
        <w:tc>
          <w:tcPr>
            <w:tcW w:type="dxa" w:w="2160"/>
          </w:tcPr>
          <w:p>
            <w:r>
              <w:t>idle</w:t>
            </w:r>
          </w:p>
        </w:tc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-0.2037</w:t>
            </w:r>
          </w:p>
        </w:tc>
      </w:tr>
      <w:tr>
        <w:tc>
          <w:tcPr>
            <w:tcW w:type="dxa" w:w="2160"/>
          </w:tcPr>
          <w:p>
            <w:r>
              <w:t>shutdown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-0.2038</w:t>
            </w:r>
          </w:p>
        </w:tc>
      </w:tr>
      <w:tr>
        <w:tc>
          <w:tcPr>
            <w:tcW w:type="dxa" w:w="2160"/>
          </w:tcPr>
          <w:p>
            <w:r>
              <w:t>startup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-0.2287</w:t>
            </w:r>
          </w:p>
        </w:tc>
      </w:tr>
    </w:tbl>
    <w:p>
      <w:pPr>
        <w:pStyle w:val="Heading2"/>
      </w:pPr>
      <w:r>
        <w:t>B. Taxa de Detecção por Falha Mecânica</w:t>
      </w:r>
    </w:p>
    <w:p>
      <w:r>
        <w:t>Desempenho da detecção das falhas quando o compressor atinge Steady State:</w:t>
      </w:r>
    </w:p>
    <w:p>
      <w:pPr>
        <w:pStyle w:val="ListBullet"/>
      </w:pPr>
      <w:r>
        <w:rPr>
          <w:b/>
        </w:rPr>
        <w:t xml:space="preserve">MECHANICAL_LOOSENESS: </w:t>
      </w:r>
      <w:r>
        <w:t>Acerto em 56.8% das janelas.</w:t>
        <w:br/>
      </w:r>
      <w:r>
        <w:rPr>
          <w:i/>
        </w:rPr>
        <w:t>Insights: Aceitável. O alarme ressoou nativamente, porém indica necessidade de baixar o limite de segurança nos próximos deploys.</w:t>
      </w:r>
    </w:p>
    <w:p>
      <w:pPr>
        <w:pStyle w:val="ListBullet"/>
      </w:pPr>
      <w:r>
        <w:rPr>
          <w:b/>
        </w:rPr>
        <w:t xml:space="preserve">MISALIGNMENT: </w:t>
      </w:r>
      <w:r>
        <w:t>Acerto em 56.8% das janelas.</w:t>
        <w:br/>
      </w:r>
      <w:r>
        <w:rPr>
          <w:i/>
        </w:rPr>
        <w:t>Insights: Aceitável. O alarme ressoou nativamente, porém indica necessidade de baixar o limite de segurança nos próximos deploys.</w:t>
      </w:r>
    </w:p>
    <w:p>
      <w:pPr>
        <w:pStyle w:val="ListBullet"/>
      </w:pPr>
      <w:r>
        <w:rPr>
          <w:b/>
        </w:rPr>
        <w:t xml:space="preserve">UNBALANCE: </w:t>
      </w:r>
      <w:r>
        <w:t>Acerto em 56.8% das janelas.</w:t>
        <w:br/>
      </w:r>
      <w:r>
        <w:rPr>
          <w:i/>
        </w:rPr>
        <w:t>Insights: Aceitável. O alarme ressoou nativamente, porém indica necessidade de baixar o limite de segurança nos próximos deploys.</w:t>
      </w:r>
    </w:p>
    <w:p>
      <w:pPr>
        <w:pStyle w:val="ListBullet"/>
      </w:pPr>
      <w:r>
        <w:rPr>
          <w:b/>
        </w:rPr>
        <w:t xml:space="preserve">BEARING_FAULT: </w:t>
      </w:r>
      <w:r>
        <w:t>Acerto em 54.8% das janelas.</w:t>
        <w:br/>
      </w:r>
      <w:r>
        <w:rPr>
          <w:i/>
        </w:rPr>
        <w:t>Insights: Aceitável. O alarme ressoou nativamente, porém indica necessidade de baixar o limite de segurança nos próximos deploys.</w:t>
      </w:r>
    </w:p>
    <w:p>
      <w:r>
        <w:br/>
        <w:t>Matriz Bruta de Avaliação Estatística: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fault_mode</w:t>
            </w:r>
          </w:p>
        </w:tc>
        <w:tc>
          <w:tcPr>
            <w:tcW w:type="dxa" w:w="1728"/>
          </w:tcPr>
          <w:p>
            <w:r>
              <w:t>windows</w:t>
            </w:r>
          </w:p>
        </w:tc>
        <w:tc>
          <w:tcPr>
            <w:tcW w:type="dxa" w:w="1728"/>
          </w:tcPr>
          <w:p>
            <w:r>
              <w:t>mean_normality_score</w:t>
            </w:r>
          </w:p>
        </w:tc>
        <w:tc>
          <w:tcPr>
            <w:tcW w:type="dxa" w:w="1728"/>
          </w:tcPr>
          <w:p>
            <w:r>
              <w:t>median_normality_score</w:t>
            </w:r>
          </w:p>
        </w:tc>
        <w:tc>
          <w:tcPr>
            <w:tcW w:type="dxa" w:w="1728"/>
          </w:tcPr>
          <w:p>
            <w:r>
              <w:t>anomaly_rate</w:t>
            </w:r>
          </w:p>
        </w:tc>
      </w:tr>
      <w:tr>
        <w:tc>
          <w:tcPr>
            <w:tcW w:type="dxa" w:w="1728"/>
          </w:tcPr>
          <w:p>
            <w:r>
              <w:t>mechanical_looseness</w:t>
            </w:r>
          </w:p>
        </w:tc>
        <w:tc>
          <w:tcPr>
            <w:tcW w:type="dxa" w:w="1728"/>
          </w:tcPr>
          <w:p>
            <w:r>
              <w:t>449</w:t>
            </w:r>
          </w:p>
        </w:tc>
        <w:tc>
          <w:tcPr>
            <w:tcW w:type="dxa" w:w="1728"/>
          </w:tcPr>
          <w:p>
            <w:r>
              <w:t>-0.2030</w:t>
            </w:r>
          </w:p>
        </w:tc>
        <w:tc>
          <w:tcPr>
            <w:tcW w:type="dxa" w:w="1728"/>
          </w:tcPr>
          <w:p>
            <w:r>
              <w:t>-0.1998</w:t>
            </w:r>
          </w:p>
        </w:tc>
        <w:tc>
          <w:tcPr>
            <w:tcW w:type="dxa" w:w="1728"/>
          </w:tcPr>
          <w:p>
            <w:r>
              <w:t>0.5679</w:t>
            </w:r>
          </w:p>
        </w:tc>
      </w:tr>
      <w:tr>
        <w:tc>
          <w:tcPr>
            <w:tcW w:type="dxa" w:w="1728"/>
          </w:tcPr>
          <w:p>
            <w:r>
              <w:t>misalignment</w:t>
            </w:r>
          </w:p>
        </w:tc>
        <w:tc>
          <w:tcPr>
            <w:tcW w:type="dxa" w:w="1728"/>
          </w:tcPr>
          <w:p>
            <w:r>
              <w:t>449</w:t>
            </w:r>
          </w:p>
        </w:tc>
        <w:tc>
          <w:tcPr>
            <w:tcW w:type="dxa" w:w="1728"/>
          </w:tcPr>
          <w:p>
            <w:r>
              <w:t>-0.1802</w:t>
            </w:r>
          </w:p>
        </w:tc>
        <w:tc>
          <w:tcPr>
            <w:tcW w:type="dxa" w:w="1728"/>
          </w:tcPr>
          <w:p>
            <w:r>
              <w:t>-0.1708</w:t>
            </w:r>
          </w:p>
        </w:tc>
        <w:tc>
          <w:tcPr>
            <w:tcW w:type="dxa" w:w="1728"/>
          </w:tcPr>
          <w:p>
            <w:r>
              <w:t>0.5679</w:t>
            </w:r>
          </w:p>
        </w:tc>
      </w:tr>
      <w:tr>
        <w:tc>
          <w:tcPr>
            <w:tcW w:type="dxa" w:w="1728"/>
          </w:tcPr>
          <w:p>
            <w:r>
              <w:t>unbalance</w:t>
            </w:r>
          </w:p>
        </w:tc>
        <w:tc>
          <w:tcPr>
            <w:tcW w:type="dxa" w:w="1728"/>
          </w:tcPr>
          <w:p>
            <w:r>
              <w:t>449</w:t>
            </w:r>
          </w:p>
        </w:tc>
        <w:tc>
          <w:tcPr>
            <w:tcW w:type="dxa" w:w="1728"/>
          </w:tcPr>
          <w:p>
            <w:r>
              <w:t>-0.1463</w:t>
            </w:r>
          </w:p>
        </w:tc>
        <w:tc>
          <w:tcPr>
            <w:tcW w:type="dxa" w:w="1728"/>
          </w:tcPr>
          <w:p>
            <w:r>
              <w:t>-0.1164</w:t>
            </w:r>
          </w:p>
        </w:tc>
        <w:tc>
          <w:tcPr>
            <w:tcW w:type="dxa" w:w="1728"/>
          </w:tcPr>
          <w:p>
            <w:r>
              <w:t>0.5679</w:t>
            </w:r>
          </w:p>
        </w:tc>
      </w:tr>
      <w:tr>
        <w:tc>
          <w:tcPr>
            <w:tcW w:type="dxa" w:w="1728"/>
          </w:tcPr>
          <w:p>
            <w:r>
              <w:t>bearing_fault</w:t>
            </w:r>
          </w:p>
        </w:tc>
        <w:tc>
          <w:tcPr>
            <w:tcW w:type="dxa" w:w="1728"/>
          </w:tcPr>
          <w:p>
            <w:r>
              <w:t>449</w:t>
            </w:r>
          </w:p>
        </w:tc>
        <w:tc>
          <w:tcPr>
            <w:tcW w:type="dxa" w:w="1728"/>
          </w:tcPr>
          <w:p>
            <w:r>
              <w:t>-0.1337</w:t>
            </w:r>
          </w:p>
        </w:tc>
        <w:tc>
          <w:tcPr>
            <w:tcW w:type="dxa" w:w="1728"/>
          </w:tcPr>
          <w:p>
            <w:r>
              <w:t>-0.1334</w:t>
            </w:r>
          </w:p>
        </w:tc>
        <w:tc>
          <w:tcPr>
            <w:tcW w:type="dxa" w:w="1728"/>
          </w:tcPr>
          <w:p>
            <w:r>
              <w:t>0.5479</w:t>
            </w:r>
          </w:p>
        </w:tc>
      </w:tr>
      <w:tr>
        <w:tc>
          <w:tcPr>
            <w:tcW w:type="dxa" w:w="1728"/>
          </w:tcPr>
          <w:p>
            <w:r>
              <w:t>healthy</w:t>
            </w:r>
          </w:p>
        </w:tc>
        <w:tc>
          <w:tcPr>
            <w:tcW w:type="dxa" w:w="1728"/>
          </w:tcPr>
          <w:p>
            <w:r>
              <w:t>449</w:t>
            </w:r>
          </w:p>
        </w:tc>
        <w:tc>
          <w:tcPr>
            <w:tcW w:type="dxa" w:w="1728"/>
          </w:tcPr>
          <w:p>
            <w:r>
              <w:t>-0.0587</w:t>
            </w:r>
          </w:p>
        </w:tc>
        <w:tc>
          <w:tcPr>
            <w:tcW w:type="dxa" w:w="1728"/>
          </w:tcPr>
          <w:p>
            <w:r>
              <w:t>0.0136</w:t>
            </w:r>
          </w:p>
        </w:tc>
        <w:tc>
          <w:tcPr>
            <w:tcW w:type="dxa" w:w="1728"/>
          </w:tcPr>
          <w:p>
            <w:r>
              <w:t>0.0290</w:t>
            </w:r>
          </w:p>
        </w:tc>
      </w:tr>
    </w:tbl>
    <w:p>
      <w:r>
        <w:br w:type="page"/>
      </w:r>
    </w:p>
    <w:p>
      <w:r>
        <w:t>Fim do Relatório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