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470A" w14:textId="77777777" w:rsidR="004367FB" w:rsidRPr="004367FB" w:rsidRDefault="004367FB" w:rsidP="004367FB">
      <w:r w:rsidRPr="004367FB">
        <w:t xml:space="preserve">Para acompanhar as atualizações da Reforma Tributária diariamente, você não precisa ficar preso a apenas um site, mas sim a </w:t>
      </w:r>
      <w:r w:rsidRPr="004367FB">
        <w:rPr>
          <w:b/>
          <w:bCs/>
        </w:rPr>
        <w:t>três canais oficiais do governo</w:t>
      </w:r>
      <w:r w:rsidRPr="004367FB">
        <w:t xml:space="preserve"> que cobrem as diferentes frentes dessa mudança (desde a legislação até a parte técnica de sistemas).</w:t>
      </w:r>
    </w:p>
    <w:p w14:paraId="4E753242" w14:textId="77777777" w:rsidR="004367FB" w:rsidRPr="004367FB" w:rsidRDefault="004367FB" w:rsidP="004367FB">
      <w:r w:rsidRPr="004367FB">
        <w:t>Aqui estão os links exatos que você deve favoritar e consumir:</w:t>
      </w:r>
    </w:p>
    <w:p w14:paraId="0115EFD6" w14:textId="77777777" w:rsidR="004367FB" w:rsidRPr="004367FB" w:rsidRDefault="004367FB" w:rsidP="004367FB">
      <w:pPr>
        <w:rPr>
          <w:b/>
          <w:bCs/>
        </w:rPr>
      </w:pPr>
      <w:r w:rsidRPr="004367FB">
        <w:rPr>
          <w:b/>
          <w:bCs/>
        </w:rPr>
        <w:t>1. Portal da Reforma Tributária (Ministério da Fazenda)</w:t>
      </w:r>
    </w:p>
    <w:p w14:paraId="419EA0C3" w14:textId="77777777" w:rsidR="004367FB" w:rsidRPr="004367FB" w:rsidRDefault="004367FB" w:rsidP="004367FB">
      <w:r w:rsidRPr="004367FB">
        <w:t>Este é o principal portal do Governo Federal para notícias gerais, andamento das regulamentações, publicações de leis (como a Lei Complementar 214/2025) e o cronograma macro da reforma.</w:t>
      </w:r>
    </w:p>
    <w:p w14:paraId="7D8A1F45" w14:textId="77777777" w:rsidR="004367FB" w:rsidRPr="004367FB" w:rsidRDefault="004367FB" w:rsidP="004367FB">
      <w:pPr>
        <w:numPr>
          <w:ilvl w:val="0"/>
          <w:numId w:val="1"/>
        </w:numPr>
      </w:pPr>
      <w:r w:rsidRPr="004367FB">
        <w:rPr>
          <w:b/>
          <w:bCs/>
        </w:rPr>
        <w:t>Link exato:</w:t>
      </w:r>
      <w:r w:rsidRPr="004367FB">
        <w:t xml:space="preserve"> </w:t>
      </w:r>
      <w:hyperlink r:id="rId5" w:tgtFrame="_blank" w:history="1">
        <w:r w:rsidRPr="004367FB">
          <w:rPr>
            <w:rStyle w:val="Hyperlink"/>
          </w:rPr>
          <w:t>gov.br/fazenda/pt-br/acesso-a-informacao/acoes-e-programas/reforma-tributaria</w:t>
        </w:r>
      </w:hyperlink>
    </w:p>
    <w:p w14:paraId="36DE9BD8" w14:textId="77777777" w:rsidR="004367FB" w:rsidRPr="004367FB" w:rsidRDefault="004367FB" w:rsidP="004367FB">
      <w:pPr>
        <w:numPr>
          <w:ilvl w:val="0"/>
          <w:numId w:val="1"/>
        </w:numPr>
      </w:pPr>
      <w:r w:rsidRPr="004367FB">
        <w:rPr>
          <w:b/>
          <w:bCs/>
        </w:rPr>
        <w:t>O que você encontra aqui:</w:t>
      </w:r>
      <w:r w:rsidRPr="004367FB">
        <w:t xml:space="preserve"> Visão geral, perguntas frequentes atualizadas, vídeos institucionais e o status das leis que estão regulamentando os novos impostos.</w:t>
      </w:r>
    </w:p>
    <w:p w14:paraId="150D7806" w14:textId="77777777" w:rsidR="004367FB" w:rsidRPr="004367FB" w:rsidRDefault="004367FB" w:rsidP="004367FB">
      <w:pPr>
        <w:rPr>
          <w:b/>
          <w:bCs/>
        </w:rPr>
      </w:pPr>
      <w:r w:rsidRPr="004367FB">
        <w:rPr>
          <w:b/>
          <w:bCs/>
        </w:rPr>
        <w:t>2. Site Oficial do Comitê Gestor do IBS (CGIBS)</w:t>
      </w:r>
    </w:p>
    <w:p w14:paraId="40C24DC1" w14:textId="77777777" w:rsidR="004367FB" w:rsidRPr="004367FB" w:rsidRDefault="004367FB" w:rsidP="004367FB">
      <w:r w:rsidRPr="004367FB">
        <w:t>Como a reforma criou o IBS (Imposto sobre Bens e Serviços), que unifica os tributos estaduais e municipais (ICMS e ISS), foi criado um comitê específico para gerir isso. O portal do CGIBS foi lançado recentemente para dar transparência a essa transição.</w:t>
      </w:r>
    </w:p>
    <w:p w14:paraId="792DBB34" w14:textId="77777777" w:rsidR="004367FB" w:rsidRPr="004367FB" w:rsidRDefault="004367FB" w:rsidP="004367FB">
      <w:pPr>
        <w:numPr>
          <w:ilvl w:val="0"/>
          <w:numId w:val="2"/>
        </w:numPr>
      </w:pPr>
      <w:r w:rsidRPr="004367FB">
        <w:rPr>
          <w:b/>
          <w:bCs/>
        </w:rPr>
        <w:t>Link exato:</w:t>
      </w:r>
      <w:r w:rsidRPr="004367FB">
        <w:t xml:space="preserve"> </w:t>
      </w:r>
      <w:hyperlink r:id="rId6" w:tgtFrame="_blank" w:history="1">
        <w:r w:rsidRPr="004367FB">
          <w:rPr>
            <w:rStyle w:val="Hyperlink"/>
          </w:rPr>
          <w:t>cgibs.gov.br</w:t>
        </w:r>
      </w:hyperlink>
    </w:p>
    <w:p w14:paraId="6A73AEC7" w14:textId="77777777" w:rsidR="004367FB" w:rsidRPr="004367FB" w:rsidRDefault="004367FB" w:rsidP="004367FB">
      <w:pPr>
        <w:numPr>
          <w:ilvl w:val="0"/>
          <w:numId w:val="2"/>
        </w:numPr>
      </w:pPr>
      <w:r w:rsidRPr="004367FB">
        <w:rPr>
          <w:b/>
          <w:bCs/>
        </w:rPr>
        <w:t>O que você encontra aqui:</w:t>
      </w:r>
      <w:r w:rsidRPr="004367FB">
        <w:t xml:space="preserve"> Atualizações sobre a gestão, fiscalização e distribuição do IBS entre Estados e Municípios, além de resoluções do comitê.</w:t>
      </w:r>
    </w:p>
    <w:p w14:paraId="7304EFEA" w14:textId="77777777" w:rsidR="004367FB" w:rsidRPr="004367FB" w:rsidRDefault="004367FB" w:rsidP="004367FB">
      <w:pPr>
        <w:rPr>
          <w:b/>
          <w:bCs/>
        </w:rPr>
      </w:pPr>
      <w:r w:rsidRPr="004367FB">
        <w:rPr>
          <w:b/>
          <w:bCs/>
        </w:rPr>
        <w:t>3. Programa da Reforma Tributária do Consumo (Receita Federal)</w:t>
      </w:r>
    </w:p>
    <w:p w14:paraId="1F74EC3B" w14:textId="77777777" w:rsidR="004367FB" w:rsidRPr="004367FB" w:rsidRDefault="004367FB" w:rsidP="004367FB">
      <w:r w:rsidRPr="004367FB">
        <w:t xml:space="preserve">Se você precisa acompanhar a </w:t>
      </w:r>
      <w:r w:rsidRPr="004367FB">
        <w:rPr>
          <w:b/>
          <w:bCs/>
        </w:rPr>
        <w:t>parte técnica e operacional</w:t>
      </w:r>
      <w:r w:rsidRPr="004367FB">
        <w:t xml:space="preserve"> (leiautes de notas fiscais, novos manuais, regras de declaração e a criação da CBS - Contribuição sobre Bens e Serviços), este é o site mais importante.</w:t>
      </w:r>
    </w:p>
    <w:p w14:paraId="63974F99" w14:textId="77777777" w:rsidR="004367FB" w:rsidRPr="004367FB" w:rsidRDefault="004367FB" w:rsidP="004367FB">
      <w:pPr>
        <w:numPr>
          <w:ilvl w:val="0"/>
          <w:numId w:val="3"/>
        </w:numPr>
      </w:pPr>
      <w:r w:rsidRPr="004367FB">
        <w:rPr>
          <w:b/>
          <w:bCs/>
        </w:rPr>
        <w:t>Link exato:</w:t>
      </w:r>
      <w:r w:rsidRPr="004367FB">
        <w:t xml:space="preserve"> </w:t>
      </w:r>
      <w:hyperlink r:id="rId7" w:tgtFrame="_blank" w:history="1">
        <w:r w:rsidRPr="004367FB">
          <w:rPr>
            <w:rStyle w:val="Hyperlink"/>
          </w:rPr>
          <w:t>gov.br/receitafederal/pt-br/acesso-a-informacao/acoes-e-programas/programas-e-atividades/reforma-consumo</w:t>
        </w:r>
      </w:hyperlink>
    </w:p>
    <w:p w14:paraId="3ED59B51" w14:textId="77777777" w:rsidR="004367FB" w:rsidRPr="004367FB" w:rsidRDefault="004367FB" w:rsidP="004367FB">
      <w:pPr>
        <w:numPr>
          <w:ilvl w:val="0"/>
          <w:numId w:val="3"/>
        </w:numPr>
      </w:pPr>
      <w:r w:rsidRPr="004367FB">
        <w:rPr>
          <w:b/>
          <w:bCs/>
        </w:rPr>
        <w:t>O que você encontra aqui:</w:t>
      </w:r>
      <w:r w:rsidRPr="004367FB">
        <w:t xml:space="preserve"> Manuais técnicos, cronogramas de implementação de sistemas, informações sobre o Portal de Tributação sobre Consumo e regras de obrigações acessórias (como a nova </w:t>
      </w:r>
      <w:proofErr w:type="spellStart"/>
      <w:r w:rsidRPr="004367FB">
        <w:t>DeRE</w:t>
      </w:r>
      <w:proofErr w:type="spellEnd"/>
      <w:r w:rsidRPr="004367FB">
        <w:t xml:space="preserve"> - Declaração de Regimes Específicos).</w:t>
      </w:r>
    </w:p>
    <w:p w14:paraId="23B43A22" w14:textId="77777777" w:rsidR="004367FB" w:rsidRPr="004367FB" w:rsidRDefault="004367FB" w:rsidP="004367FB">
      <w:r w:rsidRPr="004367FB">
        <w:pict w14:anchorId="0C3B4A55">
          <v:rect id="_x0000_i1031" style="width:0;height:1.5pt" o:hralign="center" o:hrstd="t" o:hrnoshade="t" o:hr="t" fillcolor="gray" stroked="f"/>
        </w:pict>
      </w:r>
    </w:p>
    <w:p w14:paraId="5426FDAC" w14:textId="77777777" w:rsidR="004367FB" w:rsidRPr="004367FB" w:rsidRDefault="004367FB" w:rsidP="004367FB">
      <w:pPr>
        <w:pBdr>
          <w:bottom w:val="single" w:sz="6" w:space="1" w:color="auto"/>
        </w:pBdr>
      </w:pPr>
      <w:r w:rsidRPr="004367FB">
        <w:rPr>
          <w:b/>
          <w:bCs/>
        </w:rPr>
        <w:t>Dica prática:</w:t>
      </w:r>
      <w:r w:rsidRPr="004367FB">
        <w:t xml:space="preserve"> Se o seu objetivo é se manter informado sobre o impacto prático no dia a dia das empresas e obrigações contábeis, o portal da </w:t>
      </w:r>
      <w:r w:rsidRPr="004367FB">
        <w:rPr>
          <w:b/>
          <w:bCs/>
        </w:rPr>
        <w:t>Receita Federal</w:t>
      </w:r>
      <w:r w:rsidRPr="004367FB">
        <w:t xml:space="preserve"> será o mais útil. </w:t>
      </w:r>
      <w:r w:rsidRPr="004367FB">
        <w:lastRenderedPageBreak/>
        <w:t xml:space="preserve">Se você busca entender o andamento político e econômico geral, foque no portal do </w:t>
      </w:r>
      <w:r w:rsidRPr="004367FB">
        <w:rPr>
          <w:b/>
          <w:bCs/>
        </w:rPr>
        <w:t>Ministério da Fazenda</w:t>
      </w:r>
      <w:r w:rsidRPr="004367FB">
        <w:t>.</w:t>
      </w:r>
    </w:p>
    <w:p w14:paraId="24022BA5" w14:textId="77777777" w:rsidR="001F16F2" w:rsidRPr="001F16F2" w:rsidRDefault="001F16F2" w:rsidP="001F16F2">
      <w:r w:rsidRPr="001F16F2">
        <w:t>Essa é uma excelente iniciativa de automação, especialmente considerando a complexidade técnica e a frequência de mudanças da Reforma Tributária. Para o perfil da Gabriela — que lida com regimes complexos como Lucro Real e obrigações acessórias pesadas (SPED, DCTF, REINF) — a informação precisa ser filtrada e interpretada, não apenas "entregue".</w:t>
      </w:r>
    </w:p>
    <w:p w14:paraId="0251181C" w14:textId="77777777" w:rsidR="001F16F2" w:rsidRPr="001F16F2" w:rsidRDefault="001F16F2" w:rsidP="001F16F2">
      <w:r w:rsidRPr="001F16F2">
        <w:t>Para construir esse sistema inteligente, aqui está a arquitetura e a estratégia que sugiro:</w:t>
      </w:r>
    </w:p>
    <w:p w14:paraId="7C16A25D" w14:textId="77777777" w:rsidR="001F16F2" w:rsidRPr="001F16F2" w:rsidRDefault="001F16F2" w:rsidP="001F16F2">
      <w:pPr>
        <w:rPr>
          <w:b/>
          <w:bCs/>
        </w:rPr>
      </w:pPr>
      <w:r w:rsidRPr="001F16F2">
        <w:rPr>
          <w:b/>
          <w:bCs/>
        </w:rPr>
        <w:t>1. Fontes de Dados (Onde o sistema deve "beber")</w:t>
      </w:r>
    </w:p>
    <w:p w14:paraId="0B5FD2D6" w14:textId="77777777" w:rsidR="001F16F2" w:rsidRPr="001F16F2" w:rsidRDefault="001F16F2" w:rsidP="001F16F2">
      <w:r w:rsidRPr="001F16F2">
        <w:t>Não basta olhar um site. O sistema precisa monitorar os três pontos focais que mencionei anteriormente:</w:t>
      </w:r>
    </w:p>
    <w:p w14:paraId="76280852" w14:textId="77777777" w:rsidR="001F16F2" w:rsidRPr="001F16F2" w:rsidRDefault="001F16F2" w:rsidP="001F16F2">
      <w:pPr>
        <w:numPr>
          <w:ilvl w:val="0"/>
          <w:numId w:val="4"/>
        </w:numPr>
      </w:pPr>
      <w:r w:rsidRPr="001F16F2">
        <w:rPr>
          <w:b/>
          <w:bCs/>
        </w:rPr>
        <w:t>Legislativo (Portal da Fazenda):</w:t>
      </w:r>
      <w:r w:rsidRPr="001F16F2">
        <w:t xml:space="preserve"> Para novos textos de lei e decretos.</w:t>
      </w:r>
    </w:p>
    <w:p w14:paraId="78D434E9" w14:textId="77777777" w:rsidR="001F16F2" w:rsidRPr="001F16F2" w:rsidRDefault="001F16F2" w:rsidP="001F16F2">
      <w:pPr>
        <w:numPr>
          <w:ilvl w:val="0"/>
          <w:numId w:val="4"/>
        </w:numPr>
      </w:pPr>
      <w:r w:rsidRPr="001F16F2">
        <w:rPr>
          <w:b/>
          <w:bCs/>
        </w:rPr>
        <w:t>Operacional (Receita Federal):</w:t>
      </w:r>
      <w:r w:rsidRPr="001F16F2">
        <w:t xml:space="preserve"> Para mudanças em manuais do SPED, leias-out de Notas Fiscais e prazos de declarações.</w:t>
      </w:r>
    </w:p>
    <w:p w14:paraId="7FFECA0C" w14:textId="77777777" w:rsidR="001F16F2" w:rsidRPr="001F16F2" w:rsidRDefault="001F16F2" w:rsidP="001F16F2">
      <w:pPr>
        <w:numPr>
          <w:ilvl w:val="0"/>
          <w:numId w:val="4"/>
        </w:numPr>
      </w:pPr>
      <w:r w:rsidRPr="001F16F2">
        <w:rPr>
          <w:b/>
          <w:bCs/>
        </w:rPr>
        <w:t>Gestão (CGIBS):</w:t>
      </w:r>
      <w:r w:rsidRPr="001F16F2">
        <w:t xml:space="preserve"> Para entender a transição ICMS/ISS para o IBS.</w:t>
      </w:r>
    </w:p>
    <w:p w14:paraId="6C9A34DA" w14:textId="77777777" w:rsidR="001F16F2" w:rsidRPr="001F16F2" w:rsidRDefault="001F16F2" w:rsidP="001F16F2">
      <w:pPr>
        <w:rPr>
          <w:b/>
          <w:bCs/>
        </w:rPr>
      </w:pPr>
      <w:r w:rsidRPr="001F16F2">
        <w:rPr>
          <w:b/>
          <w:bCs/>
        </w:rPr>
        <w:t>2. O Pipeline do Sistema (Arquitetura Sugerida)</w:t>
      </w:r>
    </w:p>
    <w:p w14:paraId="72EA9131" w14:textId="77777777" w:rsidR="001F16F2" w:rsidRPr="001F16F2" w:rsidRDefault="001F16F2" w:rsidP="001F16F2">
      <w:r w:rsidRPr="001F16F2">
        <w:t>Você pode estruturar o projeto em quatro etapas:</w:t>
      </w:r>
    </w:p>
    <w:p w14:paraId="2BD10AB3" w14:textId="77777777" w:rsidR="001F16F2" w:rsidRPr="001F16F2" w:rsidRDefault="001F16F2" w:rsidP="001F16F2">
      <w:pPr>
        <w:numPr>
          <w:ilvl w:val="0"/>
          <w:numId w:val="5"/>
        </w:numPr>
      </w:pPr>
      <w:r w:rsidRPr="001F16F2">
        <w:rPr>
          <w:b/>
          <w:bCs/>
        </w:rPr>
        <w:t xml:space="preserve">Etapa 1: Captura (Web </w:t>
      </w:r>
      <w:proofErr w:type="spellStart"/>
      <w:r w:rsidRPr="001F16F2">
        <w:rPr>
          <w:b/>
          <w:bCs/>
        </w:rPr>
        <w:t>Scraping</w:t>
      </w:r>
      <w:proofErr w:type="spellEnd"/>
      <w:r w:rsidRPr="001F16F2">
        <w:rPr>
          <w:b/>
          <w:bCs/>
        </w:rPr>
        <w:t xml:space="preserve"> Inteligente):</w:t>
      </w:r>
      <w:r w:rsidRPr="001F16F2">
        <w:t xml:space="preserve"> Use uma ferramenta ou script que monitore mudanças no HTML dessas páginas. Em vez de ler o site todo, o script deve focar nas seções de "Últimas Notícias" ou "Atos Legais".</w:t>
      </w:r>
    </w:p>
    <w:p w14:paraId="0D943F49" w14:textId="77777777" w:rsidR="001F16F2" w:rsidRPr="001F16F2" w:rsidRDefault="001F16F2" w:rsidP="001F16F2">
      <w:pPr>
        <w:numPr>
          <w:ilvl w:val="0"/>
          <w:numId w:val="5"/>
        </w:numPr>
      </w:pPr>
      <w:r w:rsidRPr="001F16F2">
        <w:rPr>
          <w:b/>
          <w:bCs/>
        </w:rPr>
        <w:t>Etapa 2: Comparação (Versão A vs. Versão B):</w:t>
      </w:r>
      <w:r w:rsidRPr="001F16F2">
        <w:t xml:space="preserve"> O sistema deve salvar o estado anterior do site. Quando houver mudança, o LLM entra em ação para analisar apenas o que foi adicionado ou removido (o "</w:t>
      </w:r>
      <w:proofErr w:type="spellStart"/>
      <w:r w:rsidRPr="001F16F2">
        <w:t>diff</w:t>
      </w:r>
      <w:proofErr w:type="spellEnd"/>
      <w:r w:rsidRPr="001F16F2">
        <w:t>").</w:t>
      </w:r>
    </w:p>
    <w:p w14:paraId="0B4C8739" w14:textId="77777777" w:rsidR="001F16F2" w:rsidRPr="001F16F2" w:rsidRDefault="001F16F2" w:rsidP="001F16F2">
      <w:pPr>
        <w:numPr>
          <w:ilvl w:val="0"/>
          <w:numId w:val="5"/>
        </w:numPr>
      </w:pPr>
      <w:r w:rsidRPr="001F16F2">
        <w:rPr>
          <w:b/>
          <w:bCs/>
        </w:rPr>
        <w:t>Etapa 3: Inteligência e Tradução Técnica (O Coração do LLM):</w:t>
      </w:r>
      <w:r w:rsidRPr="001F16F2">
        <w:t xml:space="preserve"> Aqui está o pulo do gato. O prompt do LLM deve ser alimentado com o perfil da Gabriela.</w:t>
      </w:r>
    </w:p>
    <w:p w14:paraId="11EC55EC" w14:textId="77777777" w:rsidR="001F16F2" w:rsidRPr="001F16F2" w:rsidRDefault="001F16F2" w:rsidP="001F16F2">
      <w:pPr>
        <w:numPr>
          <w:ilvl w:val="1"/>
          <w:numId w:val="5"/>
        </w:numPr>
      </w:pPr>
      <w:r w:rsidRPr="001F16F2">
        <w:rPr>
          <w:i/>
          <w:iCs/>
        </w:rPr>
        <w:t>Exemplo de instrução para o LLM:</w:t>
      </w:r>
      <w:r w:rsidRPr="001F16F2">
        <w:t xml:space="preserve"> "Analise este novo ato legal. Considerando que a usuária atua com Lucro Real e empresas de serviço, explique como isso afeta a emissão de guias e se altera algum campo no SPED REINF."</w:t>
      </w:r>
    </w:p>
    <w:p w14:paraId="32A90BC3" w14:textId="77777777" w:rsidR="001F16F2" w:rsidRPr="001F16F2" w:rsidRDefault="001F16F2" w:rsidP="001F16F2">
      <w:pPr>
        <w:numPr>
          <w:ilvl w:val="0"/>
          <w:numId w:val="5"/>
        </w:numPr>
      </w:pPr>
      <w:r w:rsidRPr="001F16F2">
        <w:rPr>
          <w:b/>
          <w:bCs/>
        </w:rPr>
        <w:t>Etapa 4: Entrega (E-mail Dinâmico):</w:t>
      </w:r>
      <w:r w:rsidRPr="001F16F2">
        <w:t xml:space="preserve"> Formatar o relatório em três partes:</w:t>
      </w:r>
    </w:p>
    <w:p w14:paraId="1A350731" w14:textId="77777777" w:rsidR="001F16F2" w:rsidRPr="001F16F2" w:rsidRDefault="001F16F2" w:rsidP="001F16F2">
      <w:pPr>
        <w:numPr>
          <w:ilvl w:val="1"/>
          <w:numId w:val="6"/>
        </w:numPr>
      </w:pPr>
      <w:r w:rsidRPr="001F16F2">
        <w:rPr>
          <w:b/>
          <w:bCs/>
        </w:rPr>
        <w:t>O que mudou?</w:t>
      </w:r>
      <w:r w:rsidRPr="001F16F2">
        <w:t xml:space="preserve"> (Resumo executivo).</w:t>
      </w:r>
    </w:p>
    <w:p w14:paraId="7F61A3FC" w14:textId="77777777" w:rsidR="001F16F2" w:rsidRPr="001F16F2" w:rsidRDefault="001F16F2" w:rsidP="001F16F2">
      <w:pPr>
        <w:numPr>
          <w:ilvl w:val="1"/>
          <w:numId w:val="6"/>
        </w:numPr>
      </w:pPr>
      <w:r w:rsidRPr="001F16F2">
        <w:rPr>
          <w:b/>
          <w:bCs/>
        </w:rPr>
        <w:t>Antes vs. Depois</w:t>
      </w:r>
      <w:r w:rsidRPr="001F16F2">
        <w:t xml:space="preserve"> (Comparação direta).</w:t>
      </w:r>
    </w:p>
    <w:p w14:paraId="5FDCFBCC" w14:textId="77777777" w:rsidR="001F16F2" w:rsidRPr="001F16F2" w:rsidRDefault="001F16F2" w:rsidP="001F16F2">
      <w:pPr>
        <w:numPr>
          <w:ilvl w:val="1"/>
          <w:numId w:val="6"/>
        </w:numPr>
      </w:pPr>
      <w:r w:rsidRPr="001F16F2">
        <w:rPr>
          <w:b/>
          <w:bCs/>
        </w:rPr>
        <w:lastRenderedPageBreak/>
        <w:t>Plano de Ação</w:t>
      </w:r>
      <w:r w:rsidRPr="001F16F2">
        <w:t xml:space="preserve"> (O que ela precisa fazer na prática hoje).</w:t>
      </w:r>
    </w:p>
    <w:p w14:paraId="3BB4A7B0" w14:textId="77777777" w:rsidR="001F16F2" w:rsidRPr="001F16F2" w:rsidRDefault="001F16F2" w:rsidP="001F16F2">
      <w:pPr>
        <w:rPr>
          <w:b/>
          <w:bCs/>
        </w:rPr>
      </w:pPr>
      <w:r w:rsidRPr="001F16F2">
        <w:rPr>
          <w:b/>
          <w:bCs/>
        </w:rPr>
        <w:t>3. Sugestão Prática de Implementação</w:t>
      </w:r>
    </w:p>
    <w:p w14:paraId="1C91D7F7" w14:textId="77777777" w:rsidR="001F16F2" w:rsidRPr="001F16F2" w:rsidRDefault="001F16F2" w:rsidP="001F16F2">
      <w:r w:rsidRPr="001F16F2">
        <w:t>Se você está usando o ecossistema do Google ou ferramentas de LLM para isso, você pode configurar um fluxo onde:</w:t>
      </w:r>
    </w:p>
    <w:p w14:paraId="2216EE15" w14:textId="77777777" w:rsidR="001F16F2" w:rsidRPr="001F16F2" w:rsidRDefault="001F16F2" w:rsidP="001F16F2">
      <w:pPr>
        <w:numPr>
          <w:ilvl w:val="0"/>
          <w:numId w:val="7"/>
        </w:numPr>
      </w:pPr>
      <w:r w:rsidRPr="001F16F2">
        <w:t>Um script (ou agente) acessa os sites diariamente.</w:t>
      </w:r>
    </w:p>
    <w:p w14:paraId="64B85CD1" w14:textId="77777777" w:rsidR="001F16F2" w:rsidRPr="001F16F2" w:rsidRDefault="001F16F2" w:rsidP="001F16F2">
      <w:pPr>
        <w:numPr>
          <w:ilvl w:val="0"/>
          <w:numId w:val="7"/>
        </w:numPr>
      </w:pPr>
      <w:r w:rsidRPr="001F16F2">
        <w:t>O conteúdo novo é enviado para uma API de LLM.</w:t>
      </w:r>
    </w:p>
    <w:p w14:paraId="0FCD98D1" w14:textId="77777777" w:rsidR="001F16F2" w:rsidRPr="001F16F2" w:rsidRDefault="001F16F2" w:rsidP="001F16F2">
      <w:pPr>
        <w:numPr>
          <w:ilvl w:val="0"/>
          <w:numId w:val="7"/>
        </w:numPr>
      </w:pPr>
      <w:r w:rsidRPr="001F16F2">
        <w:t>O resultado é disparado via Gmail.</w:t>
      </w:r>
    </w:p>
    <w:p w14:paraId="5D6C4A10" w14:textId="77777777" w:rsidR="001F16F2" w:rsidRPr="001F16F2" w:rsidRDefault="001F16F2" w:rsidP="001F16F2">
      <w:pPr>
        <w:rPr>
          <w:b/>
          <w:bCs/>
        </w:rPr>
      </w:pPr>
      <w:r w:rsidRPr="001F16F2">
        <w:rPr>
          <w:b/>
          <w:bCs/>
        </w:rPr>
        <w:t>Quer testar um protótipo agora?</w:t>
      </w:r>
    </w:p>
    <w:p w14:paraId="1E62343C" w14:textId="77777777" w:rsidR="001F16F2" w:rsidRPr="001F16F2" w:rsidRDefault="001F16F2" w:rsidP="001F16F2">
      <w:r w:rsidRPr="001F16F2">
        <w:t xml:space="preserve">Eu posso fazer uma primeira varredura agora mesmo e gerar um exemplo de como seria esse relatório para a Gabriela. Além disso, </w:t>
      </w:r>
      <w:r w:rsidRPr="001F16F2">
        <w:rPr>
          <w:b/>
          <w:bCs/>
        </w:rPr>
        <w:t>eu posso agendar uma rotina diária</w:t>
      </w:r>
      <w:r w:rsidRPr="001F16F2">
        <w:t xml:space="preserve"> para realizar essa pesquisa, sintetizar as atualizações e deixar o relatório pronto para você enviar para ela.</w:t>
      </w:r>
    </w:p>
    <w:p w14:paraId="387AB545" w14:textId="77777777" w:rsidR="001F16F2" w:rsidRPr="001F16F2" w:rsidRDefault="001F16F2" w:rsidP="001F16F2">
      <w:pPr>
        <w:pBdr>
          <w:bottom w:val="single" w:sz="6" w:space="1" w:color="auto"/>
        </w:pBdr>
      </w:pPr>
      <w:r w:rsidRPr="001F16F2">
        <w:t>Deseja que eu faça essa pesquisa inicial agora para validarmos o formato do relatório? E você gostaria que eu agendasse essa verificação para ocorrer todas as manhãs?</w:t>
      </w:r>
    </w:p>
    <w:p w14:paraId="2AA4BB16" w14:textId="77777777" w:rsidR="001F16F2" w:rsidRDefault="001F16F2"/>
    <w:p w14:paraId="7B21DEF0" w14:textId="77777777" w:rsidR="00D01855" w:rsidRPr="00D01855" w:rsidRDefault="00D01855" w:rsidP="00D01855">
      <w:r w:rsidRPr="00D01855">
        <w:t>Aqui está o protótipo do relatório inteligente, desenhado especificamente para otimizar a rotina diária de apuração, cruzamento de declarações e atendimento a obrigações acessórias.</w:t>
      </w:r>
    </w:p>
    <w:p w14:paraId="5D72899B" w14:textId="77777777" w:rsidR="00D01855" w:rsidRPr="00D01855" w:rsidRDefault="00D01855" w:rsidP="00D01855">
      <w:r w:rsidRPr="00D01855">
        <w:pict w14:anchorId="62C31FC4">
          <v:rect id="_x0000_i1045" style="width:0;height:1.5pt" o:hralign="center" o:hrstd="t" o:hrnoshade="t" o:hr="t" fillcolor="gray" stroked="f"/>
        </w:pict>
      </w:r>
    </w:p>
    <w:p w14:paraId="0E15F938" w14:textId="77777777" w:rsidR="00D01855" w:rsidRPr="00D01855" w:rsidRDefault="00D01855" w:rsidP="00D01855">
      <w:pPr>
        <w:rPr>
          <w:b/>
          <w:bCs/>
        </w:rPr>
      </w:pPr>
      <w:r w:rsidRPr="00D01855">
        <w:rPr>
          <w:rFonts w:ascii="Segoe UI Emoji" w:hAnsi="Segoe UI Emoji" w:cs="Segoe UI Emoji"/>
          <w:b/>
          <w:bCs/>
        </w:rPr>
        <w:t>📊</w:t>
      </w:r>
      <w:r w:rsidRPr="00D01855">
        <w:rPr>
          <w:b/>
          <w:bCs/>
        </w:rPr>
        <w:t xml:space="preserve"> Relatório de Atualização Tributária - 05 de </w:t>
      </w:r>
      <w:proofErr w:type="gramStart"/>
      <w:r w:rsidRPr="00D01855">
        <w:rPr>
          <w:b/>
          <w:bCs/>
        </w:rPr>
        <w:t>Abril</w:t>
      </w:r>
      <w:proofErr w:type="gramEnd"/>
      <w:r w:rsidRPr="00D01855">
        <w:rPr>
          <w:b/>
          <w:bCs/>
        </w:rPr>
        <w:t xml:space="preserve"> de 2026</w:t>
      </w:r>
    </w:p>
    <w:p w14:paraId="7C06A11F" w14:textId="77777777" w:rsidR="00D01855" w:rsidRPr="00D01855" w:rsidRDefault="00D01855" w:rsidP="00D01855">
      <w:r w:rsidRPr="00D01855">
        <w:rPr>
          <w:b/>
          <w:bCs/>
        </w:rPr>
        <w:t>1. O que mudou? (Resumo Executivo)</w:t>
      </w:r>
    </w:p>
    <w:p w14:paraId="256022EA" w14:textId="77777777" w:rsidR="00D01855" w:rsidRPr="00D01855" w:rsidRDefault="00D01855" w:rsidP="00D01855">
      <w:r w:rsidRPr="00D01855">
        <w:t xml:space="preserve">A Receita Federal publicou a </w:t>
      </w:r>
      <w:r w:rsidRPr="00D01855">
        <w:rPr>
          <w:b/>
          <w:bCs/>
        </w:rPr>
        <w:t>Nota Técnica nº 01/2026 da EFD-</w:t>
      </w:r>
      <w:proofErr w:type="spellStart"/>
      <w:r w:rsidRPr="00D01855">
        <w:rPr>
          <w:b/>
          <w:bCs/>
        </w:rPr>
        <w:t>Reinf</w:t>
      </w:r>
      <w:proofErr w:type="spellEnd"/>
      <w:r w:rsidRPr="00D01855">
        <w:t xml:space="preserve">, trazendo ajustes imediatos aos leiautes da versão 2.1.2, com foco no cruzamento de dados com a </w:t>
      </w:r>
      <w:proofErr w:type="spellStart"/>
      <w:r w:rsidRPr="00D01855">
        <w:t>DCTFWeb</w:t>
      </w:r>
      <w:proofErr w:type="spellEnd"/>
      <w:r w:rsidRPr="00D01855">
        <w:t>. Além disso, consolidam-se as obrigações do novo Guia Prático do SPED Fiscal (Leiaute 020) e as diretrizes do CGIBS para a fase de testes do IBS e da CBS, que exige o destaque informativo destes tributos nos documentos fiscais ao longo deste ano.</w:t>
      </w:r>
    </w:p>
    <w:p w14:paraId="74284033" w14:textId="77777777" w:rsidR="00D01855" w:rsidRPr="00D01855" w:rsidRDefault="00D01855" w:rsidP="00D01855">
      <w:r w:rsidRPr="00D01855">
        <w:rPr>
          <w:b/>
          <w:bCs/>
        </w:rPr>
        <w:t>2. Antes vs. Depois (Análise Técnica)</w:t>
      </w:r>
    </w:p>
    <w:p w14:paraId="4733D286" w14:textId="77777777" w:rsidR="00D01855" w:rsidRPr="00D01855" w:rsidRDefault="00D01855" w:rsidP="00D01855">
      <w:pPr>
        <w:numPr>
          <w:ilvl w:val="0"/>
          <w:numId w:val="8"/>
        </w:numPr>
      </w:pPr>
      <w:r w:rsidRPr="00D01855">
        <w:rPr>
          <w:b/>
          <w:bCs/>
        </w:rPr>
        <w:t>EFD-</w:t>
      </w:r>
      <w:proofErr w:type="spellStart"/>
      <w:r w:rsidRPr="00D01855">
        <w:rPr>
          <w:b/>
          <w:bCs/>
        </w:rPr>
        <w:t>Reinf</w:t>
      </w:r>
      <w:proofErr w:type="spellEnd"/>
      <w:r w:rsidRPr="00D01855">
        <w:rPr>
          <w:b/>
          <w:bCs/>
        </w:rPr>
        <w:t xml:space="preserve"> (Evento R-2055 e </w:t>
      </w:r>
      <w:proofErr w:type="spellStart"/>
      <w:r w:rsidRPr="00D01855">
        <w:rPr>
          <w:b/>
          <w:bCs/>
        </w:rPr>
        <w:t>DCTFWeb</w:t>
      </w:r>
      <w:proofErr w:type="spellEnd"/>
      <w:r w:rsidRPr="00D01855">
        <w:rPr>
          <w:b/>
          <w:bCs/>
        </w:rPr>
        <w:t>):</w:t>
      </w:r>
    </w:p>
    <w:p w14:paraId="2A202B09" w14:textId="77777777" w:rsidR="00D01855" w:rsidRPr="00D01855" w:rsidRDefault="00D01855" w:rsidP="00D01855">
      <w:pPr>
        <w:numPr>
          <w:ilvl w:val="1"/>
          <w:numId w:val="8"/>
        </w:numPr>
      </w:pPr>
      <w:r w:rsidRPr="00D01855">
        <w:rPr>
          <w:i/>
          <w:iCs/>
        </w:rPr>
        <w:t>Antes:</w:t>
      </w:r>
      <w:r w:rsidRPr="00D01855">
        <w:t xml:space="preserve"> O fechamento da </w:t>
      </w:r>
      <w:proofErr w:type="spellStart"/>
      <w:r w:rsidRPr="00D01855">
        <w:t>DCTFWeb</w:t>
      </w:r>
      <w:proofErr w:type="spellEnd"/>
      <w:r w:rsidRPr="00D01855">
        <w:t xml:space="preserve"> dependia estritamente do cálculo exato da alíquota aplicada sobre o valor da receita bruta.</w:t>
      </w:r>
    </w:p>
    <w:p w14:paraId="2F1FAF45" w14:textId="77777777" w:rsidR="00D01855" w:rsidRPr="00D01855" w:rsidRDefault="00D01855" w:rsidP="00D01855">
      <w:pPr>
        <w:numPr>
          <w:ilvl w:val="1"/>
          <w:numId w:val="8"/>
        </w:numPr>
      </w:pPr>
      <w:r w:rsidRPr="00D01855">
        <w:rPr>
          <w:i/>
          <w:iCs/>
        </w:rPr>
        <w:lastRenderedPageBreak/>
        <w:t>Depois (A partir de abril/2026):</w:t>
      </w:r>
      <w:r w:rsidRPr="00D01855">
        <w:t xml:space="preserve"> Devido à LC 224/2025, há um acréscimo de 10% nas alíquotas (RAT e previdenciária) para produtores rurais. Mais importante: os valores informados nos campos {</w:t>
      </w:r>
      <w:proofErr w:type="spellStart"/>
      <w:r w:rsidRPr="00D01855">
        <w:t>vlrCPDescPR</w:t>
      </w:r>
      <w:proofErr w:type="spellEnd"/>
      <w:r w:rsidRPr="00D01855">
        <w:t>}, {</w:t>
      </w:r>
      <w:proofErr w:type="spellStart"/>
      <w:r w:rsidRPr="00D01855">
        <w:t>vlrRatDescPR</w:t>
      </w:r>
      <w:proofErr w:type="spellEnd"/>
      <w:r w:rsidRPr="00D01855">
        <w:t>} e {</w:t>
      </w:r>
      <w:proofErr w:type="spellStart"/>
      <w:r w:rsidRPr="00D01855">
        <w:t>vlrSenarDesc</w:t>
      </w:r>
      <w:proofErr w:type="spellEnd"/>
      <w:r w:rsidRPr="00D01855">
        <w:t xml:space="preserve">} no evento R-2055 passam a ser aceites no totalizador da </w:t>
      </w:r>
      <w:proofErr w:type="spellStart"/>
      <w:r w:rsidRPr="00D01855">
        <w:t>DCTFWeb</w:t>
      </w:r>
      <w:proofErr w:type="spellEnd"/>
      <w:r w:rsidRPr="00D01855">
        <w:t xml:space="preserve"> mesmo que sejam superiores ao cálculo matemático padrão, resolvendo problemas de pequenas diferenças de arredondamento no somatório de retenções por nota fiscal.</w:t>
      </w:r>
    </w:p>
    <w:p w14:paraId="6D93A9FA" w14:textId="77777777" w:rsidR="00D01855" w:rsidRPr="00D01855" w:rsidRDefault="00D01855" w:rsidP="00D01855">
      <w:pPr>
        <w:numPr>
          <w:ilvl w:val="0"/>
          <w:numId w:val="8"/>
        </w:numPr>
      </w:pPr>
      <w:r w:rsidRPr="00D01855">
        <w:rPr>
          <w:b/>
          <w:bCs/>
        </w:rPr>
        <w:t>Emissão de Notas Fiscais (IBS e CBS):</w:t>
      </w:r>
    </w:p>
    <w:p w14:paraId="54ECD9B3" w14:textId="77777777" w:rsidR="00D01855" w:rsidRPr="00D01855" w:rsidRDefault="00D01855" w:rsidP="00D01855">
      <w:pPr>
        <w:numPr>
          <w:ilvl w:val="1"/>
          <w:numId w:val="8"/>
        </w:numPr>
      </w:pPr>
      <w:r w:rsidRPr="00D01855">
        <w:rPr>
          <w:i/>
          <w:iCs/>
        </w:rPr>
        <w:t>Antes:</w:t>
      </w:r>
      <w:r w:rsidRPr="00D01855">
        <w:t xml:space="preserve"> Sem campos previstos para os novos tributos do IVA Dual.</w:t>
      </w:r>
    </w:p>
    <w:p w14:paraId="1D6887DD" w14:textId="77777777" w:rsidR="00D01855" w:rsidRPr="00D01855" w:rsidRDefault="00D01855" w:rsidP="00D01855">
      <w:pPr>
        <w:numPr>
          <w:ilvl w:val="1"/>
          <w:numId w:val="8"/>
        </w:numPr>
      </w:pPr>
      <w:r w:rsidRPr="00D01855">
        <w:rPr>
          <w:i/>
          <w:iCs/>
        </w:rPr>
        <w:t>Depois:</w:t>
      </w:r>
      <w:r w:rsidRPr="00D01855">
        <w:t xml:space="preserve"> Para 2026, é obrigatório o destaque da CBS e do IBS por operação em documentos como NF-e, CT-e e NFS-e. O Fisco confirmou que adiou temporariamente a </w:t>
      </w:r>
      <w:r w:rsidRPr="00D01855">
        <w:rPr>
          <w:i/>
          <w:iCs/>
        </w:rPr>
        <w:t>rejeição</w:t>
      </w:r>
      <w:r w:rsidRPr="00D01855">
        <w:t xml:space="preserve"> do arquivo caso falte o preenchimento, mas a obrigação legal já está valendo.</w:t>
      </w:r>
    </w:p>
    <w:p w14:paraId="4E30E8F9" w14:textId="77777777" w:rsidR="00D01855" w:rsidRPr="00D01855" w:rsidRDefault="00D01855" w:rsidP="00D01855">
      <w:r w:rsidRPr="00D01855">
        <w:rPr>
          <w:b/>
          <w:bCs/>
        </w:rPr>
        <w:t>3. Plano de Ação Imediato</w:t>
      </w:r>
    </w:p>
    <w:p w14:paraId="4566816E" w14:textId="77777777" w:rsidR="00D01855" w:rsidRPr="00D01855" w:rsidRDefault="00D01855" w:rsidP="00D01855">
      <w:pPr>
        <w:numPr>
          <w:ilvl w:val="0"/>
          <w:numId w:val="9"/>
        </w:numPr>
      </w:pPr>
      <w:r w:rsidRPr="00D01855">
        <w:rPr>
          <w:b/>
          <w:bCs/>
        </w:rPr>
        <w:t>Parametrização de ERP:</w:t>
      </w:r>
      <w:r w:rsidRPr="00D01855">
        <w:t xml:space="preserve"> Atualizar imediatamente os parâmetros do sistema contábil para o envio da EFD-</w:t>
      </w:r>
      <w:proofErr w:type="spellStart"/>
      <w:r w:rsidRPr="00D01855">
        <w:t>Reinf</w:t>
      </w:r>
      <w:proofErr w:type="spellEnd"/>
      <w:r w:rsidRPr="00D01855">
        <w:t xml:space="preserve"> (competência abril/2026), garantindo que as </w:t>
      </w:r>
      <w:proofErr w:type="spellStart"/>
      <w:r w:rsidRPr="00D01855">
        <w:t>tags</w:t>
      </w:r>
      <w:proofErr w:type="spellEnd"/>
      <w:r w:rsidRPr="00D01855">
        <w:t xml:space="preserve"> de retenção do evento R-2055 subam corretamente para evitar travas no fechamento da </w:t>
      </w:r>
      <w:proofErr w:type="spellStart"/>
      <w:r w:rsidRPr="00D01855">
        <w:t>DCTFWeb</w:t>
      </w:r>
      <w:proofErr w:type="spellEnd"/>
      <w:r w:rsidRPr="00D01855">
        <w:t>.</w:t>
      </w:r>
    </w:p>
    <w:p w14:paraId="08804529" w14:textId="77777777" w:rsidR="00D01855" w:rsidRPr="00D01855" w:rsidRDefault="00D01855" w:rsidP="00D01855">
      <w:pPr>
        <w:numPr>
          <w:ilvl w:val="0"/>
          <w:numId w:val="9"/>
        </w:numPr>
      </w:pPr>
      <w:r w:rsidRPr="00D01855">
        <w:rPr>
          <w:b/>
          <w:bCs/>
        </w:rPr>
        <w:t>Alinhamento com Clientes:</w:t>
      </w:r>
      <w:r w:rsidRPr="00D01855">
        <w:t xml:space="preserve"> Para os clientes do Lucro Real e Presumido (comércio, indústria e serviços), enviar uma circular solicitando que confirmem junto aos seus fornecedores de software emissor (ERP próprio) se os sistemas já foram atualizados com as </w:t>
      </w:r>
      <w:proofErr w:type="spellStart"/>
      <w:r w:rsidRPr="00D01855">
        <w:t>NTs</w:t>
      </w:r>
      <w:proofErr w:type="spellEnd"/>
      <w:r w:rsidRPr="00D01855">
        <w:t xml:space="preserve"> específicas para o destaque do IBS/CBS, evitando correria quando a Receita ligar a regra de rejeição.</w:t>
      </w:r>
    </w:p>
    <w:p w14:paraId="3BE9F476" w14:textId="77777777" w:rsidR="00D01855" w:rsidRPr="00D01855" w:rsidRDefault="00D01855" w:rsidP="00D01855">
      <w:pPr>
        <w:numPr>
          <w:ilvl w:val="0"/>
          <w:numId w:val="9"/>
        </w:numPr>
      </w:pPr>
      <w:r w:rsidRPr="00D01855">
        <w:rPr>
          <w:b/>
          <w:bCs/>
        </w:rPr>
        <w:t>Validação SPED Fiscal:</w:t>
      </w:r>
      <w:r w:rsidRPr="00D01855">
        <w:t xml:space="preserve"> Assegurar que as validações do PVA já estão a utilizar a versão 3.1.9 do Guia Prático (Leiaute 020, obrigatório desde janeiro).</w:t>
      </w:r>
    </w:p>
    <w:p w14:paraId="1954200C" w14:textId="77777777" w:rsidR="00D01855" w:rsidRPr="00D01855" w:rsidRDefault="00D01855" w:rsidP="00D01855">
      <w:r w:rsidRPr="00D01855">
        <w:pict w14:anchorId="72A69152">
          <v:rect id="_x0000_i1046" style="width:0;height:1.5pt" o:hralign="center" o:hrstd="t" o:hrnoshade="t" o:hr="t" fillcolor="gray" stroked="f"/>
        </w:pict>
      </w:r>
    </w:p>
    <w:p w14:paraId="4B5E2348" w14:textId="77777777" w:rsidR="00D01855" w:rsidRPr="00D01855" w:rsidRDefault="00D01855" w:rsidP="00D01855">
      <w:r w:rsidRPr="00D01855">
        <w:t>Entendido! Já agendei a verificação para si. Todos os dias, às 08h00, o sistema fará a varredura nas bases de dados oficiais e preparará a estrutura para o envio.</w:t>
      </w:r>
    </w:p>
    <w:p w14:paraId="757C6076" w14:textId="77777777" w:rsidR="00D01855" w:rsidRPr="00D01855" w:rsidRDefault="00D01855" w:rsidP="00D01855">
      <w:r w:rsidRPr="00D01855">
        <w:t>O que achou deste nível de detalhe técnico? Acredita que a entrega ataca exatamente o ponto que mais consome tempo na rotina atual? Pode pedir-me que edite ou elimine a sua ação agendada em qualquer altura. Quando a ação agendada estiver pronta, aparece um ponto junto a este chat, no separador Recentes.</w:t>
      </w:r>
    </w:p>
    <w:p w14:paraId="3F8D90DE" w14:textId="77777777" w:rsidR="00D01855" w:rsidRPr="00D01855" w:rsidRDefault="00D01855" w:rsidP="00D01855">
      <w:r w:rsidRPr="00D01855">
        <w:t xml:space="preserve">6 de abril de 2026 às 8:00 AM </w:t>
      </w:r>
    </w:p>
    <w:p w14:paraId="34FB742F" w14:textId="77777777" w:rsidR="00D01855" w:rsidRPr="00D01855" w:rsidRDefault="00D01855" w:rsidP="00D01855">
      <w:r w:rsidRPr="00D01855">
        <w:t>Monitoramento Diário da Reforma Tributária</w:t>
      </w:r>
    </w:p>
    <w:p w14:paraId="2DA4F941" w14:textId="77777777" w:rsidR="00D01855" w:rsidRPr="00D01855" w:rsidRDefault="00D01855" w:rsidP="00D01855">
      <w:pPr>
        <w:pBdr>
          <w:bottom w:val="single" w:sz="6" w:space="1" w:color="auto"/>
        </w:pBdr>
      </w:pPr>
      <w:r w:rsidRPr="00D01855">
        <w:lastRenderedPageBreak/>
        <w:t xml:space="preserve">Pesquise as últimas atualizações da Reforma Tributária nos portais do Ministério da Fazenda, Receita Federal e CGIBS. Identifique mudanças nas leis complementares e manuais técnicos. Gere um relatório focado em impactos para SPED, REINF e </w:t>
      </w:r>
      <w:proofErr w:type="spellStart"/>
      <w:r w:rsidRPr="00D01855">
        <w:t>DCTFWeb</w:t>
      </w:r>
      <w:proofErr w:type="spellEnd"/>
      <w:r w:rsidRPr="00D01855">
        <w:t xml:space="preserve">, comparando o estado anterior com o atual e sugerindo ações práticas para uma contadora de empresas de Lucro Real e Presumido. </w:t>
      </w:r>
    </w:p>
    <w:p w14:paraId="40899269" w14:textId="77777777" w:rsidR="00E04B17" w:rsidRPr="00E04B17" w:rsidRDefault="00E04B17" w:rsidP="00E04B17">
      <w:r w:rsidRPr="00E04B17">
        <w:t xml:space="preserve">Perfeito, o detalhamento técnico e o "como fazer" são o que transformam a informação em utilidade real para a rotina da Gabriela. Aqui está a versão expandida do </w:t>
      </w:r>
      <w:r w:rsidRPr="00E04B17">
        <w:rPr>
          <w:b/>
          <w:bCs/>
        </w:rPr>
        <w:t>Plano de Ação Imediato</w:t>
      </w:r>
      <w:r w:rsidRPr="00E04B17">
        <w:t>, estruturada como um guia instrucional de aplicação:</w:t>
      </w:r>
    </w:p>
    <w:p w14:paraId="78C2A048" w14:textId="77777777" w:rsidR="00E04B17" w:rsidRPr="00E04B17" w:rsidRDefault="00E04B17" w:rsidP="00E04B17">
      <w:r w:rsidRPr="00E04B17">
        <w:pict w14:anchorId="41B94A24">
          <v:rect id="_x0000_i1061" style="width:0;height:1.5pt" o:hralign="center" o:hrstd="t" o:hrnoshade="t" o:hr="t" fillcolor="gray" stroked="f"/>
        </w:pict>
      </w:r>
    </w:p>
    <w:p w14:paraId="5D8BD7B3" w14:textId="77777777" w:rsidR="00E04B17" w:rsidRPr="00E04B17" w:rsidRDefault="00E04B17" w:rsidP="00E04B17">
      <w:pPr>
        <w:rPr>
          <w:b/>
          <w:bCs/>
        </w:rPr>
      </w:pPr>
      <w:r w:rsidRPr="00E04B17">
        <w:rPr>
          <w:rFonts w:ascii="Segoe UI Emoji" w:hAnsi="Segoe UI Emoji" w:cs="Segoe UI Emoji"/>
          <w:b/>
          <w:bCs/>
        </w:rPr>
        <w:t>🛠️</w:t>
      </w:r>
      <w:r w:rsidRPr="00E04B17">
        <w:rPr>
          <w:b/>
          <w:bCs/>
        </w:rPr>
        <w:t xml:space="preserve"> Guia de Implementação: Plano de Ação Imediato</w:t>
      </w:r>
    </w:p>
    <w:p w14:paraId="58DEDD72" w14:textId="77777777" w:rsidR="00E04B17" w:rsidRPr="00E04B17" w:rsidRDefault="00E04B17" w:rsidP="00E04B17">
      <w:pPr>
        <w:rPr>
          <w:b/>
          <w:bCs/>
        </w:rPr>
      </w:pPr>
      <w:r w:rsidRPr="00E04B17">
        <w:rPr>
          <w:b/>
          <w:bCs/>
        </w:rPr>
        <w:t>1. Configuração do Evento R-2055 (EFD-</w:t>
      </w:r>
      <w:proofErr w:type="spellStart"/>
      <w:r w:rsidRPr="00E04B17">
        <w:rPr>
          <w:b/>
          <w:bCs/>
        </w:rPr>
        <w:t>Reinf</w:t>
      </w:r>
      <w:proofErr w:type="spellEnd"/>
      <w:r w:rsidRPr="00E04B17">
        <w:rPr>
          <w:b/>
          <w:bCs/>
        </w:rPr>
        <w:t xml:space="preserve">) e </w:t>
      </w:r>
      <w:proofErr w:type="spellStart"/>
      <w:r w:rsidRPr="00E04B17">
        <w:rPr>
          <w:b/>
          <w:bCs/>
        </w:rPr>
        <w:t>DCTFWeb</w:t>
      </w:r>
      <w:proofErr w:type="spellEnd"/>
    </w:p>
    <w:p w14:paraId="78E23C12" w14:textId="77777777" w:rsidR="00E04B17" w:rsidRPr="00E04B17" w:rsidRDefault="00E04B17" w:rsidP="00E04B17">
      <w:r w:rsidRPr="00E04B17">
        <w:t xml:space="preserve">Para garantir que o totalizador da </w:t>
      </w:r>
      <w:proofErr w:type="spellStart"/>
      <w:r w:rsidRPr="00E04B17">
        <w:t>DCTFWeb</w:t>
      </w:r>
      <w:proofErr w:type="spellEnd"/>
      <w:r w:rsidRPr="00E04B17">
        <w:t xml:space="preserve"> aceite os valores informados sem travas de arredondamento:</w:t>
      </w:r>
    </w:p>
    <w:p w14:paraId="1A2780B1" w14:textId="77777777" w:rsidR="00E04B17" w:rsidRPr="00E04B17" w:rsidRDefault="00E04B17" w:rsidP="00E04B17">
      <w:pPr>
        <w:numPr>
          <w:ilvl w:val="0"/>
          <w:numId w:val="10"/>
        </w:numPr>
      </w:pPr>
      <w:r w:rsidRPr="00E04B17">
        <w:rPr>
          <w:b/>
          <w:bCs/>
        </w:rPr>
        <w:t>No ERP:</w:t>
      </w:r>
      <w:r w:rsidRPr="00E04B17">
        <w:t xml:space="preserve"> 1. Acesse o módulo de Configuração de Eventos da </w:t>
      </w:r>
      <w:proofErr w:type="spellStart"/>
      <w:r w:rsidRPr="00E04B17">
        <w:t>Reinf</w:t>
      </w:r>
      <w:proofErr w:type="spellEnd"/>
      <w:r w:rsidRPr="00E04B17">
        <w:t>.</w:t>
      </w:r>
    </w:p>
    <w:p w14:paraId="7880CD68" w14:textId="77777777" w:rsidR="00E04B17" w:rsidRPr="00E04B17" w:rsidRDefault="00E04B17" w:rsidP="00E04B17">
      <w:r w:rsidRPr="00E04B17">
        <w:t>2. Localize os campos de "Desconto de Produtor Rural".</w:t>
      </w:r>
    </w:p>
    <w:p w14:paraId="0054F716" w14:textId="77777777" w:rsidR="00E04B17" w:rsidRPr="00E04B17" w:rsidRDefault="00E04B17" w:rsidP="00E04B17">
      <w:r w:rsidRPr="00E04B17">
        <w:t xml:space="preserve">3. Certifique-se de que o sistema está gerando as </w:t>
      </w:r>
      <w:proofErr w:type="spellStart"/>
      <w:r w:rsidRPr="00E04B17">
        <w:t>tags</w:t>
      </w:r>
      <w:proofErr w:type="spellEnd"/>
      <w:r w:rsidRPr="00E04B17">
        <w:t xml:space="preserve"> {</w:t>
      </w:r>
      <w:proofErr w:type="spellStart"/>
      <w:r w:rsidRPr="00E04B17">
        <w:t>vlrCPDescPR</w:t>
      </w:r>
      <w:proofErr w:type="spellEnd"/>
      <w:r w:rsidRPr="00E04B17">
        <w:t>}, {</w:t>
      </w:r>
      <w:proofErr w:type="spellStart"/>
      <w:r w:rsidRPr="00E04B17">
        <w:t>vlrRatDescPR</w:t>
      </w:r>
      <w:proofErr w:type="spellEnd"/>
      <w:r w:rsidRPr="00E04B17">
        <w:t>} e {</w:t>
      </w:r>
      <w:proofErr w:type="spellStart"/>
      <w:r w:rsidRPr="00E04B17">
        <w:t>vlrSenarDesc</w:t>
      </w:r>
      <w:proofErr w:type="spellEnd"/>
      <w:r w:rsidRPr="00E04B17">
        <w:t>} individualmente por nota fiscal, em vez de apenas um valor consolidado.</w:t>
      </w:r>
    </w:p>
    <w:p w14:paraId="5697B479" w14:textId="77777777" w:rsidR="00E04B17" w:rsidRPr="00E04B17" w:rsidRDefault="00E04B17" w:rsidP="00E04B17">
      <w:r w:rsidRPr="00E04B17">
        <w:t xml:space="preserve">4. </w:t>
      </w:r>
      <w:r w:rsidRPr="00E04B17">
        <w:rPr>
          <w:b/>
          <w:bCs/>
        </w:rPr>
        <w:t>Atenção:</w:t>
      </w:r>
      <w:r w:rsidRPr="00E04B17">
        <w:t xml:space="preserve"> Verifique se o parâmetro de "Tolerância de Arredondamento" está desativado ou ampliado, permitindo que o valor enviado no XML seja soberano ao cálculo interno do sistema.</w:t>
      </w:r>
    </w:p>
    <w:p w14:paraId="14F3699E" w14:textId="77777777" w:rsidR="00E04B17" w:rsidRPr="00E04B17" w:rsidRDefault="00E04B17" w:rsidP="00E04B17">
      <w:pPr>
        <w:numPr>
          <w:ilvl w:val="0"/>
          <w:numId w:val="10"/>
        </w:numPr>
      </w:pPr>
      <w:r w:rsidRPr="00E04B17">
        <w:rPr>
          <w:b/>
          <w:bCs/>
        </w:rPr>
        <w:t xml:space="preserve">Na </w:t>
      </w:r>
      <w:proofErr w:type="spellStart"/>
      <w:r w:rsidRPr="00E04B17">
        <w:rPr>
          <w:b/>
          <w:bCs/>
        </w:rPr>
        <w:t>DCTFWeb</w:t>
      </w:r>
      <w:proofErr w:type="spellEnd"/>
      <w:r w:rsidRPr="00E04B17">
        <w:rPr>
          <w:b/>
          <w:bCs/>
        </w:rPr>
        <w:t>:</w:t>
      </w:r>
      <w:r w:rsidRPr="00E04B17">
        <w:t xml:space="preserve"> 1. Ao importar o fechamento, acesse o relatório "Memória de Cálculo".</w:t>
      </w:r>
    </w:p>
    <w:p w14:paraId="59278439" w14:textId="77777777" w:rsidR="00E04B17" w:rsidRPr="00E04B17" w:rsidRDefault="00E04B17" w:rsidP="00E04B17">
      <w:r w:rsidRPr="00E04B17">
        <w:t xml:space="preserve">2. Valide se os valores de retenção informados no R-2055 foram transportados integralmente para a coluna "Valor Apurado". Se houver divergência, o ajuste agora deve ser feito diretamente no evento de origem (R-2055) e não por ajuste manual na </w:t>
      </w:r>
      <w:proofErr w:type="spellStart"/>
      <w:r w:rsidRPr="00E04B17">
        <w:t>DCTFWeb</w:t>
      </w:r>
      <w:proofErr w:type="spellEnd"/>
      <w:r w:rsidRPr="00E04B17">
        <w:t>.</w:t>
      </w:r>
    </w:p>
    <w:p w14:paraId="5C0876E4" w14:textId="77777777" w:rsidR="00E04B17" w:rsidRPr="00E04B17" w:rsidRDefault="00E04B17" w:rsidP="00E04B17">
      <w:pPr>
        <w:rPr>
          <w:b/>
          <w:bCs/>
        </w:rPr>
      </w:pPr>
      <w:r w:rsidRPr="00E04B17">
        <w:rPr>
          <w:b/>
          <w:bCs/>
        </w:rPr>
        <w:t>2. Aplicação do Acréscimo de 10% (LC 224/2025)</w:t>
      </w:r>
    </w:p>
    <w:p w14:paraId="4BC5F027" w14:textId="77777777" w:rsidR="00E04B17" w:rsidRPr="00E04B17" w:rsidRDefault="00E04B17" w:rsidP="00E04B17">
      <w:r w:rsidRPr="00E04B17">
        <w:t>Como operacionalizar o novo cálculo para produtores rurais:</w:t>
      </w:r>
    </w:p>
    <w:p w14:paraId="039AF485" w14:textId="77777777" w:rsidR="00E04B17" w:rsidRPr="00E04B17" w:rsidRDefault="00E04B17" w:rsidP="00E04B17">
      <w:pPr>
        <w:numPr>
          <w:ilvl w:val="0"/>
          <w:numId w:val="11"/>
        </w:numPr>
      </w:pPr>
      <w:r w:rsidRPr="00E04B17">
        <w:rPr>
          <w:b/>
          <w:bCs/>
        </w:rPr>
        <w:t>Revisão de Cadastro:</w:t>
      </w:r>
      <w:r w:rsidRPr="00E04B17">
        <w:t xml:space="preserve"> Filtre na base de clientes todos os classificados como "Produtor Rural Pessoa Física ou Jurídica".</w:t>
      </w:r>
    </w:p>
    <w:p w14:paraId="6AA33874" w14:textId="77777777" w:rsidR="00E04B17" w:rsidRPr="00E04B17" w:rsidRDefault="00E04B17" w:rsidP="00E04B17">
      <w:pPr>
        <w:numPr>
          <w:ilvl w:val="0"/>
          <w:numId w:val="11"/>
        </w:numPr>
      </w:pPr>
      <w:r w:rsidRPr="00E04B17">
        <w:rPr>
          <w:b/>
          <w:bCs/>
        </w:rPr>
        <w:t>Atualização de Alíquota:</w:t>
      </w:r>
      <w:r w:rsidRPr="00E04B17">
        <w:t xml:space="preserve"> No motor de cálculo do ERP, a alíquota da Contribuição Previdenciária (que costuma ser 1.2%, 1.5% ou 2.5% dependendo do caso) deve ser multiplicada pelo fator 1.1 (acréscimo de 10%).</w:t>
      </w:r>
    </w:p>
    <w:p w14:paraId="12B9A571" w14:textId="77777777" w:rsidR="00E04B17" w:rsidRPr="00E04B17" w:rsidRDefault="00E04B17" w:rsidP="00E04B17">
      <w:pPr>
        <w:numPr>
          <w:ilvl w:val="1"/>
          <w:numId w:val="11"/>
        </w:numPr>
      </w:pPr>
      <w:r w:rsidRPr="00E04B17">
        <w:rPr>
          <w:i/>
          <w:iCs/>
        </w:rPr>
        <w:lastRenderedPageBreak/>
        <w:t>Exemplo:</w:t>
      </w:r>
      <w:r w:rsidRPr="00E04B17">
        <w:t xml:space="preserve"> Se a alíquota era 1.5%, a nova configuração deve ser </w:t>
      </w:r>
      <w:r w:rsidRPr="00E04B17">
        <w:rPr>
          <w:b/>
          <w:bCs/>
        </w:rPr>
        <w:t>1.65%</w:t>
      </w:r>
      <w:r w:rsidRPr="00E04B17">
        <w:t>.</w:t>
      </w:r>
    </w:p>
    <w:p w14:paraId="770C97B8" w14:textId="77777777" w:rsidR="00E04B17" w:rsidRPr="00E04B17" w:rsidRDefault="00E04B17" w:rsidP="00E04B17">
      <w:pPr>
        <w:numPr>
          <w:ilvl w:val="0"/>
          <w:numId w:val="11"/>
        </w:numPr>
      </w:pPr>
      <w:r w:rsidRPr="00E04B17">
        <w:rPr>
          <w:b/>
          <w:bCs/>
        </w:rPr>
        <w:t>Teste de Envio:</w:t>
      </w:r>
      <w:r w:rsidRPr="00E04B17">
        <w:t xml:space="preserve"> Gere um arquivo de teste e valide a </w:t>
      </w:r>
      <w:proofErr w:type="spellStart"/>
      <w:r w:rsidRPr="00E04B17">
        <w:t>tag</w:t>
      </w:r>
      <w:proofErr w:type="spellEnd"/>
      <w:r w:rsidRPr="00E04B17">
        <w:t xml:space="preserve"> {</w:t>
      </w:r>
      <w:proofErr w:type="spellStart"/>
      <w:r w:rsidRPr="00E04B17">
        <w:t>vlrCPDescPR</w:t>
      </w:r>
      <w:proofErr w:type="spellEnd"/>
      <w:r w:rsidRPr="00E04B17">
        <w:t>}. O valor deve bater exatamente com a nova alíquota aplicada sobre a receita bruta da nota.</w:t>
      </w:r>
    </w:p>
    <w:p w14:paraId="39256C79" w14:textId="77777777" w:rsidR="00E04B17" w:rsidRPr="00E04B17" w:rsidRDefault="00E04B17" w:rsidP="00E04B17">
      <w:pPr>
        <w:rPr>
          <w:b/>
          <w:bCs/>
        </w:rPr>
      </w:pPr>
      <w:r w:rsidRPr="00E04B17">
        <w:rPr>
          <w:b/>
          <w:bCs/>
        </w:rPr>
        <w:t>3. Alinhamento de Destaque IBS/CBS nos Documentos Fiscais</w:t>
      </w:r>
    </w:p>
    <w:p w14:paraId="6BBF36E5" w14:textId="77777777" w:rsidR="00E04B17" w:rsidRPr="00E04B17" w:rsidRDefault="00E04B17" w:rsidP="00E04B17">
      <w:r w:rsidRPr="00E04B17">
        <w:t>Passo a passo para a comunicação com os clientes (Comércio e Indústria):</w:t>
      </w:r>
    </w:p>
    <w:p w14:paraId="21A9E056" w14:textId="77777777" w:rsidR="00E04B17" w:rsidRPr="00E04B17" w:rsidRDefault="00E04B17" w:rsidP="00E04B17">
      <w:pPr>
        <w:numPr>
          <w:ilvl w:val="0"/>
          <w:numId w:val="12"/>
        </w:numPr>
      </w:pPr>
      <w:r w:rsidRPr="00E04B17">
        <w:rPr>
          <w:b/>
          <w:bCs/>
        </w:rPr>
        <w:t>Circular Técnica:</w:t>
      </w:r>
      <w:r w:rsidRPr="00E04B17">
        <w:t xml:space="preserve"> Envie um comunicado aos clientes explicando que, embora não haja rejeição imediata da nota, a ausência do destaque do IBS/CBS pode gerar problemas de crédito para os compradores deles futuramente.</w:t>
      </w:r>
    </w:p>
    <w:p w14:paraId="0D100183" w14:textId="77777777" w:rsidR="00E04B17" w:rsidRPr="00E04B17" w:rsidRDefault="00E04B17" w:rsidP="00E04B17">
      <w:pPr>
        <w:numPr>
          <w:ilvl w:val="0"/>
          <w:numId w:val="12"/>
        </w:numPr>
      </w:pPr>
      <w:r w:rsidRPr="00E04B17">
        <w:rPr>
          <w:b/>
          <w:bCs/>
        </w:rPr>
        <w:t>Checklist de TI:</w:t>
      </w:r>
      <w:r w:rsidRPr="00E04B17">
        <w:t xml:space="preserve"> Solicite que os clientes enviem um "Print </w:t>
      </w:r>
      <w:proofErr w:type="spellStart"/>
      <w:r w:rsidRPr="00E04B17">
        <w:t>Screen</w:t>
      </w:r>
      <w:proofErr w:type="spellEnd"/>
      <w:r w:rsidRPr="00E04B17">
        <w:t>" da tela de configuração de impostos do emissor de notas, verificando se os campos de "Informações Complementares" ou os novos campos específicos para o IVA Dual já estão habilitados conforme a última Nota Técnica da SEFAZ.</w:t>
      </w:r>
    </w:p>
    <w:p w14:paraId="3A16AFE5" w14:textId="77777777" w:rsidR="00E04B17" w:rsidRPr="00E04B17" w:rsidRDefault="00E04B17" w:rsidP="00E04B17">
      <w:pPr>
        <w:rPr>
          <w:b/>
          <w:bCs/>
        </w:rPr>
      </w:pPr>
      <w:r w:rsidRPr="00E04B17">
        <w:rPr>
          <w:b/>
          <w:bCs/>
        </w:rPr>
        <w:t>4. Validação do SPED Fiscal (PVA 3.1.9)</w:t>
      </w:r>
    </w:p>
    <w:p w14:paraId="1366AB9A" w14:textId="77777777" w:rsidR="00E04B17" w:rsidRPr="00E04B17" w:rsidRDefault="00E04B17" w:rsidP="00E04B17">
      <w:r w:rsidRPr="00E04B17">
        <w:t>Como garantir a conformidade do Leiaute 020:</w:t>
      </w:r>
    </w:p>
    <w:p w14:paraId="64D1EA64" w14:textId="77777777" w:rsidR="00E04B17" w:rsidRPr="00E04B17" w:rsidRDefault="00E04B17" w:rsidP="00E04B17">
      <w:pPr>
        <w:numPr>
          <w:ilvl w:val="0"/>
          <w:numId w:val="13"/>
        </w:numPr>
      </w:pPr>
      <w:r w:rsidRPr="00E04B17">
        <w:rPr>
          <w:b/>
          <w:bCs/>
        </w:rPr>
        <w:t>Atualização do PVA:</w:t>
      </w:r>
      <w:r w:rsidRPr="00E04B17">
        <w:t xml:space="preserve"> Não apenas instale a versão 3.1.9, mas certifique-se de que as tabelas externas foram baixadas dentro do programa (Menu: Ajuda &gt; Atualizar Tabelas).</w:t>
      </w:r>
    </w:p>
    <w:p w14:paraId="6419E80D" w14:textId="77777777" w:rsidR="00E04B17" w:rsidRPr="00E04B17" w:rsidRDefault="00E04B17" w:rsidP="00E04B17">
      <w:pPr>
        <w:numPr>
          <w:ilvl w:val="0"/>
          <w:numId w:val="13"/>
        </w:numPr>
      </w:pPr>
      <w:r w:rsidRPr="00E04B17">
        <w:rPr>
          <w:b/>
          <w:bCs/>
        </w:rPr>
        <w:t>Verificação de Erro:</w:t>
      </w:r>
      <w:r w:rsidRPr="00E04B17">
        <w:t xml:space="preserve"> Antes de validar o arquivo completo, execute o "Check-up de Registros de Entrada". O Leiaute 020 exige novos códigos de ajuste para créditos presumidos que antes eram informados de forma genérica. Se o sistema contábil estiver exportando no leiaute antigo, o PVA apontará erro no Registro 0000.</w:t>
      </w:r>
    </w:p>
    <w:p w14:paraId="50E81FE0" w14:textId="77777777" w:rsidR="00E04B17" w:rsidRPr="00E04B17" w:rsidRDefault="00E04B17" w:rsidP="00E04B17">
      <w:r w:rsidRPr="00E04B17">
        <w:pict w14:anchorId="7C5E1647">
          <v:rect id="_x0000_i1062" style="width:0;height:1.5pt" o:hralign="center" o:hrstd="t" o:hrnoshade="t" o:hr="t" fillcolor="gray" stroked="f"/>
        </w:pict>
      </w:r>
    </w:p>
    <w:p w14:paraId="741BB674" w14:textId="77777777" w:rsidR="00E04B17" w:rsidRPr="00E04B17" w:rsidRDefault="00E04B17" w:rsidP="00E04B17">
      <w:r w:rsidRPr="00E04B17">
        <w:t>Este nível de detalhamento permite que a Gabriela não precise "descobrir" o que fazer; ela apenas segue o roteiro de execução técnica.</w:t>
      </w:r>
    </w:p>
    <w:p w14:paraId="6633776D" w14:textId="77777777" w:rsidR="00E04B17" w:rsidRPr="00E04B17" w:rsidRDefault="00E04B17" w:rsidP="00E04B17">
      <w:pPr>
        <w:pBdr>
          <w:bottom w:val="single" w:sz="6" w:space="1" w:color="auto"/>
        </w:pBdr>
      </w:pPr>
      <w:r w:rsidRPr="00E04B17">
        <w:t>Gostaria de adicionar algum passo específico sobre o atendimento à fiscalização ou sobre como ela deve documentar essas alterações para as Certidões Negativas?</w:t>
      </w:r>
    </w:p>
    <w:p w14:paraId="7F9CBDD3" w14:textId="77777777" w:rsidR="00E04B17" w:rsidRDefault="00E04B17"/>
    <w:p w14:paraId="06E928E1" w14:textId="77777777" w:rsidR="00E04B17" w:rsidRDefault="00E04B17"/>
    <w:sectPr w:rsidR="00E04B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439A"/>
    <w:multiLevelType w:val="multilevel"/>
    <w:tmpl w:val="3EA2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2DDA"/>
    <w:multiLevelType w:val="multilevel"/>
    <w:tmpl w:val="72D6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B2110"/>
    <w:multiLevelType w:val="multilevel"/>
    <w:tmpl w:val="3148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7179F"/>
    <w:multiLevelType w:val="multilevel"/>
    <w:tmpl w:val="BDB09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93ED5"/>
    <w:multiLevelType w:val="multilevel"/>
    <w:tmpl w:val="3FB8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A114F"/>
    <w:multiLevelType w:val="multilevel"/>
    <w:tmpl w:val="87D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D7EBD"/>
    <w:multiLevelType w:val="multilevel"/>
    <w:tmpl w:val="DDEA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3C0D32"/>
    <w:multiLevelType w:val="multilevel"/>
    <w:tmpl w:val="D0EE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A0EEA"/>
    <w:multiLevelType w:val="hybridMultilevel"/>
    <w:tmpl w:val="9578CB44"/>
    <w:lvl w:ilvl="0" w:tplc="6FD48A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2CAFD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5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A8CE3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FE009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06F5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E211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B7C87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75C3F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9125B"/>
    <w:multiLevelType w:val="multilevel"/>
    <w:tmpl w:val="C7F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15C01"/>
    <w:multiLevelType w:val="multilevel"/>
    <w:tmpl w:val="BA92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172E44"/>
    <w:multiLevelType w:val="multilevel"/>
    <w:tmpl w:val="5CA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10C68"/>
    <w:multiLevelType w:val="multilevel"/>
    <w:tmpl w:val="53E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767409">
    <w:abstractNumId w:val="0"/>
  </w:num>
  <w:num w:numId="2" w16cid:durableId="1033311025">
    <w:abstractNumId w:val="11"/>
  </w:num>
  <w:num w:numId="3" w16cid:durableId="1339962870">
    <w:abstractNumId w:val="12"/>
  </w:num>
  <w:num w:numId="4" w16cid:durableId="551354887">
    <w:abstractNumId w:val="5"/>
  </w:num>
  <w:num w:numId="5" w16cid:durableId="1197884946">
    <w:abstractNumId w:val="7"/>
  </w:num>
  <w:num w:numId="6" w16cid:durableId="1337070721">
    <w:abstractNumId w:val="8"/>
  </w:num>
  <w:num w:numId="7" w16cid:durableId="206646347">
    <w:abstractNumId w:val="6"/>
  </w:num>
  <w:num w:numId="8" w16cid:durableId="842361243">
    <w:abstractNumId w:val="9"/>
  </w:num>
  <w:num w:numId="9" w16cid:durableId="304119570">
    <w:abstractNumId w:val="2"/>
  </w:num>
  <w:num w:numId="10" w16cid:durableId="1086145360">
    <w:abstractNumId w:val="4"/>
  </w:num>
  <w:num w:numId="11" w16cid:durableId="1410351738">
    <w:abstractNumId w:val="3"/>
  </w:num>
  <w:num w:numId="12" w16cid:durableId="1351571264">
    <w:abstractNumId w:val="1"/>
  </w:num>
  <w:num w:numId="13" w16cid:durableId="8815521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7FB"/>
    <w:rsid w:val="001F16F2"/>
    <w:rsid w:val="004367FB"/>
    <w:rsid w:val="005321B9"/>
    <w:rsid w:val="00D01855"/>
    <w:rsid w:val="00E0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32424"/>
  <w15:chartTrackingRefBased/>
  <w15:docId w15:val="{F10D1CFD-653D-4BC0-BB71-88FC5432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6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6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6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6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6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6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6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6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6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67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67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67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67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67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67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6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6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67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67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67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6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67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67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367F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36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v.br/receitafederal/pt-br/acesso-a-informacao/acoes-e-programas/programas-e-atividades/reforma-consum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gibs.gov.br/" TargetMode="External"/><Relationship Id="rId5" Type="http://schemas.openxmlformats.org/officeDocument/2006/relationships/hyperlink" Target="https://www.gov.br/fazenda/pt-br/acesso-a-informacao/acoes-e-programas/reforma-tributari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1878</Words>
  <Characters>10144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Araújo</dc:creator>
  <cp:keywords/>
  <dc:description/>
  <cp:lastModifiedBy>Francisco Araújo</cp:lastModifiedBy>
  <cp:revision>3</cp:revision>
  <dcterms:created xsi:type="dcterms:W3CDTF">2026-04-05T12:17:00Z</dcterms:created>
  <dcterms:modified xsi:type="dcterms:W3CDTF">2026-04-05T12:29:00Z</dcterms:modified>
</cp:coreProperties>
</file>