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Analítica do Projeto - EAP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 -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Equipe 4</w:t>
            </w:r>
            <w:r w:rsidDel="00000000" w:rsidR="00000000" w:rsidRPr="00000000">
              <w:rPr>
                <w:rtl w:val="0"/>
              </w:rPr>
              <w:t xml:space="preserve"> - Banco de Oportunidades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Dayane Lima, Ithalo Araujo, Lucas Nascimento, Maiara Lira, Maria Antônia, Pedro Novaes, Sandrírames Albino e Talisson Mendes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Talisson Mendes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 Toscano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 pelo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Talisson Mendes, Maria Antônia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Nome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Oportunidades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Objetivo do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documento ajuda a garantir que cada módulo seja devidamente planejado e entregue, cumprindo os requisitos estabelecidos no escopo.</w:t>
            </w:r>
          </w:p>
        </w:tc>
      </w:tr>
    </w:tbl>
    <w:p w:rsidR="00000000" w:rsidDel="00000000" w:rsidP="00000000" w:rsidRDefault="00000000" w:rsidRPr="00000000" w14:paraId="00000013">
      <w:pPr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184738</wp:posOffset>
            </wp:positionV>
            <wp:extent cx="5731200" cy="3357330"/>
            <wp:effectExtent b="0" l="0" r="0" t="0"/>
            <wp:wrapTopAndBottom distB="114300" distT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7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351.6666666666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360"/>
        <w:rPr/>
      </w:pPr>
      <w:r w:rsidDel="00000000" w:rsidR="00000000" w:rsidRPr="00000000">
        <w:rPr>
          <w:rtl w:val="0"/>
        </w:rPr>
        <w:t xml:space="preserve">Link do Miro para melhor visualização: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36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3">
        <w:col w:space="720" w:w="2528.5"/>
        <w:col w:space="720" w:w="2528.5"/>
        <w:col w:space="0" w:w="252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5114925</wp:posOffset>
          </wp:positionH>
          <wp:positionV relativeFrom="paragraph">
            <wp:posOffset>-161924</wp:posOffset>
          </wp:positionV>
          <wp:extent cx="1114601" cy="338138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4601" cy="3381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-409574</wp:posOffset>
          </wp:positionH>
          <wp:positionV relativeFrom="paragraph">
            <wp:posOffset>-252412</wp:posOffset>
          </wp:positionV>
          <wp:extent cx="1313717" cy="5238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3717" cy="523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jpg"/><Relationship Id="rId8" Type="http://schemas.openxmlformats.org/officeDocument/2006/relationships/hyperlink" Target="https://miro.com/welcomeonboard/Q3haNlNSMUd1TG1iZUh6c2pncFYyVGQwbC9BanZ4YndHb3Z5QnQwZUhhRU5VdlgrQkZCMnFQdzhTb1pHQmJmNzc1TDBvdjJoT0l0d1ZmTEdzTHUzb25UWnI5Z2pHRlhjTWZybWF0SnBkZk5Ra1I5aldabHJ4ZWNvVzBmUkt0YnVhWWluRVAxeXRuUUgwWDl3Mk1qRGVRPT0hdjE=?share_link_id=7775510726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