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6577"/>
        <w:tblGridChange w:id="0">
          <w:tblGrid>
            <w:gridCol w:w="1991"/>
            <w:gridCol w:w="6577"/>
          </w:tblGrid>
        </w:tblGridChange>
      </w:tblGrid>
      <w:tr>
        <w:trPr>
          <w:cantSplit w:val="0"/>
          <w:trHeight w:val="1060" w:hRule="atLeast"/>
          <w:tblHeader w:val="0"/>
        </w:trPr>
        <w:tc>
          <w:tcPr>
            <w:vAlign w:val="top"/>
          </w:tcPr>
          <w:p w:rsidR="00000000" w:rsidDel="00000000" w:rsidP="00000000" w:rsidRDefault="00000000" w:rsidRPr="00000000" w14:paraId="00000002">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3">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Pr>
              <w:drawing>
                <wp:inline distB="114300" distT="114300" distL="114300" distR="114300">
                  <wp:extent cx="1133475" cy="34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wentieth Century" w:cs="Twentieth Century" w:eastAsia="Twentieth Century" w:hAnsi="Twentieth Century"/>
                <w:vertAlign w:val="baseline"/>
              </w:rPr>
            </w:pPr>
            <w:r w:rsidDel="00000000" w:rsidR="00000000" w:rsidRPr="00000000">
              <w:rPr>
                <w:rtl w:val="0"/>
              </w:rPr>
            </w:r>
          </w:p>
        </w:tc>
        <w:tc>
          <w:tcPr>
            <w:vAlign w:val="top"/>
          </w:tcPr>
          <w:p w:rsidR="00000000" w:rsidDel="00000000" w:rsidP="00000000" w:rsidRDefault="00000000" w:rsidRPr="00000000" w14:paraId="00000005">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6">
            <w:pPr>
              <w:jc w:val="center"/>
              <w:rPr>
                <w:rFonts w:ascii="Twentieth Century" w:cs="Twentieth Century" w:eastAsia="Twentieth Century" w:hAnsi="Twentieth Century"/>
                <w:b w:val="0"/>
                <w:sz w:val="28"/>
                <w:szCs w:val="28"/>
                <w:vertAlign w:val="baseline"/>
              </w:rPr>
            </w:pPr>
            <w:r w:rsidDel="00000000" w:rsidR="00000000" w:rsidRPr="00000000">
              <w:rPr>
                <w:rFonts w:ascii="Twentieth Century" w:cs="Twentieth Century" w:eastAsia="Twentieth Century" w:hAnsi="Twentieth Century"/>
                <w:b w:val="1"/>
                <w:sz w:val="28"/>
                <w:szCs w:val="28"/>
                <w:vertAlign w:val="baseline"/>
                <w:rtl w:val="0"/>
              </w:rPr>
              <w:t xml:space="preserve">TERMO DE ENCERRAMENTO</w:t>
            </w:r>
            <w:r w:rsidDel="00000000" w:rsidR="00000000" w:rsidRPr="00000000">
              <w:rPr>
                <w:rtl w:val="0"/>
              </w:rPr>
            </w:r>
          </w:p>
          <w:p w:rsidR="00000000" w:rsidDel="00000000" w:rsidP="00000000" w:rsidRDefault="00000000" w:rsidRPr="00000000" w14:paraId="00000007">
            <w:pPr>
              <w:rPr>
                <w:rFonts w:ascii="Twentieth Century" w:cs="Twentieth Century" w:eastAsia="Twentieth Century" w:hAnsi="Twentieth Century"/>
                <w:vertAlign w:val="baseline"/>
              </w:rPr>
            </w:pP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08">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Objetivos</w:t>
            </w:r>
          </w:p>
        </w:tc>
      </w:tr>
      <w:tr>
        <w:trPr>
          <w:cantSplit w:val="0"/>
          <w:trHeight w:val="285" w:hRule="atLeast"/>
          <w:tblHeader w:val="0"/>
        </w:trPr>
        <w:tc>
          <w:tcPr>
            <w:gridSpan w:val="2"/>
            <w:vAlign w:val="top"/>
          </w:tcPr>
          <w:p w:rsidR="00000000" w:rsidDel="00000000" w:rsidP="00000000" w:rsidRDefault="00000000" w:rsidRPr="00000000" w14:paraId="0000000A">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Este documento tem por objetivo registrar o encerramento do projeto.</w:t>
            </w:r>
          </w:p>
          <w:p w:rsidR="00000000" w:rsidDel="00000000" w:rsidP="00000000" w:rsidRDefault="00000000" w:rsidRPr="00000000" w14:paraId="0000000B">
            <w:pPr>
              <w:rPr>
                <w:rFonts w:ascii="Twentieth Century" w:cs="Twentieth Century" w:eastAsia="Twentieth Century" w:hAnsi="Twentieth Century"/>
              </w:rPr>
            </w:pPr>
            <w:r w:rsidDel="00000000" w:rsidR="00000000" w:rsidRPr="00000000">
              <w:rPr>
                <w:rtl w:val="0"/>
              </w:rPr>
            </w:r>
          </w:p>
        </w:tc>
      </w:tr>
      <w:tr>
        <w:trPr>
          <w:cantSplit w:val="0"/>
          <w:trHeight w:val="480" w:hRule="atLeast"/>
          <w:tblHeader w:val="0"/>
        </w:trPr>
        <w:tc>
          <w:tcPr>
            <w:shd w:fill="d9d9d9" w:val="clear"/>
            <w:vAlign w:val="top"/>
          </w:tcPr>
          <w:p w:rsidR="00000000" w:rsidDel="00000000" w:rsidP="00000000" w:rsidRDefault="00000000" w:rsidRPr="00000000" w14:paraId="0000000D">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Projeto</w:t>
            </w:r>
          </w:p>
        </w:tc>
        <w:tc>
          <w:tcPr>
            <w:vAlign w:val="top"/>
          </w:tcPr>
          <w:p w:rsidR="00000000" w:rsidDel="00000000" w:rsidP="00000000" w:rsidRDefault="00000000" w:rsidRPr="00000000" w14:paraId="0000000E">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Banco de Oportunidades</w:t>
            </w:r>
            <w:r w:rsidDel="00000000" w:rsidR="00000000" w:rsidRPr="00000000">
              <w:rPr>
                <w:rtl w:val="0"/>
              </w:rPr>
            </w:r>
          </w:p>
        </w:tc>
      </w:tr>
      <w:tr>
        <w:trPr>
          <w:cantSplit w:val="0"/>
          <w:trHeight w:val="405" w:hRule="atLeast"/>
          <w:tblHeader w:val="0"/>
        </w:trPr>
        <w:tc>
          <w:tcPr>
            <w:shd w:fill="d9d9d9" w:val="clear"/>
            <w:vAlign w:val="top"/>
          </w:tcPr>
          <w:p w:rsidR="00000000" w:rsidDel="00000000" w:rsidP="00000000" w:rsidRDefault="00000000" w:rsidRPr="00000000" w14:paraId="0000000F">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Data Registro</w:t>
            </w:r>
          </w:p>
        </w:tc>
        <w:tc>
          <w:tcPr>
            <w:vAlign w:val="top"/>
          </w:tcPr>
          <w:p w:rsidR="00000000" w:rsidDel="00000000" w:rsidP="00000000" w:rsidRDefault="00000000" w:rsidRPr="00000000" w14:paraId="00000010">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10/04/2025</w:t>
            </w:r>
            <w:r w:rsidDel="00000000" w:rsidR="00000000" w:rsidRPr="00000000">
              <w:rPr>
                <w:rtl w:val="0"/>
              </w:rPr>
            </w:r>
          </w:p>
        </w:tc>
      </w:tr>
      <w:tr>
        <w:trPr>
          <w:cantSplit w:val="0"/>
          <w:trHeight w:val="627.65625" w:hRule="atLeast"/>
          <w:tblHeader w:val="0"/>
        </w:trPr>
        <w:tc>
          <w:tcPr>
            <w:shd w:fill="d9d9d9" w:val="clear"/>
            <w:vAlign w:val="top"/>
          </w:tcPr>
          <w:p w:rsidR="00000000" w:rsidDel="00000000" w:rsidP="00000000" w:rsidRDefault="00000000" w:rsidRPr="00000000" w14:paraId="00000011">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(da parte cliente):</w:t>
            </w:r>
          </w:p>
        </w:tc>
        <w:tc>
          <w:tcPr>
            <w:vAlign w:val="top"/>
          </w:tcPr>
          <w:p w:rsidR="00000000" w:rsidDel="00000000" w:rsidP="00000000" w:rsidRDefault="00000000" w:rsidRPr="00000000" w14:paraId="00000012">
            <w:pPr>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Pedro Casé, Gestor de Fomento Universitário.</w:t>
            </w:r>
          </w:p>
          <w:p w:rsidR="00000000" w:rsidDel="00000000" w:rsidP="00000000" w:rsidRDefault="00000000" w:rsidRPr="00000000" w14:paraId="00000013">
            <w:pPr>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Rafael Toscano, Gerente Geral de Transformação Acadêmica.</w:t>
            </w:r>
          </w:p>
        </w:tc>
      </w:tr>
      <w:tr>
        <w:trPr>
          <w:cantSplit w:val="0"/>
          <w:trHeight w:val="323" w:hRule="atLeast"/>
          <w:tblHeader w:val="0"/>
        </w:trPr>
        <w:tc>
          <w:tcPr>
            <w:shd w:fill="d9d9d9" w:val="clear"/>
            <w:vAlign w:val="top"/>
          </w:tcPr>
          <w:p w:rsidR="00000000" w:rsidDel="00000000" w:rsidP="00000000" w:rsidRDefault="00000000" w:rsidRPr="00000000" w14:paraId="00000014">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(da parte do projeto):</w:t>
            </w:r>
          </w:p>
        </w:tc>
        <w:tc>
          <w:tcPr>
            <w:vAlign w:val="top"/>
          </w:tcPr>
          <w:p w:rsidR="00000000" w:rsidDel="00000000" w:rsidP="00000000" w:rsidRDefault="00000000" w:rsidRPr="00000000" w14:paraId="00000015">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Talisson Mendes, Gerente de Projeto.</w:t>
            </w:r>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16">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Etapa do projeto </w:t>
            </w:r>
          </w:p>
        </w:tc>
        <w:tc>
          <w:tcPr>
            <w:vAlign w:val="top"/>
          </w:tcPr>
          <w:p w:rsidR="00000000" w:rsidDel="00000000" w:rsidP="00000000" w:rsidRDefault="00000000" w:rsidRPr="00000000" w14:paraId="00000017">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Entrega Final</w:t>
            </w:r>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18">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Motivo do Encerramento </w:t>
            </w:r>
          </w:p>
        </w:tc>
        <w:tc>
          <w:tcPr>
            <w:vAlign w:val="top"/>
          </w:tcPr>
          <w:p w:rsidR="00000000" w:rsidDel="00000000" w:rsidP="00000000" w:rsidRDefault="00000000" w:rsidRPr="00000000" w14:paraId="00000019">
            <w:pPr>
              <w:spacing w:after="240" w:before="24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O projeto foi concluído de acordo com os parâmetros estabelecidos durante o planejamento. Inicialmente, a equipe realizou uma inferência para compreender o problema em questão e o funcionamento do processo das atividades. Em seguida, foram realizadas reuniões para aprofundar o entendimento do problema e desenvolver possíveis soluções, sempre validando com os Stakeholders Pedro Casé e/ou Rafael Toscano. Posteriormente, iniciamos a fase de idealização das soluções com base nos feedbacks coletados, aplicando-as em um protótipo de baixa fidelidade. Por fim, após novas validações, desenvolvemos um protótipo de alta fidelidade, alinhando continuamente as validações com os clientes. Esse protótipo foi entregue junto com sua respectiva documentação no âmbito de planejamento e gerenciamento de projetos.</w:t>
            </w:r>
          </w:p>
        </w:tc>
      </w:tr>
    </w:tbl>
    <w:p w:rsidR="00000000" w:rsidDel="00000000" w:rsidP="00000000" w:rsidRDefault="00000000" w:rsidRPr="00000000" w14:paraId="0000001A">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B">
      <w:pPr>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1C">
      <w:pPr>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Declaramos encerrado o projeto</w:t>
      </w:r>
      <w:r w:rsidDel="00000000" w:rsidR="00000000" w:rsidRPr="00000000">
        <w:rPr>
          <w:rFonts w:ascii="Twentieth Century" w:cs="Twentieth Century" w:eastAsia="Twentieth Century" w:hAnsi="Twentieth Century"/>
          <w:rtl w:val="0"/>
        </w:rPr>
        <w:t xml:space="preserve"> Banco de Oportunidades</w:t>
      </w:r>
      <w:r w:rsidDel="00000000" w:rsidR="00000000" w:rsidRPr="00000000">
        <w:rPr>
          <w:rFonts w:ascii="Twentieth Century" w:cs="Twentieth Century" w:eastAsia="Twentieth Century" w:hAnsi="Twentieth Century"/>
          <w:rtl w:val="0"/>
        </w:rPr>
        <w:t xml:space="preserve"> </w:t>
      </w:r>
      <w:r w:rsidDel="00000000" w:rsidR="00000000" w:rsidRPr="00000000">
        <w:rPr>
          <w:rFonts w:ascii="Twentieth Century" w:cs="Twentieth Century" w:eastAsia="Twentieth Century" w:hAnsi="Twentieth Century"/>
          <w:vertAlign w:val="baseline"/>
          <w:rtl w:val="0"/>
        </w:rPr>
        <w:t xml:space="preserve">e consideramos encerrados os compromissos entre as partes nas condições</w:t>
      </w:r>
      <w:r w:rsidDel="00000000" w:rsidR="00000000" w:rsidRPr="00000000">
        <w:rPr>
          <w:rFonts w:ascii="Twentieth Century" w:cs="Twentieth Century" w:eastAsia="Twentieth Century" w:hAnsi="Twentieth Century"/>
          <w:rtl w:val="0"/>
        </w:rPr>
        <w:t xml:space="preserve">: todos os planejamentos foram cumpridos integralmente, os prazos do projeto foram encerrados sem pendências e as partes concordam que não há mais exigências ou responsabilidades futuras decorrentes deste projeto</w:t>
      </w:r>
      <w:r w:rsidDel="00000000" w:rsidR="00000000" w:rsidRPr="00000000">
        <w:rPr>
          <w:rFonts w:ascii="Twentieth Century" w:cs="Twentieth Century" w:eastAsia="Twentieth Century" w:hAnsi="Twentieth Century"/>
          <w:vertAlign w:val="baseline"/>
          <w:rtl w:val="0"/>
        </w:rPr>
        <w:t xml:space="preserve">.</w:t>
      </w:r>
    </w:p>
    <w:p w:rsidR="00000000" w:rsidDel="00000000" w:rsidP="00000000" w:rsidRDefault="00000000" w:rsidRPr="00000000" w14:paraId="0000001D">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E">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F">
      <w:pPr>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Recife</w:t>
      </w:r>
      <w:r w:rsidDel="00000000" w:rsidR="00000000" w:rsidRPr="00000000">
        <w:rPr>
          <w:rFonts w:ascii="Twentieth Century" w:cs="Twentieth Century" w:eastAsia="Twentieth Century" w:hAnsi="Twentieth Century"/>
          <w:vertAlign w:val="baseline"/>
          <w:rtl w:val="0"/>
        </w:rPr>
        <w:t xml:space="preserve">, </w:t>
      </w:r>
      <w:r w:rsidDel="00000000" w:rsidR="00000000" w:rsidRPr="00000000">
        <w:rPr>
          <w:rFonts w:ascii="Twentieth Century" w:cs="Twentieth Century" w:eastAsia="Twentieth Century" w:hAnsi="Twentieth Century"/>
          <w:rtl w:val="0"/>
        </w:rPr>
        <w:t xml:space="preserve">10 </w:t>
      </w:r>
      <w:r w:rsidDel="00000000" w:rsidR="00000000" w:rsidRPr="00000000">
        <w:rPr>
          <w:rFonts w:ascii="Twentieth Century" w:cs="Twentieth Century" w:eastAsia="Twentieth Century" w:hAnsi="Twentieth Century"/>
          <w:vertAlign w:val="baseline"/>
          <w:rtl w:val="0"/>
        </w:rPr>
        <w:t xml:space="preserve">de </w:t>
      </w:r>
      <w:r w:rsidDel="00000000" w:rsidR="00000000" w:rsidRPr="00000000">
        <w:rPr>
          <w:rFonts w:ascii="Twentieth Century" w:cs="Twentieth Century" w:eastAsia="Twentieth Century" w:hAnsi="Twentieth Century"/>
          <w:rtl w:val="0"/>
        </w:rPr>
        <w:t xml:space="preserve">Abril </w:t>
      </w:r>
      <w:r w:rsidDel="00000000" w:rsidR="00000000" w:rsidRPr="00000000">
        <w:rPr>
          <w:rFonts w:ascii="Twentieth Century" w:cs="Twentieth Century" w:eastAsia="Twentieth Century" w:hAnsi="Twentieth Century"/>
          <w:vertAlign w:val="baseline"/>
          <w:rtl w:val="0"/>
        </w:rPr>
        <w:t xml:space="preserve">de </w:t>
      </w:r>
      <w:r w:rsidDel="00000000" w:rsidR="00000000" w:rsidRPr="00000000">
        <w:rPr>
          <w:rFonts w:ascii="Twentieth Century" w:cs="Twentieth Century" w:eastAsia="Twentieth Century" w:hAnsi="Twentieth Century"/>
          <w:rtl w:val="0"/>
        </w:rPr>
        <w:t xml:space="preserve">2025</w:t>
      </w:r>
      <w:r w:rsidDel="00000000" w:rsidR="00000000" w:rsidRPr="00000000">
        <w:rPr>
          <w:rFonts w:ascii="Twentieth Century" w:cs="Twentieth Century" w:eastAsia="Twentieth Century" w:hAnsi="Twentieth Century"/>
          <w:vertAlign w:val="baseline"/>
          <w:rtl w:val="0"/>
        </w:rPr>
        <w:t xml:space="preserve"> </w:t>
      </w:r>
    </w:p>
    <w:p w:rsidR="00000000" w:rsidDel="00000000" w:rsidP="00000000" w:rsidRDefault="00000000" w:rsidRPr="00000000" w14:paraId="00000020">
      <w:pPr>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21">
      <w:pPr>
        <w:jc w:val="left"/>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22">
      <w:pPr>
        <w:jc w:val="left"/>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23">
      <w:pPr>
        <w:jc w:val="center"/>
        <w:rPr>
          <w:rFonts w:ascii="Twentieth Century" w:cs="Twentieth Century" w:eastAsia="Twentieth Century" w:hAnsi="Twentieth Century"/>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jc w:val="center"/>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Pedro Casé, Gestor de Fomento Universitário </w:t>
      </w:r>
      <w:r w:rsidDel="00000000" w:rsidR="00000000" w:rsidRPr="00000000">
        <w:rPr>
          <w:rFonts w:ascii="Lato" w:cs="Lato" w:eastAsia="Lato" w:hAnsi="Lato"/>
          <w:rtl w:val="0"/>
        </w:rPr>
        <w:t xml:space="preserve">— </w:t>
      </w:r>
      <w:r w:rsidDel="00000000" w:rsidR="00000000" w:rsidRPr="00000000">
        <w:rPr>
          <w:rFonts w:ascii="Twentieth Century" w:cs="Twentieth Century" w:eastAsia="Twentieth Century" w:hAnsi="Twentieth Century"/>
          <w:rtl w:val="0"/>
        </w:rPr>
        <w:t xml:space="preserve">Prefeitura do Recife </w:t>
      </w:r>
    </w:p>
    <w:p w:rsidR="00000000" w:rsidDel="00000000" w:rsidP="00000000" w:rsidRDefault="00000000" w:rsidRPr="00000000" w14:paraId="00000025">
      <w:pPr>
        <w:jc w:val="cente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26">
      <w:pPr>
        <w:jc w:val="left"/>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27">
      <w:pPr>
        <w:jc w:val="center"/>
        <w:rPr>
          <w:rFonts w:ascii="Twentieth Century" w:cs="Twentieth Century" w:eastAsia="Twentieth Century" w:hAnsi="Twentieth Centur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cente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Rafael Toscano, Gerente Geral de Transformação Acadêmica </w:t>
      </w:r>
      <w:r w:rsidDel="00000000" w:rsidR="00000000" w:rsidRPr="00000000">
        <w:rPr>
          <w:rFonts w:ascii="Lato" w:cs="Lato" w:eastAsia="Lato" w:hAnsi="Lato"/>
          <w:rtl w:val="0"/>
        </w:rPr>
        <w:t xml:space="preserve">— </w:t>
      </w:r>
      <w:r w:rsidDel="00000000" w:rsidR="00000000" w:rsidRPr="00000000">
        <w:rPr>
          <w:rFonts w:ascii="Twentieth Century" w:cs="Twentieth Century" w:eastAsia="Twentieth Century" w:hAnsi="Twentieth Century"/>
          <w:rtl w:val="0"/>
        </w:rPr>
        <w:t xml:space="preserve">Prefeitura do Recife </w:t>
      </w:r>
      <w:r w:rsidDel="00000000" w:rsidR="00000000" w:rsidRPr="00000000">
        <w:rPr>
          <w:rtl w:val="0"/>
        </w:rPr>
      </w:r>
    </w:p>
    <w:sectPr>
      <w:footerReference r:id="rId8"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wentieth Century"/>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Fonts w:ascii="Balthazar" w:cs="Balthazar" w:eastAsia="Balthazar" w:hAnsi="Balthazar"/>
        <w:b w:val="0"/>
        <w:i w:val="0"/>
        <w:smallCaps w:val="0"/>
        <w:strike w:val="0"/>
        <w:color w:val="000000"/>
        <w:sz w:val="24"/>
        <w:szCs w:val="24"/>
        <w:u w:val="none"/>
        <w:shd w:fill="auto" w:val="clear"/>
        <w:vertAlign w:val="baseline"/>
        <w:rtl w:val="0"/>
      </w:rPr>
      <w:t xml:space="preserve">Maria Luiza Gomes de Souza Passos, PMP</w:t>
      <w:tab/>
      <w:t xml:space="preserve">Pág.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Unicode MS" w:hAnsi="Arial Unicode MS"/>
      <w:b w:val="1"/>
      <w:bCs w:val="1"/>
      <w:w w:val="100"/>
      <w:position w:val="-1"/>
      <w:sz w:val="24"/>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cs="Arial" w:hAnsi="Arial"/>
      <w:b w:val="1"/>
      <w:bCs w:val="1"/>
      <w:w w:val="100"/>
      <w:position w:val="-1"/>
      <w:sz w:val="32"/>
      <w:szCs w:val="24"/>
      <w:effect w:val="none"/>
      <w:vertAlign w:val="baseline"/>
      <w:cs w:val="0"/>
      <w:em w:val="none"/>
      <w:lang w:bidi="ar-SA" w:eastAsia="pt-BR"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4"/>
    </w:pPr>
    <w:rPr>
      <w:rFonts w:ascii="MS Mincho" w:hAnsi="MS Mincho"/>
      <w:b w:val="1"/>
      <w:bCs w:val="1"/>
      <w:w w:val="100"/>
      <w:position w:val="-1"/>
      <w:sz w:val="56"/>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6"/>
    </w:pPr>
    <w:rPr>
      <w:rFonts w:ascii="Arial" w:hAnsi="Arial"/>
      <w:b w:val="1"/>
      <w:w w:val="100"/>
      <w:position w:val="-1"/>
      <w:sz w:val="20"/>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pt-BR" w:val="pt-BR"/>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line="1" w:lineRule="atLeast"/>
      <w:ind w:left="4200" w:leftChars="-1" w:rightChars="0" w:firstLineChars="-1"/>
      <w:jc w:val="both"/>
      <w:textDirection w:val="btLr"/>
      <w:textAlignment w:val="top"/>
      <w:outlineLvl w:val="0"/>
    </w:pPr>
    <w:rPr>
      <w:rFonts w:ascii="Arial Unicode MS" w:hAnsi="Arial Unicode MS"/>
      <w:w w:val="100"/>
      <w:position w:val="-1"/>
      <w:sz w:val="24"/>
      <w:szCs w:val="20"/>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SBC-reference">
    <w:name w:val="SBC-reference"/>
    <w:basedOn w:val="Normal"/>
    <w:next w:val="SBC-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szCs w:val="20"/>
      <w:effect w:val="none"/>
      <w:vertAlign w:val="baseline"/>
      <w:cs w:val="0"/>
      <w:em w:val="none"/>
      <w:lang w:bidi="ar-SA" w:eastAsia="pt-BR"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Remissivo1">
    <w:name w:val="Remissivo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sz w:val="20"/>
      <w:szCs w:val="20"/>
      <w:effect w:val="none"/>
      <w:vertAlign w:val="baseline"/>
      <w:cs w:val="0"/>
      <w:em w:val="none"/>
      <w:lang w:bidi="ar-SA" w:eastAsia="pt-BR" w:val="pt-BR"/>
    </w:rPr>
  </w:style>
  <w:style w:type="paragraph" w:styleId="Títulodeíndiceremissivo">
    <w:name w:val="Título de índice remissivo"/>
    <w:basedOn w:val="Normal"/>
    <w:next w:val="Remissivo1"/>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pt-BR" w:val="pt-BR"/>
    </w:rPr>
  </w:style>
  <w:style w:type="paragraph" w:styleId="NORMAL">
    <w:name w:val="NORMAL"/>
    <w:basedOn w:val="Normal"/>
    <w:next w:val="NORMAL"/>
    <w:autoRedefine w:val="0"/>
    <w:hidden w:val="0"/>
    <w:qFormat w:val="0"/>
    <w:pPr>
      <w:keepNext w:val="1"/>
      <w:tabs>
        <w:tab w:val="center" w:leader="none" w:pos="4419"/>
        <w:tab w:val="right" w:leader="none" w:pos="8838"/>
      </w:tabs>
      <w:suppressAutoHyphens w:val="0"/>
      <w:spacing w:after="120" w:line="1" w:lineRule="atLeast"/>
      <w:ind w:left="1021" w:leftChars="-1" w:rightChars="0" w:firstLineChars="-1"/>
      <w:jc w:val="both"/>
      <w:textDirection w:val="btLr"/>
      <w:textAlignment w:val="top"/>
      <w:outlineLvl w:val="7"/>
    </w:pPr>
    <w:rPr>
      <w:rFonts w:ascii="Arial" w:cs="Arial" w:hAnsi="Arial"/>
      <w:w w:val="100"/>
      <w:position w:val="-1"/>
      <w:sz w:val="22"/>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center"/>
      <w:textDirection w:val="btLr"/>
      <w:textAlignment w:val="top"/>
      <w:outlineLvl w:val="0"/>
    </w:pPr>
    <w:rPr>
      <w:rFonts w:ascii="Arial Unicode MS" w:hAnsi="Arial Unicode MS"/>
      <w:color w:val="ffffff"/>
      <w:w w:val="100"/>
      <w:position w:val="-1"/>
      <w:sz w:val="20"/>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basedOn w:val="Fonteparág.padrão"/>
    <w:next w:val="Forte"/>
    <w:autoRedefine w:val="0"/>
    <w:hidden w:val="0"/>
    <w:qFormat w:val="0"/>
    <w:rPr>
      <w:b w:val="1"/>
      <w:w w:val="100"/>
      <w:position w:val="-1"/>
      <w:effect w:val="none"/>
      <w:vertAlign w:val="baseline"/>
      <w:cs w:val="0"/>
      <w:em w:val="none"/>
      <w:lang/>
    </w:rPr>
  </w:style>
  <w:style w:type="paragraph" w:styleId="Título11">
    <w:name w:val="Título 11"/>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KHOFCH+TimesNewRoman" w:hAnsi="KHOFCH+TimesNewRoman"/>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yMacBs2ZIiQEkfo/xrZ8VSjAg==">CgMxLjA4AHIhMVR6SjhfNko5QjZkRjJldFB3cTMybVRzQWxNb2hnUU9X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2008-05-07T17:13:00Z</dcterms:created>
  <dc:creator>Maria Luiza</dc:creator>
</cp:coreProperties>
</file>