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559893" w:displacedByCustomXml="next"/>
    <w:bookmarkEnd w:id="0" w:displacedByCustomXml="next"/>
    <w:sdt>
      <w:sdtPr>
        <w:rPr>
          <w:rFonts w:eastAsiaTheme="minorHAnsi"/>
          <w:lang w:val="en-GB" w:eastAsia="en-US" w:bidi="ar-SA"/>
        </w:rPr>
        <w:id w:val="-1157302630"/>
        <w:docPartObj>
          <w:docPartGallery w:val="Cover Pages"/>
          <w:docPartUnique/>
        </w:docPartObj>
      </w:sdtPr>
      <w:sdtEndPr>
        <w:rPr>
          <w:b/>
          <w:bCs/>
        </w:rPr>
      </w:sdtEndPr>
      <w:sdtContent>
        <w:p w14:paraId="2F7C37A3" w14:textId="6C2E03F5" w:rsidR="00D9671C" w:rsidRDefault="00D9671C" w:rsidP="00BC3537">
          <w:pPr>
            <w:pStyle w:val="NoSpacing"/>
            <w:spacing w:after="120"/>
            <w:jc w:val="both"/>
          </w:pPr>
          <w:r>
            <w:rPr>
              <w:noProof/>
              <w:color w:val="2B579A"/>
              <w:shd w:val="clear" w:color="auto" w:fill="E6E6E6"/>
            </w:rPr>
            <mc:AlternateContent>
              <mc:Choice Requires="wpg">
                <w:drawing>
                  <wp:anchor distT="0" distB="0" distL="114300" distR="114300" simplePos="0" relativeHeight="251658240" behindDoc="1" locked="0" layoutInCell="1" allowOverlap="1" wp14:anchorId="4B6F37F0" wp14:editId="2E0B6E4A">
                    <wp:simplePos x="0" y="0"/>
                    <wp:positionH relativeFrom="page">
                      <wp:posOffset>300251</wp:posOffset>
                    </wp:positionH>
                    <wp:positionV relativeFrom="page">
                      <wp:posOffset>272955</wp:posOffset>
                    </wp:positionV>
                    <wp:extent cx="1543507" cy="9125712"/>
                    <wp:effectExtent l="0" t="0" r="0" b="15240"/>
                    <wp:wrapNone/>
                    <wp:docPr id="4" name="Group 4"/>
                    <wp:cNvGraphicFramePr/>
                    <a:graphic xmlns:a="http://schemas.openxmlformats.org/drawingml/2006/main">
                      <a:graphicData uri="http://schemas.microsoft.com/office/word/2010/wordprocessingGroup">
                        <wpg:wgp>
                          <wpg:cNvGrpSpPr/>
                          <wpg:grpSpPr>
                            <a:xfrm>
                              <a:off x="0" y="0"/>
                              <a:ext cx="1543507"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 4"/>
                            <wps:cNvSpPr/>
                            <wps:spPr>
                              <a:xfrm>
                                <a:off x="0" y="620689"/>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6-08T00:00:00Z">
                                      <w:dateFormat w:val="M/d/yyyy"/>
                                      <w:lid w:val="en-US"/>
                                      <w:storeMappedDataAs w:val="dateTime"/>
                                      <w:calendar w:val="gregorian"/>
                                    </w:date>
                                  </w:sdtPr>
                                  <w:sdtContent>
                                    <w:p w14:paraId="076DD4D8" w14:textId="71CB07D5" w:rsidR="00E4390A" w:rsidRDefault="002A4834">
                                      <w:pPr>
                                        <w:pStyle w:val="NoSpacing"/>
                                        <w:jc w:val="right"/>
                                        <w:rPr>
                                          <w:color w:val="FFFFFF" w:themeColor="background1"/>
                                          <w:sz w:val="28"/>
                                          <w:szCs w:val="28"/>
                                        </w:rPr>
                                      </w:pPr>
                                      <w:r>
                                        <w:rPr>
                                          <w:color w:val="FFFFFF" w:themeColor="background1"/>
                                          <w:sz w:val="28"/>
                                          <w:szCs w:val="28"/>
                                          <w:lang w:val="en-US"/>
                                        </w:rPr>
                                        <w:t>6/8/2022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wpg:grpSpPr>
                              <a:xfrm>
                                <a:off x="76200" y="4210050"/>
                                <a:ext cx="2057400" cy="4910328"/>
                                <a:chOff x="80645" y="4211812"/>
                                <a:chExt cx="1306273" cy="3121026"/>
                              </a:xfrm>
                            </wpg:grpSpPr>
                            <wpg:grpSp>
                              <wpg:cNvPr id="8" name="Group 8"/>
                              <wpg:cNvGrpSpPr>
                                <a:grpSpLocks noChangeAspect="1"/>
                              </wpg:cNvGrpSpPr>
                              <wpg:grpSpPr>
                                <a:xfrm>
                                  <a:off x="141062" y="4211812"/>
                                  <a:ext cx="1047750" cy="3121026"/>
                                  <a:chOff x="141062" y="4211812"/>
                                  <a:chExt cx="1047750" cy="3121026"/>
                                </a:xfrm>
                              </wpg:grpSpPr>
                              <wps:wsp>
                                <wps:cNvPr id="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a:grpSpLocks noChangeAspect="1"/>
                              </wpg:cNvGrpSpPr>
                              <wpg:grpSpPr>
                                <a:xfrm>
                                  <a:off x="80645" y="4826972"/>
                                  <a:ext cx="1306273" cy="2505863"/>
                                  <a:chOff x="80645" y="4649964"/>
                                  <a:chExt cx="874712" cy="1677988"/>
                                </a:xfrm>
                              </wpg:grpSpPr>
                              <wps:wsp>
                                <wps:cNvPr id="2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B6F37F0" id="Group 4" o:spid="_x0000_s1026" style="position:absolute;left:0;text-align:left;margin-left:23.65pt;margin-top:21.5pt;width:121.55pt;height:718.55pt;z-index:-251658240;mso-height-percent:950;mso-position-horizontal-relative:page;mso-position-vertical-relative:page;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6206;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6-08T00:00:00Z">
                                <w:dateFormat w:val="M/d/yyyy"/>
                                <w:lid w:val="en-US"/>
                                <w:storeMappedDataAs w:val="dateTime"/>
                                <w:calendar w:val="gregorian"/>
                              </w:date>
                            </w:sdtPr>
                            <w:sdtContent>
                              <w:p w14:paraId="076DD4D8" w14:textId="71CB07D5" w:rsidR="00E4390A" w:rsidRDefault="002A4834">
                                <w:pPr>
                                  <w:pStyle w:val="NoSpacing"/>
                                  <w:jc w:val="right"/>
                                  <w:rPr>
                                    <w:color w:val="FFFFFF" w:themeColor="background1"/>
                                    <w:sz w:val="28"/>
                                    <w:szCs w:val="28"/>
                                  </w:rPr>
                                </w:pPr>
                                <w:r>
                                  <w:rPr>
                                    <w:color w:val="FFFFFF" w:themeColor="background1"/>
                                    <w:sz w:val="28"/>
                                    <w:szCs w:val="28"/>
                                    <w:lang w:val="en-US"/>
                                  </w:rPr>
                                  <w:t>6/8/2022</w:t>
                                </w:r>
                              </w:p>
                            </w:sdtContent>
                          </w:sdt>
                        </w:txbxContent>
                      </v:textbox>
                    </v:shape>
                    <v:group id="Group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color w:val="2B579A"/>
              <w:shd w:val="clear" w:color="auto" w:fill="E6E6E6"/>
            </w:rPr>
            <mc:AlternateContent>
              <mc:Choice Requires="wps">
                <w:drawing>
                  <wp:anchor distT="0" distB="0" distL="114300" distR="114300" simplePos="0" relativeHeight="251658242" behindDoc="0" locked="0" layoutInCell="1" allowOverlap="1" wp14:anchorId="1B43E8A1" wp14:editId="17402A8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B57F" w14:textId="3CC23FF4" w:rsidR="00E4390A"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42C27">
                                      <w:rPr>
                                        <w:color w:val="4472C4" w:themeColor="accent1"/>
                                        <w:sz w:val="26"/>
                                        <w:szCs w:val="26"/>
                                      </w:rPr>
                                      <w:t>TCPC/TCQAS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43E8A1"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26B57F" w14:textId="3CC23FF4" w:rsidR="00E4390A"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42C27">
                                <w:rPr>
                                  <w:color w:val="4472C4" w:themeColor="accent1"/>
                                  <w:sz w:val="26"/>
                                  <w:szCs w:val="26"/>
                                </w:rPr>
                                <w:t>TCPC/TCQAS</w:t>
                              </w:r>
                            </w:sdtContent>
                          </w:sdt>
                        </w:p>
                      </w:txbxContent>
                    </v:textbox>
                    <w10:wrap anchorx="page" anchory="page"/>
                  </v:shape>
                </w:pict>
              </mc:Fallback>
            </mc:AlternateContent>
          </w:r>
        </w:p>
        <w:p w14:paraId="3132DDA5" w14:textId="26FB4774" w:rsidR="00D9671C" w:rsidRDefault="00BF5806" w:rsidP="00BC3537">
          <w:pPr>
            <w:spacing w:after="120" w:line="240" w:lineRule="auto"/>
            <w:jc w:val="both"/>
            <w:rPr>
              <w:b/>
              <w:bCs/>
            </w:rPr>
          </w:pPr>
          <w:r>
            <w:rPr>
              <w:noProof/>
              <w:color w:val="2B579A"/>
              <w:shd w:val="clear" w:color="auto" w:fill="E6E6E6"/>
            </w:rPr>
            <mc:AlternateContent>
              <mc:Choice Requires="wps">
                <w:drawing>
                  <wp:anchor distT="0" distB="0" distL="114300" distR="114300" simplePos="0" relativeHeight="251658241" behindDoc="0" locked="0" layoutInCell="1" allowOverlap="1" wp14:anchorId="13AB4B51" wp14:editId="146C77FF">
                    <wp:simplePos x="0" y="0"/>
                    <wp:positionH relativeFrom="page">
                      <wp:posOffset>1351667</wp:posOffset>
                    </wp:positionH>
                    <wp:positionV relativeFrom="page">
                      <wp:posOffset>4134458</wp:posOffset>
                    </wp:positionV>
                    <wp:extent cx="5478449" cy="1057523"/>
                    <wp:effectExtent l="0" t="0" r="8255" b="9525"/>
                    <wp:wrapNone/>
                    <wp:docPr id="293" name="Text Box 293"/>
                    <wp:cNvGraphicFramePr/>
                    <a:graphic xmlns:a="http://schemas.openxmlformats.org/drawingml/2006/main">
                      <a:graphicData uri="http://schemas.microsoft.com/office/word/2010/wordprocessingShape">
                        <wps:wsp>
                          <wps:cNvSpPr txBox="1"/>
                          <wps:spPr>
                            <a:xfrm>
                              <a:off x="0" y="0"/>
                              <a:ext cx="5478449" cy="1057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34D00" w14:textId="78292138" w:rsidR="00E4390A" w:rsidRPr="00EF00DB" w:rsidRDefault="00B90192">
                                <w:pPr>
                                  <w:pStyle w:val="NoSpacing"/>
                                  <w:rPr>
                                    <w:b/>
                                    <w:bCs/>
                                    <w:color w:val="4472C4" w:themeColor="accent1"/>
                                    <w:sz w:val="36"/>
                                    <w:szCs w:val="36"/>
                                  </w:rPr>
                                </w:pPr>
                                <w:r w:rsidRPr="00EF00DB">
                                  <w:rPr>
                                    <w:b/>
                                    <w:bCs/>
                                    <w:color w:val="4472C4" w:themeColor="accent1"/>
                                    <w:sz w:val="36"/>
                                    <w:szCs w:val="36"/>
                                  </w:rPr>
                                  <w:t xml:space="preserve">A </w:t>
                                </w:r>
                                <w:r w:rsidR="00505143" w:rsidRPr="00EF00DB">
                                  <w:rPr>
                                    <w:b/>
                                    <w:bCs/>
                                    <w:color w:val="4472C4" w:themeColor="accent1"/>
                                    <w:sz w:val="36"/>
                                    <w:szCs w:val="36"/>
                                  </w:rPr>
                                  <w:t xml:space="preserve">Comprehensive Monitoring </w:t>
                                </w:r>
                                <w:r w:rsidR="009F19F8" w:rsidRPr="00EF00DB">
                                  <w:rPr>
                                    <w:b/>
                                    <w:bCs/>
                                    <w:color w:val="4472C4" w:themeColor="accent1"/>
                                    <w:sz w:val="36"/>
                                    <w:szCs w:val="36"/>
                                  </w:rPr>
                                  <w:t xml:space="preserve">and Results </w:t>
                                </w:r>
                                <w:r w:rsidR="00574ED2" w:rsidRPr="00EF00DB">
                                  <w:rPr>
                                    <w:b/>
                                    <w:bCs/>
                                    <w:color w:val="4472C4" w:themeColor="accent1"/>
                                    <w:sz w:val="36"/>
                                    <w:szCs w:val="36"/>
                                  </w:rPr>
                                  <w:t>Framework</w:t>
                                </w:r>
                                <w:r w:rsidR="006363B6" w:rsidRPr="00EF00DB">
                                  <w:rPr>
                                    <w:b/>
                                    <w:bCs/>
                                    <w:color w:val="4472C4" w:themeColor="accent1"/>
                                    <w:sz w:val="36"/>
                                    <w:szCs w:val="36"/>
                                  </w:rPr>
                                  <w:t xml:space="preserve"> </w:t>
                                </w:r>
                                <w:r w:rsidRPr="00EF00DB">
                                  <w:rPr>
                                    <w:b/>
                                    <w:bCs/>
                                    <w:color w:val="4472C4" w:themeColor="accent1"/>
                                    <w:sz w:val="36"/>
                                    <w:szCs w:val="36"/>
                                  </w:rPr>
                                  <w:t>for the TC Programme</w:t>
                                </w:r>
                              </w:p>
                              <w:p w14:paraId="0AB6C7E2" w14:textId="16F5C3AD" w:rsidR="00E4390A" w:rsidRDefault="00E4390A">
                                <w:pPr>
                                  <w:pStyle w:val="NoSpacing"/>
                                  <w:rPr>
                                    <w:b/>
                                    <w:bCs/>
                                    <w:sz w:val="28"/>
                                    <w:szCs w:val="28"/>
                                  </w:rPr>
                                </w:pPr>
                              </w:p>
                              <w:p w14:paraId="6D6084E2" w14:textId="2AD6C56B" w:rsidR="00C61E76" w:rsidRPr="002B2438" w:rsidRDefault="00C61E76">
                                <w:pPr>
                                  <w:pStyle w:val="NoSpacing"/>
                                  <w:rPr>
                                    <w:b/>
                                    <w:bCs/>
                                    <w:sz w:val="28"/>
                                    <w:szCs w:val="28"/>
                                    <w:lang w:val="en-GB"/>
                                  </w:rPr>
                                </w:pPr>
                              </w:p>
                              <w:p w14:paraId="0C606255" w14:textId="68A8FCCA" w:rsidR="00C61E76" w:rsidRDefault="00C61E76">
                                <w:pPr>
                                  <w:pStyle w:val="NoSpacing"/>
                                  <w:rPr>
                                    <w:b/>
                                    <w:bCs/>
                                    <w:sz w:val="28"/>
                                    <w:szCs w:val="28"/>
                                  </w:rPr>
                                </w:pPr>
                              </w:p>
                              <w:p w14:paraId="1263F923" w14:textId="02B001B5" w:rsidR="00E4390A" w:rsidRDefault="00E4390A">
                                <w:pPr>
                                  <w:pStyle w:val="NoSpacing"/>
                                  <w:rPr>
                                    <w:b/>
                                    <w:bCs/>
                                    <w:sz w:val="28"/>
                                    <w:szCs w:val="28"/>
                                  </w:rPr>
                                </w:pPr>
                              </w:p>
                              <w:p w14:paraId="353E20A5" w14:textId="2B773402" w:rsidR="00E4390A" w:rsidRDefault="00E4390A">
                                <w:pPr>
                                  <w:pStyle w:val="NoSpacing"/>
                                  <w:rPr>
                                    <w:b/>
                                    <w:bCs/>
                                    <w:sz w:val="28"/>
                                    <w:szCs w:val="28"/>
                                  </w:rPr>
                                </w:pPr>
                              </w:p>
                              <w:p w14:paraId="171307F2" w14:textId="502492E0" w:rsidR="00E4390A" w:rsidRDefault="00E4390A">
                                <w:pPr>
                                  <w:pStyle w:val="NoSpacing"/>
                                  <w:rPr>
                                    <w:b/>
                                    <w:bCs/>
                                    <w:sz w:val="28"/>
                                    <w:szCs w:val="28"/>
                                  </w:rPr>
                                </w:pPr>
                              </w:p>
                              <w:p w14:paraId="26236B8D" w14:textId="77777777" w:rsidR="00E4390A" w:rsidRDefault="00E4390A">
                                <w:pPr>
                                  <w:pStyle w:val="NoSpacing"/>
                                  <w:rPr>
                                    <w:b/>
                                    <w:bCs/>
                                    <w:sz w:val="28"/>
                                    <w:szCs w:val="28"/>
                                  </w:rPr>
                                </w:pPr>
                              </w:p>
                              <w:p w14:paraId="015278CC" w14:textId="6F5C6209" w:rsidR="00E4390A" w:rsidRDefault="00E4390A">
                                <w:pPr>
                                  <w:pStyle w:val="NoSpacing"/>
                                  <w:rPr>
                                    <w:rFonts w:asciiTheme="majorHAnsi" w:eastAsiaTheme="majorEastAsia" w:hAnsiTheme="majorHAnsi" w:cstheme="majorBidi"/>
                                    <w:color w:val="262626" w:themeColor="text1" w:themeTint="D9"/>
                                    <w:sz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3AB4B51" id="Text Box 293" o:spid="_x0000_s1056" type="#_x0000_t202" style="position:absolute;left:0;text-align:left;margin-left:106.45pt;margin-top:325.55pt;width:431.35pt;height:83.2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" filled="f" stroked="f" strokeweight=".5pt">
                    <v:textbox inset="0,0,0,0">
                      <w:txbxContent>
                        <w:p w14:paraId="3BB34D00" w14:textId="78292138" w:rsidR="00E4390A" w:rsidRPr="00EF00DB" w:rsidRDefault="00B90192">
                          <w:pPr>
                            <w:pStyle w:val="NoSpacing"/>
                            <w:rPr>
                              <w:b/>
                              <w:bCs/>
                              <w:color w:val="4472C4" w:themeColor="accent1"/>
                              <w:sz w:val="36"/>
                              <w:szCs w:val="36"/>
                            </w:rPr>
                          </w:pPr>
                          <w:r w:rsidRPr="00EF00DB">
                            <w:rPr>
                              <w:b/>
                              <w:bCs/>
                              <w:color w:val="4472C4" w:themeColor="accent1"/>
                              <w:sz w:val="36"/>
                              <w:szCs w:val="36"/>
                            </w:rPr>
                            <w:t xml:space="preserve">A </w:t>
                          </w:r>
                          <w:r w:rsidR="00505143" w:rsidRPr="00EF00DB">
                            <w:rPr>
                              <w:b/>
                              <w:bCs/>
                              <w:color w:val="4472C4" w:themeColor="accent1"/>
                              <w:sz w:val="36"/>
                              <w:szCs w:val="36"/>
                            </w:rPr>
                            <w:t xml:space="preserve">Comprehensive Monitoring </w:t>
                          </w:r>
                          <w:r w:rsidR="009F19F8" w:rsidRPr="00EF00DB">
                            <w:rPr>
                              <w:b/>
                              <w:bCs/>
                              <w:color w:val="4472C4" w:themeColor="accent1"/>
                              <w:sz w:val="36"/>
                              <w:szCs w:val="36"/>
                            </w:rPr>
                            <w:t xml:space="preserve">and Results </w:t>
                          </w:r>
                          <w:r w:rsidR="00574ED2" w:rsidRPr="00EF00DB">
                            <w:rPr>
                              <w:b/>
                              <w:bCs/>
                              <w:color w:val="4472C4" w:themeColor="accent1"/>
                              <w:sz w:val="36"/>
                              <w:szCs w:val="36"/>
                            </w:rPr>
                            <w:t>Framework</w:t>
                          </w:r>
                          <w:r w:rsidR="006363B6" w:rsidRPr="00EF00DB">
                            <w:rPr>
                              <w:b/>
                              <w:bCs/>
                              <w:color w:val="4472C4" w:themeColor="accent1"/>
                              <w:sz w:val="36"/>
                              <w:szCs w:val="36"/>
                            </w:rPr>
                            <w:t xml:space="preserve"> </w:t>
                          </w:r>
                          <w:r w:rsidRPr="00EF00DB">
                            <w:rPr>
                              <w:b/>
                              <w:bCs/>
                              <w:color w:val="4472C4" w:themeColor="accent1"/>
                              <w:sz w:val="36"/>
                              <w:szCs w:val="36"/>
                            </w:rPr>
                            <w:t>for the TC Programme</w:t>
                          </w:r>
                        </w:p>
                        <w:p w14:paraId="0AB6C7E2" w14:textId="16F5C3AD" w:rsidR="00E4390A" w:rsidRDefault="00E4390A">
                          <w:pPr>
                            <w:pStyle w:val="NoSpacing"/>
                            <w:rPr>
                              <w:b/>
                              <w:bCs/>
                              <w:sz w:val="28"/>
                              <w:szCs w:val="28"/>
                            </w:rPr>
                          </w:pPr>
                        </w:p>
                        <w:p w14:paraId="6D6084E2" w14:textId="2AD6C56B" w:rsidR="00C61E76" w:rsidRPr="002B2438" w:rsidRDefault="00C61E76">
                          <w:pPr>
                            <w:pStyle w:val="NoSpacing"/>
                            <w:rPr>
                              <w:b/>
                              <w:bCs/>
                              <w:sz w:val="28"/>
                              <w:szCs w:val="28"/>
                              <w:lang w:val="en-GB"/>
                            </w:rPr>
                          </w:pPr>
                        </w:p>
                        <w:p w14:paraId="0C606255" w14:textId="68A8FCCA" w:rsidR="00C61E76" w:rsidRDefault="00C61E76">
                          <w:pPr>
                            <w:pStyle w:val="NoSpacing"/>
                            <w:rPr>
                              <w:b/>
                              <w:bCs/>
                              <w:sz w:val="28"/>
                              <w:szCs w:val="28"/>
                            </w:rPr>
                          </w:pPr>
                        </w:p>
                        <w:p w14:paraId="1263F923" w14:textId="02B001B5" w:rsidR="00E4390A" w:rsidRDefault="00E4390A">
                          <w:pPr>
                            <w:pStyle w:val="NoSpacing"/>
                            <w:rPr>
                              <w:b/>
                              <w:bCs/>
                              <w:sz w:val="28"/>
                              <w:szCs w:val="28"/>
                            </w:rPr>
                          </w:pPr>
                        </w:p>
                        <w:p w14:paraId="353E20A5" w14:textId="2B773402" w:rsidR="00E4390A" w:rsidRDefault="00E4390A">
                          <w:pPr>
                            <w:pStyle w:val="NoSpacing"/>
                            <w:rPr>
                              <w:b/>
                              <w:bCs/>
                              <w:sz w:val="28"/>
                              <w:szCs w:val="28"/>
                            </w:rPr>
                          </w:pPr>
                        </w:p>
                        <w:p w14:paraId="171307F2" w14:textId="502492E0" w:rsidR="00E4390A" w:rsidRDefault="00E4390A">
                          <w:pPr>
                            <w:pStyle w:val="NoSpacing"/>
                            <w:rPr>
                              <w:b/>
                              <w:bCs/>
                              <w:sz w:val="28"/>
                              <w:szCs w:val="28"/>
                            </w:rPr>
                          </w:pPr>
                        </w:p>
                        <w:p w14:paraId="26236B8D" w14:textId="77777777" w:rsidR="00E4390A" w:rsidRDefault="00E4390A">
                          <w:pPr>
                            <w:pStyle w:val="NoSpacing"/>
                            <w:rPr>
                              <w:b/>
                              <w:bCs/>
                              <w:sz w:val="28"/>
                              <w:szCs w:val="28"/>
                            </w:rPr>
                          </w:pPr>
                        </w:p>
                        <w:p w14:paraId="015278CC" w14:textId="6F5C6209" w:rsidR="00E4390A" w:rsidRDefault="00E4390A">
                          <w:pPr>
                            <w:pStyle w:val="NoSpacing"/>
                            <w:rPr>
                              <w:rFonts w:asciiTheme="majorHAnsi" w:eastAsiaTheme="majorEastAsia" w:hAnsiTheme="majorHAnsi" w:cstheme="majorBidi"/>
                              <w:color w:val="262626" w:themeColor="text1" w:themeTint="D9"/>
                              <w:sz w:val="72"/>
                            </w:rPr>
                          </w:pPr>
                        </w:p>
                      </w:txbxContent>
                    </v:textbox>
                    <w10:wrap anchorx="page" anchory="page"/>
                  </v:shape>
                </w:pict>
              </mc:Fallback>
            </mc:AlternateContent>
          </w:r>
          <w:r w:rsidR="00D9671C" w:rsidRPr="00FA2664">
            <w:br w:type="page"/>
          </w:r>
        </w:p>
      </w:sdtContent>
    </w:sdt>
    <w:sdt>
      <w:sdtPr>
        <w:rPr>
          <w:rFonts w:asciiTheme="minorHAnsi" w:eastAsiaTheme="minorHAnsi" w:hAnsiTheme="minorHAnsi" w:cstheme="minorBidi"/>
          <w:color w:val="000000" w:themeColor="text1"/>
          <w:sz w:val="22"/>
          <w:szCs w:val="22"/>
          <w:shd w:val="clear" w:color="auto" w:fill="E6E6E6"/>
          <w:lang w:val="en-GB"/>
        </w:rPr>
        <w:id w:val="-600483689"/>
        <w:docPartObj>
          <w:docPartGallery w:val="Table of Contents"/>
          <w:docPartUnique/>
        </w:docPartObj>
      </w:sdtPr>
      <w:sdtEndPr>
        <w:rPr>
          <w:b/>
          <w:color w:val="auto"/>
        </w:rPr>
      </w:sdtEndPr>
      <w:sdtContent>
        <w:p w14:paraId="12B645AE" w14:textId="389C321C" w:rsidR="008D4FE5" w:rsidRPr="00EF00DB" w:rsidRDefault="008D4FE5" w:rsidP="00BC3537">
          <w:pPr>
            <w:pStyle w:val="TOCHeading"/>
            <w:jc w:val="both"/>
            <w:rPr>
              <w:rFonts w:asciiTheme="minorHAnsi" w:eastAsiaTheme="minorHAnsi" w:hAnsiTheme="minorHAnsi" w:cstheme="minorBidi"/>
              <w:b/>
              <w:bCs/>
              <w:color w:val="4472C4" w:themeColor="accent1"/>
              <w:sz w:val="28"/>
              <w:szCs w:val="28"/>
              <w:lang w:val="en-GB"/>
            </w:rPr>
          </w:pPr>
          <w:r w:rsidRPr="00EF00DB">
            <w:rPr>
              <w:rFonts w:asciiTheme="minorHAnsi" w:eastAsiaTheme="minorHAnsi" w:hAnsiTheme="minorHAnsi" w:cstheme="minorBidi"/>
              <w:b/>
              <w:bCs/>
              <w:color w:val="4472C4" w:themeColor="accent1"/>
              <w:sz w:val="28"/>
              <w:szCs w:val="28"/>
              <w:lang w:val="en-GB"/>
            </w:rPr>
            <w:t>Table of Contents</w:t>
          </w:r>
        </w:p>
        <w:p w14:paraId="19D2B0C2" w14:textId="77777777" w:rsidR="008E665E" w:rsidRPr="008E665E" w:rsidRDefault="008E665E" w:rsidP="008E665E">
          <w:pPr>
            <w:rPr>
              <w:lang w:val="en-US"/>
            </w:rPr>
          </w:pPr>
        </w:p>
        <w:p w14:paraId="5C47F944" w14:textId="01864D2B" w:rsidR="007373D4" w:rsidRDefault="008D4FE5">
          <w:pPr>
            <w:pStyle w:val="TOC1"/>
            <w:rPr>
              <w:rFonts w:eastAsiaTheme="minorEastAsia"/>
              <w:b w:val="0"/>
              <w:bCs w:val="0"/>
              <w:lang w:eastAsia="en-GB"/>
            </w:rPr>
          </w:pPr>
          <w:r w:rsidRPr="00E206F2">
            <w:rPr>
              <w:color w:val="2B579A"/>
              <w:shd w:val="clear" w:color="auto" w:fill="E6E6E6"/>
            </w:rPr>
            <w:fldChar w:fldCharType="begin"/>
          </w:r>
          <w:r>
            <w:instrText xml:space="preserve"> TOC \o "1-3" \h \z \u </w:instrText>
          </w:r>
          <w:r w:rsidRPr="00E206F2">
            <w:rPr>
              <w:color w:val="2B579A"/>
              <w:shd w:val="clear" w:color="auto" w:fill="E6E6E6"/>
            </w:rPr>
            <w:fldChar w:fldCharType="separate"/>
          </w:r>
          <w:hyperlink w:anchor="_Toc106011404" w:history="1">
            <w:r w:rsidR="007373D4" w:rsidRPr="00A01F14">
              <w:rPr>
                <w:rStyle w:val="Hyperlink"/>
              </w:rPr>
              <w:t>1.</w:t>
            </w:r>
            <w:r w:rsidR="007373D4">
              <w:rPr>
                <w:rFonts w:eastAsiaTheme="minorEastAsia"/>
                <w:b w:val="0"/>
                <w:bCs w:val="0"/>
                <w:lang w:eastAsia="en-GB"/>
              </w:rPr>
              <w:tab/>
            </w:r>
            <w:r w:rsidR="007373D4" w:rsidRPr="00A01F14">
              <w:rPr>
                <w:rStyle w:val="Hyperlink"/>
              </w:rPr>
              <w:t>Purpose and Context</w:t>
            </w:r>
            <w:r w:rsidR="007373D4">
              <w:rPr>
                <w:webHidden/>
              </w:rPr>
              <w:tab/>
            </w:r>
            <w:r w:rsidR="007373D4">
              <w:rPr>
                <w:webHidden/>
              </w:rPr>
              <w:fldChar w:fldCharType="begin"/>
            </w:r>
            <w:r w:rsidR="007373D4">
              <w:rPr>
                <w:webHidden/>
              </w:rPr>
              <w:instrText xml:space="preserve"> PAGEREF _Toc106011404 \h </w:instrText>
            </w:r>
            <w:r w:rsidR="007373D4">
              <w:rPr>
                <w:webHidden/>
              </w:rPr>
            </w:r>
            <w:r w:rsidR="007373D4">
              <w:rPr>
                <w:webHidden/>
              </w:rPr>
              <w:fldChar w:fldCharType="separate"/>
            </w:r>
            <w:r w:rsidR="0064047A">
              <w:rPr>
                <w:webHidden/>
              </w:rPr>
              <w:t>3</w:t>
            </w:r>
            <w:r w:rsidR="007373D4">
              <w:rPr>
                <w:webHidden/>
              </w:rPr>
              <w:fldChar w:fldCharType="end"/>
            </w:r>
          </w:hyperlink>
        </w:p>
        <w:p w14:paraId="50328ADB" w14:textId="15915937" w:rsidR="007373D4" w:rsidRDefault="00000000">
          <w:pPr>
            <w:pStyle w:val="TOC2"/>
            <w:rPr>
              <w:rFonts w:eastAsiaTheme="minorEastAsia"/>
              <w:noProof/>
              <w:lang w:eastAsia="en-GB"/>
            </w:rPr>
          </w:pPr>
          <w:hyperlink w:anchor="_Toc106011405" w:history="1">
            <w:r w:rsidR="007373D4" w:rsidRPr="00A01F14">
              <w:rPr>
                <w:rStyle w:val="Hyperlink"/>
                <w:noProof/>
              </w:rPr>
              <w:t>The Technical Cooperation Programme: Responding to Member State Needs</w:t>
            </w:r>
            <w:r w:rsidR="007373D4">
              <w:rPr>
                <w:noProof/>
                <w:webHidden/>
              </w:rPr>
              <w:tab/>
            </w:r>
            <w:r w:rsidR="007373D4">
              <w:rPr>
                <w:noProof/>
                <w:webHidden/>
              </w:rPr>
              <w:fldChar w:fldCharType="begin"/>
            </w:r>
            <w:r w:rsidR="007373D4">
              <w:rPr>
                <w:noProof/>
                <w:webHidden/>
              </w:rPr>
              <w:instrText xml:space="preserve"> PAGEREF _Toc106011405 \h </w:instrText>
            </w:r>
            <w:r w:rsidR="007373D4">
              <w:rPr>
                <w:noProof/>
                <w:webHidden/>
              </w:rPr>
            </w:r>
            <w:r w:rsidR="007373D4">
              <w:rPr>
                <w:noProof/>
                <w:webHidden/>
              </w:rPr>
              <w:fldChar w:fldCharType="separate"/>
            </w:r>
            <w:r w:rsidR="0064047A">
              <w:rPr>
                <w:noProof/>
                <w:webHidden/>
              </w:rPr>
              <w:t>3</w:t>
            </w:r>
            <w:r w:rsidR="007373D4">
              <w:rPr>
                <w:noProof/>
                <w:webHidden/>
              </w:rPr>
              <w:fldChar w:fldCharType="end"/>
            </w:r>
          </w:hyperlink>
        </w:p>
        <w:p w14:paraId="3E05D5A4" w14:textId="32103B37" w:rsidR="007373D4" w:rsidRDefault="00000000">
          <w:pPr>
            <w:pStyle w:val="TOC2"/>
            <w:rPr>
              <w:rFonts w:eastAsiaTheme="minorEastAsia"/>
              <w:noProof/>
              <w:lang w:eastAsia="en-GB"/>
            </w:rPr>
          </w:pPr>
          <w:hyperlink w:anchor="_Toc106011406" w:history="1">
            <w:r w:rsidR="007373D4" w:rsidRPr="00A01F14">
              <w:rPr>
                <w:rStyle w:val="Hyperlink"/>
                <w:noProof/>
              </w:rPr>
              <w:t>The Global Development Context: Agenda 2030 and the SDGs</w:t>
            </w:r>
            <w:r w:rsidR="007373D4">
              <w:rPr>
                <w:noProof/>
                <w:webHidden/>
              </w:rPr>
              <w:tab/>
            </w:r>
            <w:r w:rsidR="007373D4">
              <w:rPr>
                <w:noProof/>
                <w:webHidden/>
              </w:rPr>
              <w:fldChar w:fldCharType="begin"/>
            </w:r>
            <w:r w:rsidR="007373D4">
              <w:rPr>
                <w:noProof/>
                <w:webHidden/>
              </w:rPr>
              <w:instrText xml:space="preserve"> PAGEREF _Toc106011406 \h </w:instrText>
            </w:r>
            <w:r w:rsidR="007373D4">
              <w:rPr>
                <w:noProof/>
                <w:webHidden/>
              </w:rPr>
            </w:r>
            <w:r w:rsidR="007373D4">
              <w:rPr>
                <w:noProof/>
                <w:webHidden/>
              </w:rPr>
              <w:fldChar w:fldCharType="separate"/>
            </w:r>
            <w:r w:rsidR="0064047A">
              <w:rPr>
                <w:noProof/>
                <w:webHidden/>
              </w:rPr>
              <w:t>3</w:t>
            </w:r>
            <w:r w:rsidR="007373D4">
              <w:rPr>
                <w:noProof/>
                <w:webHidden/>
              </w:rPr>
              <w:fldChar w:fldCharType="end"/>
            </w:r>
          </w:hyperlink>
        </w:p>
        <w:p w14:paraId="00E1C581" w14:textId="629FA71E" w:rsidR="007373D4" w:rsidRDefault="00000000">
          <w:pPr>
            <w:pStyle w:val="TOC2"/>
            <w:rPr>
              <w:rFonts w:eastAsiaTheme="minorEastAsia"/>
              <w:noProof/>
              <w:lang w:eastAsia="en-GB"/>
            </w:rPr>
          </w:pPr>
          <w:hyperlink w:anchor="_Toc106011407" w:history="1">
            <w:r w:rsidR="007373D4" w:rsidRPr="00A01F14">
              <w:rPr>
                <w:rStyle w:val="Hyperlink"/>
                <w:noProof/>
              </w:rPr>
              <w:t>Results-Based Management of the TC Programme</w:t>
            </w:r>
            <w:r w:rsidR="007373D4">
              <w:rPr>
                <w:noProof/>
                <w:webHidden/>
              </w:rPr>
              <w:tab/>
            </w:r>
            <w:r w:rsidR="007373D4">
              <w:rPr>
                <w:noProof/>
                <w:webHidden/>
              </w:rPr>
              <w:fldChar w:fldCharType="begin"/>
            </w:r>
            <w:r w:rsidR="007373D4">
              <w:rPr>
                <w:noProof/>
                <w:webHidden/>
              </w:rPr>
              <w:instrText xml:space="preserve"> PAGEREF _Toc106011407 \h </w:instrText>
            </w:r>
            <w:r w:rsidR="007373D4">
              <w:rPr>
                <w:noProof/>
                <w:webHidden/>
              </w:rPr>
            </w:r>
            <w:r w:rsidR="007373D4">
              <w:rPr>
                <w:noProof/>
                <w:webHidden/>
              </w:rPr>
              <w:fldChar w:fldCharType="separate"/>
            </w:r>
            <w:r w:rsidR="0064047A">
              <w:rPr>
                <w:noProof/>
                <w:webHidden/>
              </w:rPr>
              <w:t>4</w:t>
            </w:r>
            <w:r w:rsidR="007373D4">
              <w:rPr>
                <w:noProof/>
                <w:webHidden/>
              </w:rPr>
              <w:fldChar w:fldCharType="end"/>
            </w:r>
          </w:hyperlink>
        </w:p>
        <w:p w14:paraId="70629FEE" w14:textId="6EB5F6FB" w:rsidR="007373D4" w:rsidRDefault="00000000">
          <w:pPr>
            <w:pStyle w:val="TOC2"/>
            <w:rPr>
              <w:rFonts w:eastAsiaTheme="minorEastAsia"/>
              <w:noProof/>
              <w:lang w:eastAsia="en-GB"/>
            </w:rPr>
          </w:pPr>
          <w:hyperlink w:anchor="_Toc106011408" w:history="1">
            <w:r w:rsidR="007373D4" w:rsidRPr="00A01F14">
              <w:rPr>
                <w:rStyle w:val="Hyperlink"/>
                <w:rFonts w:ascii="Calibri" w:eastAsia="Yu Mincho" w:hAnsi="Calibri" w:cs="Calibri"/>
                <w:noProof/>
              </w:rPr>
              <w:t>Thematic Areas: The TCP’s Main Areas of Support</w:t>
            </w:r>
            <w:r w:rsidR="007373D4">
              <w:rPr>
                <w:noProof/>
                <w:webHidden/>
              </w:rPr>
              <w:tab/>
            </w:r>
            <w:r w:rsidR="007373D4">
              <w:rPr>
                <w:noProof/>
                <w:webHidden/>
              </w:rPr>
              <w:fldChar w:fldCharType="begin"/>
            </w:r>
            <w:r w:rsidR="007373D4">
              <w:rPr>
                <w:noProof/>
                <w:webHidden/>
              </w:rPr>
              <w:instrText xml:space="preserve"> PAGEREF _Toc106011408 \h </w:instrText>
            </w:r>
            <w:r w:rsidR="007373D4">
              <w:rPr>
                <w:noProof/>
                <w:webHidden/>
              </w:rPr>
            </w:r>
            <w:r w:rsidR="007373D4">
              <w:rPr>
                <w:noProof/>
                <w:webHidden/>
              </w:rPr>
              <w:fldChar w:fldCharType="separate"/>
            </w:r>
            <w:r w:rsidR="0064047A">
              <w:rPr>
                <w:noProof/>
                <w:webHidden/>
              </w:rPr>
              <w:t>4</w:t>
            </w:r>
            <w:r w:rsidR="007373D4">
              <w:rPr>
                <w:noProof/>
                <w:webHidden/>
              </w:rPr>
              <w:fldChar w:fldCharType="end"/>
            </w:r>
          </w:hyperlink>
        </w:p>
        <w:p w14:paraId="129E64E7" w14:textId="4A187B71" w:rsidR="007373D4" w:rsidRDefault="00000000">
          <w:pPr>
            <w:pStyle w:val="TOC1"/>
            <w:rPr>
              <w:rFonts w:eastAsiaTheme="minorEastAsia"/>
              <w:b w:val="0"/>
              <w:bCs w:val="0"/>
              <w:lang w:eastAsia="en-GB"/>
            </w:rPr>
          </w:pPr>
          <w:hyperlink w:anchor="_Toc106011409" w:history="1">
            <w:r w:rsidR="007373D4" w:rsidRPr="00A01F14">
              <w:rPr>
                <w:rStyle w:val="Hyperlink"/>
              </w:rPr>
              <w:t>2.</w:t>
            </w:r>
            <w:r w:rsidR="007373D4">
              <w:rPr>
                <w:rFonts w:eastAsiaTheme="minorEastAsia"/>
                <w:b w:val="0"/>
                <w:bCs w:val="0"/>
                <w:lang w:eastAsia="en-GB"/>
              </w:rPr>
              <w:tab/>
            </w:r>
            <w:r w:rsidR="007373D4" w:rsidRPr="00A01F14">
              <w:rPr>
                <w:rStyle w:val="Hyperlink"/>
              </w:rPr>
              <w:t>The Foundations of the Framework</w:t>
            </w:r>
            <w:r w:rsidR="007373D4">
              <w:rPr>
                <w:webHidden/>
              </w:rPr>
              <w:tab/>
            </w:r>
            <w:r w:rsidR="007373D4">
              <w:rPr>
                <w:webHidden/>
              </w:rPr>
              <w:fldChar w:fldCharType="begin"/>
            </w:r>
            <w:r w:rsidR="007373D4">
              <w:rPr>
                <w:webHidden/>
              </w:rPr>
              <w:instrText xml:space="preserve"> PAGEREF _Toc106011409 \h </w:instrText>
            </w:r>
            <w:r w:rsidR="007373D4">
              <w:rPr>
                <w:webHidden/>
              </w:rPr>
            </w:r>
            <w:r w:rsidR="007373D4">
              <w:rPr>
                <w:webHidden/>
              </w:rPr>
              <w:fldChar w:fldCharType="separate"/>
            </w:r>
            <w:r w:rsidR="0064047A">
              <w:rPr>
                <w:webHidden/>
              </w:rPr>
              <w:t>4</w:t>
            </w:r>
            <w:r w:rsidR="007373D4">
              <w:rPr>
                <w:webHidden/>
              </w:rPr>
              <w:fldChar w:fldCharType="end"/>
            </w:r>
          </w:hyperlink>
        </w:p>
        <w:p w14:paraId="61919F19" w14:textId="63DDECD6" w:rsidR="007373D4" w:rsidRDefault="00000000">
          <w:pPr>
            <w:pStyle w:val="TOC1"/>
            <w:rPr>
              <w:rFonts w:eastAsiaTheme="minorEastAsia"/>
              <w:b w:val="0"/>
              <w:bCs w:val="0"/>
              <w:lang w:eastAsia="en-GB"/>
            </w:rPr>
          </w:pPr>
          <w:hyperlink w:anchor="_Toc106011410" w:history="1">
            <w:r w:rsidR="007373D4" w:rsidRPr="00A01F14">
              <w:rPr>
                <w:rStyle w:val="Hyperlink"/>
              </w:rPr>
              <w:t>3.</w:t>
            </w:r>
            <w:r w:rsidR="007373D4">
              <w:rPr>
                <w:rFonts w:eastAsiaTheme="minorEastAsia"/>
                <w:b w:val="0"/>
                <w:bCs w:val="0"/>
                <w:lang w:eastAsia="en-GB"/>
              </w:rPr>
              <w:tab/>
            </w:r>
            <w:r w:rsidR="007373D4" w:rsidRPr="00A01F14">
              <w:rPr>
                <w:rStyle w:val="Hyperlink"/>
              </w:rPr>
              <w:t>Use of the Framework</w:t>
            </w:r>
            <w:r w:rsidR="007373D4">
              <w:rPr>
                <w:webHidden/>
              </w:rPr>
              <w:tab/>
            </w:r>
            <w:r w:rsidR="007373D4">
              <w:rPr>
                <w:webHidden/>
              </w:rPr>
              <w:fldChar w:fldCharType="begin"/>
            </w:r>
            <w:r w:rsidR="007373D4">
              <w:rPr>
                <w:webHidden/>
              </w:rPr>
              <w:instrText xml:space="preserve"> PAGEREF _Toc106011410 \h </w:instrText>
            </w:r>
            <w:r w:rsidR="007373D4">
              <w:rPr>
                <w:webHidden/>
              </w:rPr>
            </w:r>
            <w:r w:rsidR="007373D4">
              <w:rPr>
                <w:webHidden/>
              </w:rPr>
              <w:fldChar w:fldCharType="separate"/>
            </w:r>
            <w:r w:rsidR="0064047A">
              <w:rPr>
                <w:webHidden/>
              </w:rPr>
              <w:t>6</w:t>
            </w:r>
            <w:r w:rsidR="007373D4">
              <w:rPr>
                <w:webHidden/>
              </w:rPr>
              <w:fldChar w:fldCharType="end"/>
            </w:r>
          </w:hyperlink>
        </w:p>
        <w:p w14:paraId="2A91703A" w14:textId="7DEA0198" w:rsidR="007373D4" w:rsidRDefault="00000000">
          <w:pPr>
            <w:pStyle w:val="TOC2"/>
            <w:rPr>
              <w:rFonts w:eastAsiaTheme="minorEastAsia"/>
              <w:noProof/>
              <w:lang w:eastAsia="en-GB"/>
            </w:rPr>
          </w:pPr>
          <w:hyperlink w:anchor="_Toc106011411" w:history="1">
            <w:r w:rsidR="007373D4" w:rsidRPr="00A01F14">
              <w:rPr>
                <w:rStyle w:val="Hyperlink"/>
                <w:noProof/>
              </w:rPr>
              <w:t>Mapping of projects and CPFs to Results Framework indicators</w:t>
            </w:r>
            <w:r w:rsidR="007373D4">
              <w:rPr>
                <w:noProof/>
                <w:webHidden/>
              </w:rPr>
              <w:tab/>
            </w:r>
            <w:r w:rsidR="007373D4">
              <w:rPr>
                <w:noProof/>
                <w:webHidden/>
              </w:rPr>
              <w:fldChar w:fldCharType="begin"/>
            </w:r>
            <w:r w:rsidR="007373D4">
              <w:rPr>
                <w:noProof/>
                <w:webHidden/>
              </w:rPr>
              <w:instrText xml:space="preserve"> PAGEREF _Toc106011411 \h </w:instrText>
            </w:r>
            <w:r w:rsidR="007373D4">
              <w:rPr>
                <w:noProof/>
                <w:webHidden/>
              </w:rPr>
            </w:r>
            <w:r w:rsidR="007373D4">
              <w:rPr>
                <w:noProof/>
                <w:webHidden/>
              </w:rPr>
              <w:fldChar w:fldCharType="separate"/>
            </w:r>
            <w:r w:rsidR="0064047A">
              <w:rPr>
                <w:noProof/>
                <w:webHidden/>
              </w:rPr>
              <w:t>6</w:t>
            </w:r>
            <w:r w:rsidR="007373D4">
              <w:rPr>
                <w:noProof/>
                <w:webHidden/>
              </w:rPr>
              <w:fldChar w:fldCharType="end"/>
            </w:r>
          </w:hyperlink>
        </w:p>
        <w:p w14:paraId="288B3B5C" w14:textId="23D943AC" w:rsidR="007373D4" w:rsidRDefault="00000000">
          <w:pPr>
            <w:pStyle w:val="TOC2"/>
            <w:rPr>
              <w:rFonts w:eastAsiaTheme="minorEastAsia"/>
              <w:noProof/>
              <w:lang w:eastAsia="en-GB"/>
            </w:rPr>
          </w:pPr>
          <w:hyperlink w:anchor="_Toc106011412" w:history="1">
            <w:r w:rsidR="007373D4" w:rsidRPr="00A01F14">
              <w:rPr>
                <w:rStyle w:val="Hyperlink"/>
                <w:noProof/>
              </w:rPr>
              <w:t>Increased guidance on Gender</w:t>
            </w:r>
            <w:r w:rsidR="007373D4">
              <w:rPr>
                <w:noProof/>
                <w:webHidden/>
              </w:rPr>
              <w:tab/>
            </w:r>
            <w:r w:rsidR="007373D4">
              <w:rPr>
                <w:noProof/>
                <w:webHidden/>
              </w:rPr>
              <w:fldChar w:fldCharType="begin"/>
            </w:r>
            <w:r w:rsidR="007373D4">
              <w:rPr>
                <w:noProof/>
                <w:webHidden/>
              </w:rPr>
              <w:instrText xml:space="preserve"> PAGEREF _Toc106011412 \h </w:instrText>
            </w:r>
            <w:r w:rsidR="007373D4">
              <w:rPr>
                <w:noProof/>
                <w:webHidden/>
              </w:rPr>
            </w:r>
            <w:r w:rsidR="007373D4">
              <w:rPr>
                <w:noProof/>
                <w:webHidden/>
              </w:rPr>
              <w:fldChar w:fldCharType="separate"/>
            </w:r>
            <w:r w:rsidR="0064047A">
              <w:rPr>
                <w:noProof/>
                <w:webHidden/>
              </w:rPr>
              <w:t>7</w:t>
            </w:r>
            <w:r w:rsidR="007373D4">
              <w:rPr>
                <w:noProof/>
                <w:webHidden/>
              </w:rPr>
              <w:fldChar w:fldCharType="end"/>
            </w:r>
          </w:hyperlink>
        </w:p>
        <w:p w14:paraId="00710D8B" w14:textId="39FFBE94" w:rsidR="007373D4" w:rsidRDefault="00000000">
          <w:pPr>
            <w:pStyle w:val="TOC2"/>
            <w:rPr>
              <w:rFonts w:eastAsiaTheme="minorEastAsia"/>
              <w:noProof/>
              <w:lang w:eastAsia="en-GB"/>
            </w:rPr>
          </w:pPr>
          <w:hyperlink w:anchor="_Toc106011413" w:history="1">
            <w:r w:rsidR="007373D4" w:rsidRPr="00A01F14">
              <w:rPr>
                <w:rStyle w:val="Hyperlink"/>
                <w:noProof/>
              </w:rPr>
              <w:t>Monitoring of project progress and reporting against TC Quality Criteria</w:t>
            </w:r>
            <w:r w:rsidR="007373D4">
              <w:rPr>
                <w:noProof/>
                <w:webHidden/>
              </w:rPr>
              <w:tab/>
            </w:r>
            <w:r w:rsidR="007373D4">
              <w:rPr>
                <w:noProof/>
                <w:webHidden/>
              </w:rPr>
              <w:fldChar w:fldCharType="begin"/>
            </w:r>
            <w:r w:rsidR="007373D4">
              <w:rPr>
                <w:noProof/>
                <w:webHidden/>
              </w:rPr>
              <w:instrText xml:space="preserve"> PAGEREF _Toc106011413 \h </w:instrText>
            </w:r>
            <w:r w:rsidR="007373D4">
              <w:rPr>
                <w:noProof/>
                <w:webHidden/>
              </w:rPr>
            </w:r>
            <w:r w:rsidR="007373D4">
              <w:rPr>
                <w:noProof/>
                <w:webHidden/>
              </w:rPr>
              <w:fldChar w:fldCharType="separate"/>
            </w:r>
            <w:r w:rsidR="0064047A">
              <w:rPr>
                <w:noProof/>
                <w:webHidden/>
              </w:rPr>
              <w:t>7</w:t>
            </w:r>
            <w:r w:rsidR="007373D4">
              <w:rPr>
                <w:noProof/>
                <w:webHidden/>
              </w:rPr>
              <w:fldChar w:fldCharType="end"/>
            </w:r>
          </w:hyperlink>
        </w:p>
        <w:p w14:paraId="0C214E2A" w14:textId="451F234D" w:rsidR="007373D4" w:rsidRDefault="00000000">
          <w:pPr>
            <w:pStyle w:val="TOC2"/>
            <w:rPr>
              <w:rFonts w:eastAsiaTheme="minorEastAsia"/>
              <w:noProof/>
              <w:lang w:eastAsia="en-GB"/>
            </w:rPr>
          </w:pPr>
          <w:hyperlink w:anchor="_Toc106011414" w:history="1">
            <w:r w:rsidR="007373D4" w:rsidRPr="00A01F14">
              <w:rPr>
                <w:rStyle w:val="Hyperlink"/>
                <w:noProof/>
              </w:rPr>
              <w:t>Lessons Learned emerging from PARs</w:t>
            </w:r>
            <w:r w:rsidR="007373D4">
              <w:rPr>
                <w:noProof/>
                <w:webHidden/>
              </w:rPr>
              <w:tab/>
            </w:r>
            <w:r w:rsidR="007373D4">
              <w:rPr>
                <w:noProof/>
                <w:webHidden/>
              </w:rPr>
              <w:fldChar w:fldCharType="begin"/>
            </w:r>
            <w:r w:rsidR="007373D4">
              <w:rPr>
                <w:noProof/>
                <w:webHidden/>
              </w:rPr>
              <w:instrText xml:space="preserve"> PAGEREF _Toc106011414 \h </w:instrText>
            </w:r>
            <w:r w:rsidR="007373D4">
              <w:rPr>
                <w:noProof/>
                <w:webHidden/>
              </w:rPr>
            </w:r>
            <w:r w:rsidR="007373D4">
              <w:rPr>
                <w:noProof/>
                <w:webHidden/>
              </w:rPr>
              <w:fldChar w:fldCharType="separate"/>
            </w:r>
            <w:r w:rsidR="0064047A">
              <w:rPr>
                <w:noProof/>
                <w:webHidden/>
              </w:rPr>
              <w:t>7</w:t>
            </w:r>
            <w:r w:rsidR="007373D4">
              <w:rPr>
                <w:noProof/>
                <w:webHidden/>
              </w:rPr>
              <w:fldChar w:fldCharType="end"/>
            </w:r>
          </w:hyperlink>
        </w:p>
        <w:p w14:paraId="74C04B5E" w14:textId="6EAAAA43" w:rsidR="007373D4" w:rsidRDefault="00000000">
          <w:pPr>
            <w:pStyle w:val="TOC2"/>
            <w:rPr>
              <w:rFonts w:eastAsiaTheme="minorEastAsia"/>
              <w:noProof/>
              <w:lang w:eastAsia="en-GB"/>
            </w:rPr>
          </w:pPr>
          <w:hyperlink w:anchor="_Toc106011415" w:history="1">
            <w:r w:rsidR="007373D4" w:rsidRPr="00A01F14">
              <w:rPr>
                <w:rStyle w:val="Hyperlink"/>
                <w:noProof/>
              </w:rPr>
              <w:t>Review of CPFs</w:t>
            </w:r>
            <w:r w:rsidR="007373D4">
              <w:rPr>
                <w:noProof/>
                <w:webHidden/>
              </w:rPr>
              <w:tab/>
            </w:r>
            <w:r w:rsidR="007373D4">
              <w:rPr>
                <w:noProof/>
                <w:webHidden/>
              </w:rPr>
              <w:fldChar w:fldCharType="begin"/>
            </w:r>
            <w:r w:rsidR="007373D4">
              <w:rPr>
                <w:noProof/>
                <w:webHidden/>
              </w:rPr>
              <w:instrText xml:space="preserve"> PAGEREF _Toc106011415 \h </w:instrText>
            </w:r>
            <w:r w:rsidR="007373D4">
              <w:rPr>
                <w:noProof/>
                <w:webHidden/>
              </w:rPr>
            </w:r>
            <w:r w:rsidR="007373D4">
              <w:rPr>
                <w:noProof/>
                <w:webHidden/>
              </w:rPr>
              <w:fldChar w:fldCharType="separate"/>
            </w:r>
            <w:r w:rsidR="0064047A">
              <w:rPr>
                <w:noProof/>
                <w:webHidden/>
              </w:rPr>
              <w:t>7</w:t>
            </w:r>
            <w:r w:rsidR="007373D4">
              <w:rPr>
                <w:noProof/>
                <w:webHidden/>
              </w:rPr>
              <w:fldChar w:fldCharType="end"/>
            </w:r>
          </w:hyperlink>
        </w:p>
        <w:p w14:paraId="10183DA4" w14:textId="1444C74A" w:rsidR="007373D4" w:rsidRDefault="00000000">
          <w:pPr>
            <w:pStyle w:val="TOC2"/>
            <w:rPr>
              <w:rFonts w:eastAsiaTheme="minorEastAsia"/>
              <w:noProof/>
              <w:lang w:eastAsia="en-GB"/>
            </w:rPr>
          </w:pPr>
          <w:hyperlink w:anchor="_Toc106011416" w:history="1">
            <w:r w:rsidR="007373D4" w:rsidRPr="00A01F14">
              <w:rPr>
                <w:rStyle w:val="Hyperlink"/>
                <w:noProof/>
              </w:rPr>
              <w:t>Thematic plans and corporate initiatives</w:t>
            </w:r>
            <w:r w:rsidR="007373D4">
              <w:rPr>
                <w:noProof/>
                <w:webHidden/>
              </w:rPr>
              <w:tab/>
            </w:r>
            <w:r w:rsidR="007373D4">
              <w:rPr>
                <w:noProof/>
                <w:webHidden/>
              </w:rPr>
              <w:fldChar w:fldCharType="begin"/>
            </w:r>
            <w:r w:rsidR="007373D4">
              <w:rPr>
                <w:noProof/>
                <w:webHidden/>
              </w:rPr>
              <w:instrText xml:space="preserve"> PAGEREF _Toc106011416 \h </w:instrText>
            </w:r>
            <w:r w:rsidR="007373D4">
              <w:rPr>
                <w:noProof/>
                <w:webHidden/>
              </w:rPr>
            </w:r>
            <w:r w:rsidR="007373D4">
              <w:rPr>
                <w:noProof/>
                <w:webHidden/>
              </w:rPr>
              <w:fldChar w:fldCharType="separate"/>
            </w:r>
            <w:r w:rsidR="0064047A">
              <w:rPr>
                <w:noProof/>
                <w:webHidden/>
              </w:rPr>
              <w:t>8</w:t>
            </w:r>
            <w:r w:rsidR="007373D4">
              <w:rPr>
                <w:noProof/>
                <w:webHidden/>
              </w:rPr>
              <w:fldChar w:fldCharType="end"/>
            </w:r>
          </w:hyperlink>
        </w:p>
        <w:p w14:paraId="0D01686A" w14:textId="239AE820" w:rsidR="007373D4" w:rsidRDefault="00000000">
          <w:pPr>
            <w:pStyle w:val="TOC2"/>
            <w:rPr>
              <w:rFonts w:eastAsiaTheme="minorEastAsia"/>
              <w:noProof/>
              <w:lang w:eastAsia="en-GB"/>
            </w:rPr>
          </w:pPr>
          <w:hyperlink w:anchor="_Toc106011417" w:history="1">
            <w:r w:rsidR="007373D4" w:rsidRPr="00A01F14">
              <w:rPr>
                <w:rStyle w:val="Hyperlink"/>
                <w:noProof/>
              </w:rPr>
              <w:t>Increased efforts in assessing impact</w:t>
            </w:r>
            <w:r w:rsidR="007373D4">
              <w:rPr>
                <w:noProof/>
                <w:webHidden/>
              </w:rPr>
              <w:tab/>
            </w:r>
            <w:r w:rsidR="007373D4">
              <w:rPr>
                <w:noProof/>
                <w:webHidden/>
              </w:rPr>
              <w:fldChar w:fldCharType="begin"/>
            </w:r>
            <w:r w:rsidR="007373D4">
              <w:rPr>
                <w:noProof/>
                <w:webHidden/>
              </w:rPr>
              <w:instrText xml:space="preserve"> PAGEREF _Toc106011417 \h </w:instrText>
            </w:r>
            <w:r w:rsidR="007373D4">
              <w:rPr>
                <w:noProof/>
                <w:webHidden/>
              </w:rPr>
            </w:r>
            <w:r w:rsidR="007373D4">
              <w:rPr>
                <w:noProof/>
                <w:webHidden/>
              </w:rPr>
              <w:fldChar w:fldCharType="separate"/>
            </w:r>
            <w:r w:rsidR="0064047A">
              <w:rPr>
                <w:noProof/>
                <w:webHidden/>
              </w:rPr>
              <w:t>8</w:t>
            </w:r>
            <w:r w:rsidR="007373D4">
              <w:rPr>
                <w:noProof/>
                <w:webHidden/>
              </w:rPr>
              <w:fldChar w:fldCharType="end"/>
            </w:r>
          </w:hyperlink>
        </w:p>
        <w:p w14:paraId="0A0F67F4" w14:textId="730E6389" w:rsidR="007373D4" w:rsidRDefault="00000000">
          <w:pPr>
            <w:pStyle w:val="TOC2"/>
            <w:rPr>
              <w:rFonts w:eastAsiaTheme="minorEastAsia"/>
              <w:noProof/>
              <w:lang w:eastAsia="en-GB"/>
            </w:rPr>
          </w:pPr>
          <w:hyperlink w:anchor="_Toc106011418" w:history="1">
            <w:r w:rsidR="007373D4" w:rsidRPr="00A01F14">
              <w:rPr>
                <w:rStyle w:val="Hyperlink"/>
                <w:noProof/>
              </w:rPr>
              <w:t>Survey of counterpart institutes and other stakeholders for data on outcomes</w:t>
            </w:r>
            <w:r w:rsidR="007373D4">
              <w:rPr>
                <w:noProof/>
                <w:webHidden/>
              </w:rPr>
              <w:tab/>
            </w:r>
            <w:r w:rsidR="007373D4">
              <w:rPr>
                <w:noProof/>
                <w:webHidden/>
              </w:rPr>
              <w:fldChar w:fldCharType="begin"/>
            </w:r>
            <w:r w:rsidR="007373D4">
              <w:rPr>
                <w:noProof/>
                <w:webHidden/>
              </w:rPr>
              <w:instrText xml:space="preserve"> PAGEREF _Toc106011418 \h </w:instrText>
            </w:r>
            <w:r w:rsidR="007373D4">
              <w:rPr>
                <w:noProof/>
                <w:webHidden/>
              </w:rPr>
            </w:r>
            <w:r w:rsidR="007373D4">
              <w:rPr>
                <w:noProof/>
                <w:webHidden/>
              </w:rPr>
              <w:fldChar w:fldCharType="separate"/>
            </w:r>
            <w:r w:rsidR="0064047A">
              <w:rPr>
                <w:noProof/>
                <w:webHidden/>
              </w:rPr>
              <w:t>8</w:t>
            </w:r>
            <w:r w:rsidR="007373D4">
              <w:rPr>
                <w:noProof/>
                <w:webHidden/>
              </w:rPr>
              <w:fldChar w:fldCharType="end"/>
            </w:r>
          </w:hyperlink>
        </w:p>
        <w:p w14:paraId="0C13AD06" w14:textId="43C6FD07" w:rsidR="007373D4" w:rsidRDefault="00000000">
          <w:pPr>
            <w:pStyle w:val="TOC2"/>
            <w:rPr>
              <w:rFonts w:eastAsiaTheme="minorEastAsia"/>
              <w:noProof/>
              <w:lang w:eastAsia="en-GB"/>
            </w:rPr>
          </w:pPr>
          <w:hyperlink w:anchor="_Toc106011419" w:history="1">
            <w:r w:rsidR="007373D4" w:rsidRPr="00A01F14">
              <w:rPr>
                <w:rStyle w:val="Hyperlink"/>
                <w:noProof/>
              </w:rPr>
              <w:t>Strengthening capacities of M&amp;E in Member States</w:t>
            </w:r>
            <w:r w:rsidR="007373D4">
              <w:rPr>
                <w:noProof/>
                <w:webHidden/>
              </w:rPr>
              <w:tab/>
            </w:r>
            <w:r w:rsidR="007373D4">
              <w:rPr>
                <w:noProof/>
                <w:webHidden/>
              </w:rPr>
              <w:fldChar w:fldCharType="begin"/>
            </w:r>
            <w:r w:rsidR="007373D4">
              <w:rPr>
                <w:noProof/>
                <w:webHidden/>
              </w:rPr>
              <w:instrText xml:space="preserve"> PAGEREF _Toc106011419 \h </w:instrText>
            </w:r>
            <w:r w:rsidR="007373D4">
              <w:rPr>
                <w:noProof/>
                <w:webHidden/>
              </w:rPr>
            </w:r>
            <w:r w:rsidR="007373D4">
              <w:rPr>
                <w:noProof/>
                <w:webHidden/>
              </w:rPr>
              <w:fldChar w:fldCharType="separate"/>
            </w:r>
            <w:r w:rsidR="0064047A">
              <w:rPr>
                <w:noProof/>
                <w:webHidden/>
              </w:rPr>
              <w:t>8</w:t>
            </w:r>
            <w:r w:rsidR="007373D4">
              <w:rPr>
                <w:noProof/>
                <w:webHidden/>
              </w:rPr>
              <w:fldChar w:fldCharType="end"/>
            </w:r>
          </w:hyperlink>
        </w:p>
        <w:p w14:paraId="69E16730" w14:textId="625A53E2" w:rsidR="007373D4" w:rsidRDefault="00000000">
          <w:pPr>
            <w:pStyle w:val="TOC2"/>
            <w:rPr>
              <w:rFonts w:eastAsiaTheme="minorEastAsia"/>
              <w:noProof/>
              <w:lang w:eastAsia="en-GB"/>
            </w:rPr>
          </w:pPr>
          <w:hyperlink w:anchor="_Toc106011420" w:history="1">
            <w:r w:rsidR="007373D4" w:rsidRPr="00A01F14">
              <w:rPr>
                <w:rStyle w:val="Hyperlink"/>
                <w:noProof/>
              </w:rPr>
              <w:t>Consolidated systems for results reporting</w:t>
            </w:r>
            <w:r w:rsidR="007373D4">
              <w:rPr>
                <w:noProof/>
                <w:webHidden/>
              </w:rPr>
              <w:tab/>
            </w:r>
            <w:r w:rsidR="007373D4">
              <w:rPr>
                <w:noProof/>
                <w:webHidden/>
              </w:rPr>
              <w:fldChar w:fldCharType="begin"/>
            </w:r>
            <w:r w:rsidR="007373D4">
              <w:rPr>
                <w:noProof/>
                <w:webHidden/>
              </w:rPr>
              <w:instrText xml:space="preserve"> PAGEREF _Toc106011420 \h </w:instrText>
            </w:r>
            <w:r w:rsidR="007373D4">
              <w:rPr>
                <w:noProof/>
                <w:webHidden/>
              </w:rPr>
            </w:r>
            <w:r w:rsidR="007373D4">
              <w:rPr>
                <w:noProof/>
                <w:webHidden/>
              </w:rPr>
              <w:fldChar w:fldCharType="separate"/>
            </w:r>
            <w:r w:rsidR="0064047A">
              <w:rPr>
                <w:noProof/>
                <w:webHidden/>
              </w:rPr>
              <w:t>8</w:t>
            </w:r>
            <w:r w:rsidR="007373D4">
              <w:rPr>
                <w:noProof/>
                <w:webHidden/>
              </w:rPr>
              <w:fldChar w:fldCharType="end"/>
            </w:r>
          </w:hyperlink>
        </w:p>
        <w:p w14:paraId="07409C7E" w14:textId="4359C91F" w:rsidR="007373D4" w:rsidRDefault="00000000">
          <w:pPr>
            <w:pStyle w:val="TOC1"/>
            <w:rPr>
              <w:rFonts w:eastAsiaTheme="minorEastAsia"/>
              <w:b w:val="0"/>
              <w:bCs w:val="0"/>
              <w:lang w:eastAsia="en-GB"/>
            </w:rPr>
          </w:pPr>
          <w:hyperlink w:anchor="_Toc106011421" w:history="1">
            <w:r w:rsidR="007373D4" w:rsidRPr="00A01F14">
              <w:rPr>
                <w:rStyle w:val="Hyperlink"/>
              </w:rPr>
              <w:t>Appendix 1: Summary Results Framework</w:t>
            </w:r>
            <w:r w:rsidR="007373D4">
              <w:rPr>
                <w:webHidden/>
              </w:rPr>
              <w:tab/>
            </w:r>
            <w:r w:rsidR="007373D4">
              <w:rPr>
                <w:webHidden/>
              </w:rPr>
              <w:fldChar w:fldCharType="begin"/>
            </w:r>
            <w:r w:rsidR="007373D4">
              <w:rPr>
                <w:webHidden/>
              </w:rPr>
              <w:instrText xml:space="preserve"> PAGEREF _Toc106011421 \h </w:instrText>
            </w:r>
            <w:r w:rsidR="007373D4">
              <w:rPr>
                <w:webHidden/>
              </w:rPr>
            </w:r>
            <w:r w:rsidR="007373D4">
              <w:rPr>
                <w:webHidden/>
              </w:rPr>
              <w:fldChar w:fldCharType="separate"/>
            </w:r>
            <w:r w:rsidR="0064047A">
              <w:rPr>
                <w:webHidden/>
              </w:rPr>
              <w:t>9</w:t>
            </w:r>
            <w:r w:rsidR="007373D4">
              <w:rPr>
                <w:webHidden/>
              </w:rPr>
              <w:fldChar w:fldCharType="end"/>
            </w:r>
          </w:hyperlink>
        </w:p>
        <w:p w14:paraId="54C05182" w14:textId="2D37B374" w:rsidR="007373D4" w:rsidRDefault="00000000">
          <w:pPr>
            <w:pStyle w:val="TOC1"/>
            <w:rPr>
              <w:rFonts w:eastAsiaTheme="minorEastAsia"/>
              <w:b w:val="0"/>
              <w:bCs w:val="0"/>
              <w:lang w:eastAsia="en-GB"/>
            </w:rPr>
          </w:pPr>
          <w:hyperlink w:anchor="_Toc106011422" w:history="1">
            <w:r w:rsidR="007373D4" w:rsidRPr="00A01F14">
              <w:rPr>
                <w:rStyle w:val="Hyperlink"/>
              </w:rPr>
              <w:t>Appendix 2: Results Levels Guidance for Alignment</w:t>
            </w:r>
            <w:r w:rsidR="007373D4">
              <w:rPr>
                <w:webHidden/>
              </w:rPr>
              <w:tab/>
            </w:r>
            <w:r w:rsidR="007373D4">
              <w:rPr>
                <w:webHidden/>
              </w:rPr>
              <w:fldChar w:fldCharType="begin"/>
            </w:r>
            <w:r w:rsidR="007373D4">
              <w:rPr>
                <w:webHidden/>
              </w:rPr>
              <w:instrText xml:space="preserve"> PAGEREF _Toc106011422 \h </w:instrText>
            </w:r>
            <w:r w:rsidR="007373D4">
              <w:rPr>
                <w:webHidden/>
              </w:rPr>
            </w:r>
            <w:r w:rsidR="007373D4">
              <w:rPr>
                <w:webHidden/>
              </w:rPr>
              <w:fldChar w:fldCharType="separate"/>
            </w:r>
            <w:r w:rsidR="0064047A">
              <w:rPr>
                <w:webHidden/>
              </w:rPr>
              <w:t>10</w:t>
            </w:r>
            <w:r w:rsidR="007373D4">
              <w:rPr>
                <w:webHidden/>
              </w:rPr>
              <w:fldChar w:fldCharType="end"/>
            </w:r>
          </w:hyperlink>
        </w:p>
        <w:p w14:paraId="7103C9DB" w14:textId="1AF87537" w:rsidR="007373D4" w:rsidRDefault="00000000">
          <w:pPr>
            <w:pStyle w:val="TOC1"/>
            <w:rPr>
              <w:rFonts w:eastAsiaTheme="minorEastAsia"/>
              <w:b w:val="0"/>
              <w:bCs w:val="0"/>
              <w:lang w:eastAsia="en-GB"/>
            </w:rPr>
          </w:pPr>
          <w:hyperlink w:anchor="_Toc106011423" w:history="1">
            <w:r w:rsidR="007373D4" w:rsidRPr="00A01F14">
              <w:rPr>
                <w:rStyle w:val="Hyperlink"/>
              </w:rPr>
              <w:t>Appendix 3: Theory of Change/Logical Results Chain</w:t>
            </w:r>
            <w:r w:rsidR="007373D4">
              <w:rPr>
                <w:webHidden/>
              </w:rPr>
              <w:tab/>
            </w:r>
            <w:r w:rsidR="007373D4">
              <w:rPr>
                <w:webHidden/>
              </w:rPr>
              <w:fldChar w:fldCharType="begin"/>
            </w:r>
            <w:r w:rsidR="007373D4">
              <w:rPr>
                <w:webHidden/>
              </w:rPr>
              <w:instrText xml:space="preserve"> PAGEREF _Toc106011423 \h </w:instrText>
            </w:r>
            <w:r w:rsidR="007373D4">
              <w:rPr>
                <w:webHidden/>
              </w:rPr>
            </w:r>
            <w:r w:rsidR="007373D4">
              <w:rPr>
                <w:webHidden/>
              </w:rPr>
              <w:fldChar w:fldCharType="separate"/>
            </w:r>
            <w:r w:rsidR="0064047A">
              <w:rPr>
                <w:webHidden/>
              </w:rPr>
              <w:t>11</w:t>
            </w:r>
            <w:r w:rsidR="007373D4">
              <w:rPr>
                <w:webHidden/>
              </w:rPr>
              <w:fldChar w:fldCharType="end"/>
            </w:r>
          </w:hyperlink>
        </w:p>
        <w:p w14:paraId="3963CA66" w14:textId="78C02CF3" w:rsidR="007373D4" w:rsidRDefault="00000000">
          <w:pPr>
            <w:pStyle w:val="TOC1"/>
            <w:rPr>
              <w:rFonts w:eastAsiaTheme="minorEastAsia"/>
              <w:b w:val="0"/>
              <w:bCs w:val="0"/>
              <w:lang w:eastAsia="en-GB"/>
            </w:rPr>
          </w:pPr>
          <w:hyperlink w:anchor="_Toc106011424" w:history="1">
            <w:r w:rsidR="007373D4" w:rsidRPr="00A01F14">
              <w:rPr>
                <w:rStyle w:val="Hyperlink"/>
              </w:rPr>
              <w:t>Appendix 4: Enablers and Critical Success Factors for the TC Programme</w:t>
            </w:r>
            <w:r w:rsidR="007373D4">
              <w:rPr>
                <w:webHidden/>
              </w:rPr>
              <w:tab/>
            </w:r>
            <w:r w:rsidR="007373D4">
              <w:rPr>
                <w:webHidden/>
              </w:rPr>
              <w:fldChar w:fldCharType="begin"/>
            </w:r>
            <w:r w:rsidR="007373D4">
              <w:rPr>
                <w:webHidden/>
              </w:rPr>
              <w:instrText xml:space="preserve"> PAGEREF _Toc106011424 \h </w:instrText>
            </w:r>
            <w:r w:rsidR="007373D4">
              <w:rPr>
                <w:webHidden/>
              </w:rPr>
            </w:r>
            <w:r w:rsidR="007373D4">
              <w:rPr>
                <w:webHidden/>
              </w:rPr>
              <w:fldChar w:fldCharType="separate"/>
            </w:r>
            <w:r w:rsidR="0064047A">
              <w:rPr>
                <w:webHidden/>
              </w:rPr>
              <w:t>12</w:t>
            </w:r>
            <w:r w:rsidR="007373D4">
              <w:rPr>
                <w:webHidden/>
              </w:rPr>
              <w:fldChar w:fldCharType="end"/>
            </w:r>
          </w:hyperlink>
        </w:p>
        <w:p w14:paraId="44587E00" w14:textId="55DCA677" w:rsidR="007373D4" w:rsidRDefault="00000000">
          <w:pPr>
            <w:pStyle w:val="TOC1"/>
            <w:rPr>
              <w:rFonts w:eastAsiaTheme="minorEastAsia"/>
              <w:b w:val="0"/>
              <w:bCs w:val="0"/>
              <w:lang w:eastAsia="en-GB"/>
            </w:rPr>
          </w:pPr>
          <w:hyperlink w:anchor="_Toc106011425" w:history="1">
            <w:r w:rsidR="007373D4" w:rsidRPr="00A01F14">
              <w:rPr>
                <w:rStyle w:val="Hyperlink"/>
              </w:rPr>
              <w:t>Appendix 5: Nuclear Applications and Technologies</w:t>
            </w:r>
            <w:r w:rsidR="007373D4">
              <w:rPr>
                <w:webHidden/>
              </w:rPr>
              <w:tab/>
            </w:r>
            <w:r w:rsidR="007373D4">
              <w:rPr>
                <w:webHidden/>
              </w:rPr>
              <w:fldChar w:fldCharType="begin"/>
            </w:r>
            <w:r w:rsidR="007373D4">
              <w:rPr>
                <w:webHidden/>
              </w:rPr>
              <w:instrText xml:space="preserve"> PAGEREF _Toc106011425 \h </w:instrText>
            </w:r>
            <w:r w:rsidR="007373D4">
              <w:rPr>
                <w:webHidden/>
              </w:rPr>
            </w:r>
            <w:r w:rsidR="007373D4">
              <w:rPr>
                <w:webHidden/>
              </w:rPr>
              <w:fldChar w:fldCharType="separate"/>
            </w:r>
            <w:r w:rsidR="0064047A">
              <w:rPr>
                <w:webHidden/>
              </w:rPr>
              <w:t>15</w:t>
            </w:r>
            <w:r w:rsidR="007373D4">
              <w:rPr>
                <w:webHidden/>
              </w:rPr>
              <w:fldChar w:fldCharType="end"/>
            </w:r>
          </w:hyperlink>
        </w:p>
        <w:p w14:paraId="759BD297" w14:textId="11E6A2C4" w:rsidR="008D4FE5" w:rsidRDefault="008D4FE5" w:rsidP="00BC3537">
          <w:pPr>
            <w:jc w:val="both"/>
          </w:pPr>
          <w:r w:rsidRPr="00E206F2">
            <w:rPr>
              <w:b/>
              <w:color w:val="2B579A"/>
              <w:shd w:val="clear" w:color="auto" w:fill="E6E6E6"/>
            </w:rPr>
            <w:fldChar w:fldCharType="end"/>
          </w:r>
        </w:p>
      </w:sdtContent>
    </w:sdt>
    <w:p w14:paraId="7E764C05" w14:textId="47075CBB" w:rsidR="0081000C" w:rsidRDefault="0081000C" w:rsidP="0071478D">
      <w:pPr>
        <w:jc w:val="both"/>
        <w:rPr>
          <w:b/>
          <w:bCs/>
        </w:rPr>
      </w:pPr>
    </w:p>
    <w:p w14:paraId="5548AD04" w14:textId="77777777" w:rsidR="00D1508B" w:rsidRDefault="00D1508B">
      <w:pPr>
        <w:rPr>
          <w:b/>
          <w:bCs/>
          <w:sz w:val="28"/>
          <w:szCs w:val="28"/>
        </w:rPr>
      </w:pPr>
      <w:bookmarkStart w:id="1" w:name="_Toc226648801"/>
      <w:bookmarkStart w:id="2" w:name="_Toc1119124989"/>
      <w:r>
        <w:br w:type="page"/>
      </w:r>
    </w:p>
    <w:p w14:paraId="46C006DD" w14:textId="7BF189D4" w:rsidR="0066451E" w:rsidRPr="00EF00DB" w:rsidRDefault="0066451E" w:rsidP="00EF00DB">
      <w:pPr>
        <w:pStyle w:val="Heading1"/>
        <w:ind w:left="357" w:hanging="357"/>
        <w:jc w:val="both"/>
        <w:rPr>
          <w:color w:val="4472C4" w:themeColor="accent1"/>
        </w:rPr>
      </w:pPr>
      <w:bookmarkStart w:id="3" w:name="_Toc106011404"/>
      <w:r w:rsidRPr="00EF00DB">
        <w:rPr>
          <w:color w:val="4472C4" w:themeColor="accent1"/>
        </w:rPr>
        <w:lastRenderedPageBreak/>
        <w:t xml:space="preserve">Purpose </w:t>
      </w:r>
      <w:r w:rsidR="00A60802" w:rsidRPr="00EF00DB">
        <w:rPr>
          <w:color w:val="4472C4" w:themeColor="accent1"/>
        </w:rPr>
        <w:t>and Context</w:t>
      </w:r>
      <w:bookmarkEnd w:id="3"/>
      <w:r w:rsidR="00283458" w:rsidRPr="00EF00DB">
        <w:rPr>
          <w:color w:val="4472C4" w:themeColor="accent1"/>
        </w:rPr>
        <w:t xml:space="preserve"> </w:t>
      </w:r>
      <w:bookmarkStart w:id="4" w:name="_Hlk74924590"/>
      <w:bookmarkEnd w:id="1"/>
      <w:bookmarkEnd w:id="2"/>
    </w:p>
    <w:p w14:paraId="6C8BE102" w14:textId="5CE53E98" w:rsidR="00643E85" w:rsidRPr="00EF00DB" w:rsidRDefault="00643E85" w:rsidP="00EF00DB">
      <w:pPr>
        <w:spacing w:after="0" w:line="240" w:lineRule="auto"/>
        <w:jc w:val="both"/>
        <w:rPr>
          <w:lang w:val="en-NZ" w:eastAsia="zh-TW" w:bidi="or-IN"/>
        </w:rPr>
      </w:pPr>
      <w:r w:rsidRPr="00EF00DB">
        <w:rPr>
          <w:lang w:val="en-NZ" w:eastAsia="zh-TW" w:bidi="or-IN"/>
        </w:rPr>
        <w:t xml:space="preserve">In the context of more than 60 years of </w:t>
      </w:r>
      <w:r>
        <w:rPr>
          <w:lang w:val="en-NZ" w:eastAsia="zh-TW" w:bidi="or-IN"/>
        </w:rPr>
        <w:t>the Agency’s Technical Cooperation (TC) Programme</w:t>
      </w:r>
      <w:r w:rsidRPr="00EF00DB">
        <w:rPr>
          <w:lang w:val="en-NZ" w:eastAsia="zh-TW" w:bidi="or-IN"/>
        </w:rPr>
        <w:t>, the introduction of a results-based management approach is relatively recent</w:t>
      </w:r>
      <w:r w:rsidR="00706CE7">
        <w:rPr>
          <w:lang w:val="en-NZ" w:eastAsia="zh-TW" w:bidi="or-IN"/>
        </w:rPr>
        <w:t xml:space="preserve"> </w:t>
      </w:r>
      <w:r w:rsidR="009308F9">
        <w:t>–</w:t>
      </w:r>
      <w:r w:rsidR="00706CE7">
        <w:rPr>
          <w:lang w:val="en-NZ" w:eastAsia="zh-TW" w:bidi="or-IN"/>
        </w:rPr>
        <w:t xml:space="preserve"> </w:t>
      </w:r>
      <w:r w:rsidRPr="00EF00DB">
        <w:rPr>
          <w:lang w:val="en-NZ" w:eastAsia="zh-TW" w:bidi="or-IN"/>
        </w:rPr>
        <w:t xml:space="preserve">and has evolved rapidly. </w:t>
      </w:r>
      <w:r>
        <w:rPr>
          <w:lang w:val="en-NZ" w:eastAsia="zh-TW" w:bidi="or-IN"/>
        </w:rPr>
        <w:t xml:space="preserve">Progress has been made </w:t>
      </w:r>
      <w:r w:rsidR="00706CE7">
        <w:rPr>
          <w:lang w:val="en-NZ" w:eastAsia="zh-TW" w:bidi="or-IN"/>
        </w:rPr>
        <w:t>in</w:t>
      </w:r>
      <w:r w:rsidRPr="00EF00DB">
        <w:rPr>
          <w:lang w:val="en-NZ" w:eastAsia="zh-TW" w:bidi="or-IN"/>
        </w:rPr>
        <w:t xml:space="preserve"> mov</w:t>
      </w:r>
      <w:r w:rsidR="00706CE7">
        <w:rPr>
          <w:lang w:val="en-NZ" w:eastAsia="zh-TW" w:bidi="or-IN"/>
        </w:rPr>
        <w:t>ing</w:t>
      </w:r>
      <w:r w:rsidRPr="00EF00DB">
        <w:rPr>
          <w:lang w:val="en-NZ" w:eastAsia="zh-TW" w:bidi="or-IN"/>
        </w:rPr>
        <w:t xml:space="preserve"> beyond basic compliance </w:t>
      </w:r>
      <w:r w:rsidR="00706CE7">
        <w:rPr>
          <w:lang w:val="en-NZ" w:eastAsia="zh-TW" w:bidi="or-IN"/>
        </w:rPr>
        <w:t>through</w:t>
      </w:r>
      <w:r w:rsidRPr="00EF00DB">
        <w:rPr>
          <w:lang w:val="en-NZ" w:eastAsia="zh-TW" w:bidi="or-IN"/>
        </w:rPr>
        <w:t xml:space="preserve"> reporting achievement of activities and outputs</w:t>
      </w:r>
      <w:r w:rsidR="005D516F">
        <w:rPr>
          <w:lang w:val="en-NZ" w:eastAsia="zh-TW" w:bidi="or-IN"/>
        </w:rPr>
        <w:t>,</w:t>
      </w:r>
      <w:r w:rsidRPr="00EF00DB">
        <w:rPr>
          <w:lang w:val="en-NZ" w:eastAsia="zh-TW" w:bidi="or-IN"/>
        </w:rPr>
        <w:t xml:space="preserve"> towards monitoring for improved implementation and reporting credibly on outcomes and impact. This shift can be </w:t>
      </w:r>
      <w:r>
        <w:rPr>
          <w:lang w:val="en-NZ" w:eastAsia="zh-TW" w:bidi="or-IN"/>
        </w:rPr>
        <w:t xml:space="preserve">further </w:t>
      </w:r>
      <w:r w:rsidRPr="00EF00DB">
        <w:rPr>
          <w:lang w:val="en-NZ" w:eastAsia="zh-TW" w:bidi="or-IN"/>
        </w:rPr>
        <w:t xml:space="preserve">supported by the adoption </w:t>
      </w:r>
      <w:r>
        <w:rPr>
          <w:lang w:val="en-NZ" w:eastAsia="zh-TW" w:bidi="or-IN"/>
        </w:rPr>
        <w:t>and use of a c</w:t>
      </w:r>
      <w:r w:rsidRPr="00EF00DB">
        <w:rPr>
          <w:lang w:val="en-NZ" w:eastAsia="zh-TW" w:bidi="or-IN"/>
        </w:rPr>
        <w:t xml:space="preserve">omprehensive </w:t>
      </w:r>
      <w:r>
        <w:rPr>
          <w:lang w:val="en-NZ" w:eastAsia="zh-TW" w:bidi="or-IN"/>
        </w:rPr>
        <w:t>M</w:t>
      </w:r>
      <w:r w:rsidRPr="00EF00DB">
        <w:rPr>
          <w:lang w:val="en-NZ" w:eastAsia="zh-TW" w:bidi="or-IN"/>
        </w:rPr>
        <w:t xml:space="preserve">onitoring and </w:t>
      </w:r>
      <w:r>
        <w:rPr>
          <w:lang w:val="en-NZ" w:eastAsia="zh-TW" w:bidi="or-IN"/>
        </w:rPr>
        <w:t>R</w:t>
      </w:r>
      <w:r w:rsidRPr="00EF00DB">
        <w:rPr>
          <w:lang w:val="en-NZ" w:eastAsia="zh-TW" w:bidi="or-IN"/>
        </w:rPr>
        <w:t xml:space="preserve">esults </w:t>
      </w:r>
      <w:r>
        <w:rPr>
          <w:lang w:val="en-NZ" w:eastAsia="zh-TW" w:bidi="or-IN"/>
        </w:rPr>
        <w:t>F</w:t>
      </w:r>
      <w:r w:rsidRPr="00EF00DB">
        <w:rPr>
          <w:lang w:val="en-NZ" w:eastAsia="zh-TW" w:bidi="or-IN"/>
        </w:rPr>
        <w:t>ramework for the TC Programme</w:t>
      </w:r>
      <w:r w:rsidR="005D516F">
        <w:rPr>
          <w:lang w:val="en-NZ" w:eastAsia="zh-TW" w:bidi="or-IN"/>
        </w:rPr>
        <w:t xml:space="preserve"> (TCP)</w:t>
      </w:r>
      <w:r>
        <w:rPr>
          <w:lang w:val="en-NZ" w:eastAsia="zh-TW" w:bidi="or-IN"/>
        </w:rPr>
        <w:t>.</w:t>
      </w:r>
      <w:r w:rsidRPr="00EF00DB">
        <w:rPr>
          <w:lang w:val="en-NZ" w:eastAsia="zh-TW" w:bidi="or-IN"/>
        </w:rPr>
        <w:t xml:space="preserve">   </w:t>
      </w:r>
    </w:p>
    <w:p w14:paraId="248C856F" w14:textId="5A36E022" w:rsidR="00E016D3" w:rsidRPr="00EF00DB" w:rsidRDefault="00E016D3" w:rsidP="00E016D3">
      <w:pPr>
        <w:pStyle w:val="NoSpacing"/>
        <w:jc w:val="both"/>
        <w:rPr>
          <w:rFonts w:eastAsia="Calibri"/>
          <w:lang w:val="en-GB"/>
        </w:rPr>
      </w:pPr>
    </w:p>
    <w:p w14:paraId="025FC82E" w14:textId="77777777" w:rsidR="00E016D3" w:rsidRDefault="00E016D3" w:rsidP="00E016D3">
      <w:pPr>
        <w:spacing w:after="0" w:line="240" w:lineRule="auto"/>
        <w:jc w:val="both"/>
      </w:pPr>
      <w:r w:rsidRPr="00740600">
        <w:rPr>
          <w:lang w:val="en-NZ" w:eastAsia="zh-TW" w:bidi="or-IN"/>
        </w:rPr>
        <w:t xml:space="preserve">In 2015, the TC Senior Management endorsed an Outcome Monitoring </w:t>
      </w:r>
      <w:r>
        <w:rPr>
          <w:lang w:val="en-NZ" w:eastAsia="zh-TW" w:bidi="or-IN"/>
        </w:rPr>
        <w:t xml:space="preserve">(OM) </w:t>
      </w:r>
      <w:r w:rsidRPr="00740600">
        <w:rPr>
          <w:lang w:val="en-NZ" w:eastAsia="zh-TW" w:bidi="or-IN"/>
        </w:rPr>
        <w:t xml:space="preserve">Pilot of 16 projects in the thematic area of human health and nutrition from </w:t>
      </w:r>
      <w:r>
        <w:rPr>
          <w:lang w:val="en-NZ" w:eastAsia="zh-TW" w:bidi="or-IN"/>
        </w:rPr>
        <w:t xml:space="preserve">TCP </w:t>
      </w:r>
      <w:r w:rsidRPr="00740600">
        <w:rPr>
          <w:lang w:val="en-NZ" w:eastAsia="zh-TW" w:bidi="or-IN"/>
        </w:rPr>
        <w:t xml:space="preserve">2016-2017. The pilot consisted of testing and applying </w:t>
      </w:r>
      <w:r>
        <w:rPr>
          <w:lang w:val="en-NZ" w:eastAsia="zh-TW" w:bidi="or-IN"/>
        </w:rPr>
        <w:t>the tools that were in use, to identify efficient and effective approaches for the future. One of the main conclusions of the pilot was</w:t>
      </w:r>
      <w:r w:rsidRPr="00740600">
        <w:rPr>
          <w:lang w:val="en-NZ" w:eastAsia="zh-TW" w:bidi="or-IN"/>
        </w:rPr>
        <w:t xml:space="preserve"> that outcome monitoring would </w:t>
      </w:r>
      <w:r>
        <w:rPr>
          <w:lang w:val="en-NZ" w:eastAsia="zh-TW" w:bidi="or-IN"/>
        </w:rPr>
        <w:t xml:space="preserve">eventually </w:t>
      </w:r>
      <w:r w:rsidRPr="00886703">
        <w:t xml:space="preserve">need to be applied at an aggregate level instead of addressing individual TC projects, and that </w:t>
      </w:r>
      <w:r>
        <w:t xml:space="preserve">it would </w:t>
      </w:r>
      <w:r w:rsidRPr="00886703">
        <w:t xml:space="preserve">become necessary to align with elements of CPFs, thematic plans, and the SDGs. </w:t>
      </w:r>
    </w:p>
    <w:p w14:paraId="2F8F3FD0" w14:textId="77777777" w:rsidR="00E016D3" w:rsidRPr="00886703" w:rsidRDefault="00E016D3" w:rsidP="00E016D3">
      <w:pPr>
        <w:spacing w:after="0" w:line="240" w:lineRule="auto"/>
      </w:pPr>
    </w:p>
    <w:p w14:paraId="258FE3C3" w14:textId="075D0B79" w:rsidR="00E016D3" w:rsidRDefault="00E016D3" w:rsidP="00E016D3">
      <w:pPr>
        <w:pStyle w:val="BodyText"/>
        <w:jc w:val="both"/>
        <w:rPr>
          <w:b/>
          <w:bCs/>
        </w:rPr>
      </w:pPr>
      <w:r w:rsidRPr="002E4E89">
        <w:rPr>
          <w:rFonts w:asciiTheme="minorHAnsi" w:hAnsiTheme="minorHAnsi"/>
          <w:sz w:val="22"/>
          <w:szCs w:val="22"/>
        </w:rPr>
        <w:t>Th</w:t>
      </w:r>
      <w:r>
        <w:rPr>
          <w:rFonts w:asciiTheme="minorHAnsi" w:hAnsiTheme="minorHAnsi"/>
          <w:sz w:val="22"/>
          <w:szCs w:val="22"/>
        </w:rPr>
        <w:t>e</w:t>
      </w:r>
      <w:r w:rsidRPr="002E4E89">
        <w:rPr>
          <w:rFonts w:asciiTheme="minorHAnsi" w:hAnsiTheme="minorHAnsi"/>
          <w:sz w:val="22"/>
          <w:szCs w:val="22"/>
        </w:rPr>
        <w:t xml:space="preserve"> </w:t>
      </w:r>
      <w:r w:rsidRPr="00886703">
        <w:rPr>
          <w:rFonts w:asciiTheme="minorHAnsi" w:hAnsiTheme="minorHAnsi"/>
          <w:sz w:val="22"/>
          <w:szCs w:val="22"/>
        </w:rPr>
        <w:t>Comprehensive Monitoring and Results Framework</w:t>
      </w:r>
      <w:r w:rsidRPr="002E4E89">
        <w:rPr>
          <w:rFonts w:asciiTheme="minorHAnsi" w:hAnsiTheme="minorHAnsi"/>
          <w:sz w:val="22"/>
          <w:szCs w:val="22"/>
        </w:rPr>
        <w:t xml:space="preserve"> </w:t>
      </w:r>
      <w:r>
        <w:rPr>
          <w:rFonts w:asciiTheme="minorHAnsi" w:hAnsiTheme="minorHAnsi"/>
          <w:sz w:val="22"/>
          <w:szCs w:val="22"/>
        </w:rPr>
        <w:t xml:space="preserve">combines </w:t>
      </w:r>
      <w:r w:rsidR="005D516F">
        <w:rPr>
          <w:rFonts w:asciiTheme="minorHAnsi" w:hAnsiTheme="minorHAnsi"/>
          <w:sz w:val="22"/>
          <w:szCs w:val="22"/>
        </w:rPr>
        <w:t xml:space="preserve">the </w:t>
      </w:r>
      <w:r>
        <w:rPr>
          <w:rFonts w:asciiTheme="minorHAnsi" w:hAnsiTheme="minorHAnsi"/>
          <w:sz w:val="22"/>
          <w:szCs w:val="22"/>
        </w:rPr>
        <w:t>lessons learned from the OM Pilot</w:t>
      </w:r>
      <w:r w:rsidR="00643E85">
        <w:rPr>
          <w:rFonts w:asciiTheme="minorHAnsi" w:hAnsiTheme="minorHAnsi"/>
          <w:sz w:val="22"/>
          <w:szCs w:val="22"/>
        </w:rPr>
        <w:t>,</w:t>
      </w:r>
      <w:r>
        <w:rPr>
          <w:rFonts w:asciiTheme="minorHAnsi" w:hAnsiTheme="minorHAnsi"/>
          <w:sz w:val="22"/>
          <w:szCs w:val="22"/>
        </w:rPr>
        <w:t xml:space="preserve"> OIOS and EA recommendations</w:t>
      </w:r>
      <w:r w:rsidR="00643E85">
        <w:rPr>
          <w:rFonts w:asciiTheme="minorHAnsi" w:hAnsiTheme="minorHAnsi"/>
          <w:sz w:val="22"/>
          <w:szCs w:val="22"/>
        </w:rPr>
        <w:t>,</w:t>
      </w:r>
      <w:r>
        <w:rPr>
          <w:rFonts w:asciiTheme="minorHAnsi" w:hAnsiTheme="minorHAnsi"/>
          <w:sz w:val="22"/>
          <w:szCs w:val="22"/>
        </w:rPr>
        <w:t xml:space="preserve"> and the experience of TC project teams on the use of the results-based management tools and systems in place to design, implement and report on TC projects and CPFs. It builds on </w:t>
      </w:r>
      <w:r w:rsidR="00706CE7">
        <w:rPr>
          <w:rFonts w:asciiTheme="minorHAnsi" w:hAnsiTheme="minorHAnsi"/>
          <w:sz w:val="22"/>
          <w:szCs w:val="22"/>
        </w:rPr>
        <w:t xml:space="preserve">the </w:t>
      </w:r>
      <w:r>
        <w:rPr>
          <w:rFonts w:asciiTheme="minorHAnsi" w:hAnsiTheme="minorHAnsi"/>
          <w:sz w:val="22"/>
          <w:szCs w:val="22"/>
        </w:rPr>
        <w:t>analysis of available data and shifts the focus</w:t>
      </w:r>
      <w:r w:rsidR="005D516F">
        <w:rPr>
          <w:rFonts w:asciiTheme="minorHAnsi" w:hAnsiTheme="minorHAnsi"/>
          <w:sz w:val="22"/>
          <w:szCs w:val="22"/>
        </w:rPr>
        <w:t>,</w:t>
      </w:r>
      <w:r>
        <w:rPr>
          <w:rFonts w:asciiTheme="minorHAnsi" w:hAnsiTheme="minorHAnsi"/>
          <w:sz w:val="22"/>
          <w:szCs w:val="22"/>
        </w:rPr>
        <w:t xml:space="preserve"> from </w:t>
      </w:r>
      <w:r w:rsidRPr="00CC4B99">
        <w:rPr>
          <w:rFonts w:asciiTheme="minorHAnsi" w:hAnsiTheme="minorHAnsi"/>
          <w:sz w:val="22"/>
          <w:szCs w:val="22"/>
        </w:rPr>
        <w:t>monitoring of progress in the completion of planned outputs</w:t>
      </w:r>
      <w:r w:rsidRPr="00BE1A99">
        <w:rPr>
          <w:rFonts w:asciiTheme="minorHAnsi" w:hAnsiTheme="minorHAnsi"/>
          <w:sz w:val="22"/>
          <w:szCs w:val="22"/>
        </w:rPr>
        <w:t xml:space="preserve"> </w:t>
      </w:r>
      <w:r>
        <w:rPr>
          <w:rFonts w:asciiTheme="minorHAnsi" w:hAnsiTheme="minorHAnsi"/>
          <w:sz w:val="22"/>
          <w:szCs w:val="22"/>
        </w:rPr>
        <w:t xml:space="preserve">of TC projects </w:t>
      </w:r>
      <w:r w:rsidRPr="00BE1A99">
        <w:rPr>
          <w:rFonts w:asciiTheme="minorHAnsi" w:hAnsiTheme="minorHAnsi"/>
          <w:sz w:val="22"/>
          <w:szCs w:val="22"/>
        </w:rPr>
        <w:t>during the implementation period</w:t>
      </w:r>
      <w:r w:rsidR="005D516F">
        <w:rPr>
          <w:rFonts w:asciiTheme="minorHAnsi" w:hAnsiTheme="minorHAnsi"/>
          <w:sz w:val="22"/>
          <w:szCs w:val="22"/>
        </w:rPr>
        <w:t>,</w:t>
      </w:r>
      <w:r w:rsidRPr="00BE1A99">
        <w:rPr>
          <w:rFonts w:asciiTheme="minorHAnsi" w:hAnsiTheme="minorHAnsi"/>
          <w:sz w:val="22"/>
          <w:szCs w:val="22"/>
        </w:rPr>
        <w:t xml:space="preserve"> </w:t>
      </w:r>
      <w:r>
        <w:rPr>
          <w:rFonts w:asciiTheme="minorHAnsi" w:hAnsiTheme="minorHAnsi"/>
          <w:sz w:val="22"/>
          <w:szCs w:val="22"/>
        </w:rPr>
        <w:t xml:space="preserve">to reporting on </w:t>
      </w:r>
      <w:r w:rsidRPr="00BE1A99">
        <w:rPr>
          <w:rFonts w:asciiTheme="minorHAnsi" w:hAnsiTheme="minorHAnsi"/>
          <w:sz w:val="22"/>
          <w:szCs w:val="22"/>
        </w:rPr>
        <w:t>change</w:t>
      </w:r>
      <w:r>
        <w:rPr>
          <w:rFonts w:asciiTheme="minorHAnsi" w:hAnsiTheme="minorHAnsi"/>
          <w:sz w:val="22"/>
          <w:szCs w:val="22"/>
        </w:rPr>
        <w:t>s</w:t>
      </w:r>
      <w:r w:rsidRPr="00BE1A99">
        <w:rPr>
          <w:rFonts w:asciiTheme="minorHAnsi" w:hAnsiTheme="minorHAnsi"/>
          <w:sz w:val="22"/>
          <w:szCs w:val="22"/>
        </w:rPr>
        <w:t xml:space="preserve"> that occurred beyond the implementation time, as a result of the </w:t>
      </w:r>
      <w:r>
        <w:rPr>
          <w:rFonts w:asciiTheme="minorHAnsi" w:hAnsiTheme="minorHAnsi"/>
          <w:sz w:val="22"/>
          <w:szCs w:val="22"/>
        </w:rPr>
        <w:t xml:space="preserve">outputs of TC </w:t>
      </w:r>
      <w:r w:rsidRPr="00BE1A99">
        <w:rPr>
          <w:rFonts w:asciiTheme="minorHAnsi" w:hAnsiTheme="minorHAnsi"/>
          <w:sz w:val="22"/>
          <w:szCs w:val="22"/>
        </w:rPr>
        <w:t>project</w:t>
      </w:r>
      <w:r>
        <w:rPr>
          <w:rFonts w:asciiTheme="minorHAnsi" w:hAnsiTheme="minorHAnsi"/>
          <w:sz w:val="22"/>
          <w:szCs w:val="22"/>
        </w:rPr>
        <w:t>s</w:t>
      </w:r>
      <w:r w:rsidRPr="00BE1A99">
        <w:rPr>
          <w:rFonts w:asciiTheme="minorHAnsi" w:hAnsiTheme="minorHAnsi"/>
          <w:sz w:val="22"/>
          <w:szCs w:val="22"/>
        </w:rPr>
        <w:t>.</w:t>
      </w:r>
      <w:r>
        <w:rPr>
          <w:rFonts w:asciiTheme="minorHAnsi" w:hAnsiTheme="minorHAnsi"/>
          <w:sz w:val="22"/>
          <w:szCs w:val="22"/>
        </w:rPr>
        <w:t xml:space="preserve"> The use of</w:t>
      </w:r>
      <w:r w:rsidRPr="002050F4">
        <w:rPr>
          <w:rFonts w:asciiTheme="minorHAnsi" w:hAnsiTheme="minorHAnsi"/>
          <w:sz w:val="22"/>
          <w:szCs w:val="22"/>
        </w:rPr>
        <w:t xml:space="preserve"> standardised aggregated programmatic indicators provide</w:t>
      </w:r>
      <w:r>
        <w:rPr>
          <w:rFonts w:asciiTheme="minorHAnsi" w:hAnsiTheme="minorHAnsi"/>
          <w:sz w:val="22"/>
          <w:szCs w:val="22"/>
        </w:rPr>
        <w:t>s</w:t>
      </w:r>
      <w:r w:rsidRPr="002050F4">
        <w:rPr>
          <w:rFonts w:asciiTheme="minorHAnsi" w:hAnsiTheme="minorHAnsi"/>
          <w:sz w:val="22"/>
          <w:szCs w:val="22"/>
        </w:rPr>
        <w:t xml:space="preserve"> </w:t>
      </w:r>
      <w:r>
        <w:rPr>
          <w:rFonts w:asciiTheme="minorHAnsi" w:hAnsiTheme="minorHAnsi"/>
          <w:sz w:val="22"/>
          <w:szCs w:val="22"/>
        </w:rPr>
        <w:t>a</w:t>
      </w:r>
      <w:r w:rsidRPr="002050F4">
        <w:rPr>
          <w:rFonts w:asciiTheme="minorHAnsi" w:hAnsiTheme="minorHAnsi"/>
          <w:sz w:val="22"/>
          <w:szCs w:val="22"/>
        </w:rPr>
        <w:t xml:space="preserve"> basis for TC</w:t>
      </w:r>
      <w:r w:rsidR="00643E85">
        <w:rPr>
          <w:rFonts w:asciiTheme="minorHAnsi" w:hAnsiTheme="minorHAnsi"/>
          <w:sz w:val="22"/>
          <w:szCs w:val="22"/>
        </w:rPr>
        <w:t xml:space="preserve"> </w:t>
      </w:r>
      <w:r w:rsidRPr="002050F4">
        <w:rPr>
          <w:rFonts w:asciiTheme="minorHAnsi" w:hAnsiTheme="minorHAnsi"/>
          <w:sz w:val="22"/>
          <w:szCs w:val="22"/>
        </w:rPr>
        <w:t>P</w:t>
      </w:r>
      <w:r w:rsidR="00643E85">
        <w:rPr>
          <w:rFonts w:asciiTheme="minorHAnsi" w:hAnsiTheme="minorHAnsi"/>
          <w:sz w:val="22"/>
          <w:szCs w:val="22"/>
        </w:rPr>
        <w:t>rogramme</w:t>
      </w:r>
      <w:r w:rsidRPr="002050F4">
        <w:rPr>
          <w:rFonts w:asciiTheme="minorHAnsi" w:hAnsiTheme="minorHAnsi"/>
          <w:sz w:val="22"/>
          <w:szCs w:val="22"/>
        </w:rPr>
        <w:t xml:space="preserve"> reporting and </w:t>
      </w:r>
      <w:r>
        <w:rPr>
          <w:rFonts w:asciiTheme="minorHAnsi" w:hAnsiTheme="minorHAnsi"/>
          <w:sz w:val="22"/>
          <w:szCs w:val="22"/>
        </w:rPr>
        <w:t xml:space="preserve">for </w:t>
      </w:r>
      <w:r w:rsidRPr="002050F4">
        <w:rPr>
          <w:rFonts w:asciiTheme="minorHAnsi" w:hAnsiTheme="minorHAnsi"/>
          <w:sz w:val="22"/>
          <w:szCs w:val="22"/>
        </w:rPr>
        <w:t>communication with TCP stakeholders about the achievement of expected results</w:t>
      </w:r>
      <w:r>
        <w:rPr>
          <w:rFonts w:asciiTheme="minorHAnsi" w:hAnsiTheme="minorHAnsi"/>
          <w:sz w:val="22"/>
          <w:szCs w:val="22"/>
        </w:rPr>
        <w:t xml:space="preserve"> and their contribution to higher-level objectives. It also </w:t>
      </w:r>
      <w:r w:rsidRPr="002050F4">
        <w:rPr>
          <w:rFonts w:asciiTheme="minorHAnsi" w:hAnsiTheme="minorHAnsi"/>
          <w:sz w:val="22"/>
          <w:szCs w:val="22"/>
        </w:rPr>
        <w:t>improv</w:t>
      </w:r>
      <w:r>
        <w:rPr>
          <w:rFonts w:asciiTheme="minorHAnsi" w:hAnsiTheme="minorHAnsi"/>
          <w:sz w:val="22"/>
          <w:szCs w:val="22"/>
        </w:rPr>
        <w:t>es</w:t>
      </w:r>
      <w:r w:rsidRPr="002050F4">
        <w:rPr>
          <w:rFonts w:asciiTheme="minorHAnsi" w:hAnsiTheme="minorHAnsi"/>
          <w:sz w:val="22"/>
          <w:szCs w:val="22"/>
        </w:rPr>
        <w:t xml:space="preserve"> the visibility of national and regional development results in Member States, </w:t>
      </w:r>
      <w:r>
        <w:rPr>
          <w:rFonts w:asciiTheme="minorHAnsi" w:hAnsiTheme="minorHAnsi"/>
          <w:sz w:val="22"/>
          <w:szCs w:val="22"/>
        </w:rPr>
        <w:t xml:space="preserve">to which the </w:t>
      </w:r>
      <w:r w:rsidRPr="002050F4">
        <w:rPr>
          <w:rFonts w:asciiTheme="minorHAnsi" w:hAnsiTheme="minorHAnsi"/>
          <w:sz w:val="22"/>
          <w:szCs w:val="22"/>
        </w:rPr>
        <w:t>TCP</w:t>
      </w:r>
      <w:r>
        <w:rPr>
          <w:rFonts w:asciiTheme="minorHAnsi" w:hAnsiTheme="minorHAnsi"/>
          <w:sz w:val="22"/>
          <w:szCs w:val="22"/>
        </w:rPr>
        <w:t xml:space="preserve"> contributed</w:t>
      </w:r>
      <w:r w:rsidRPr="002050F4">
        <w:rPr>
          <w:rFonts w:asciiTheme="minorHAnsi" w:hAnsiTheme="minorHAnsi"/>
          <w:sz w:val="22"/>
          <w:szCs w:val="22"/>
        </w:rPr>
        <w:t xml:space="preserve">. </w:t>
      </w:r>
    </w:p>
    <w:p w14:paraId="06416946" w14:textId="77777777" w:rsidR="00E016D3" w:rsidRPr="00EF00DB" w:rsidRDefault="00E016D3" w:rsidP="00E016D3">
      <w:pPr>
        <w:pStyle w:val="NoSpacing"/>
        <w:jc w:val="both"/>
        <w:rPr>
          <w:rFonts w:eastAsia="Calibri"/>
          <w:lang w:val="en-GB"/>
        </w:rPr>
      </w:pPr>
    </w:p>
    <w:p w14:paraId="671D2E9B" w14:textId="75F0BFA9" w:rsidR="004715ED" w:rsidRPr="00EF00DB" w:rsidRDefault="00EA30C2" w:rsidP="00EF00DB">
      <w:pPr>
        <w:pStyle w:val="Heading2"/>
        <w:spacing w:after="60"/>
      </w:pPr>
      <w:bookmarkStart w:id="5" w:name="_Toc974046536"/>
      <w:bookmarkStart w:id="6" w:name="_Toc217334366"/>
      <w:bookmarkStart w:id="7" w:name="_Toc106011405"/>
      <w:r w:rsidRPr="00EF00DB">
        <w:rPr>
          <w:rStyle w:val="normaltextrun"/>
        </w:rPr>
        <w:t xml:space="preserve">The </w:t>
      </w:r>
      <w:r w:rsidR="00E44365" w:rsidRPr="00EF00DB">
        <w:rPr>
          <w:rStyle w:val="normaltextrun"/>
        </w:rPr>
        <w:t>Technical Cooperation Programme</w:t>
      </w:r>
      <w:r w:rsidR="00906FD8" w:rsidRPr="00EF00DB">
        <w:rPr>
          <w:rStyle w:val="normaltextrun"/>
        </w:rPr>
        <w:t xml:space="preserve">: </w:t>
      </w:r>
      <w:r w:rsidR="00712831" w:rsidRPr="00EF00DB">
        <w:rPr>
          <w:rStyle w:val="normaltextrun"/>
        </w:rPr>
        <w:t>R</w:t>
      </w:r>
      <w:r w:rsidR="00B125BD" w:rsidRPr="00EF00DB">
        <w:rPr>
          <w:rStyle w:val="normaltextrun"/>
        </w:rPr>
        <w:t>espon</w:t>
      </w:r>
      <w:r w:rsidR="005D7652" w:rsidRPr="00EF00DB">
        <w:rPr>
          <w:rStyle w:val="normaltextrun"/>
        </w:rPr>
        <w:t>ding</w:t>
      </w:r>
      <w:r w:rsidR="00B125BD" w:rsidRPr="00EF00DB">
        <w:rPr>
          <w:rStyle w:val="normaltextrun"/>
        </w:rPr>
        <w:t xml:space="preserve"> to </w:t>
      </w:r>
      <w:r w:rsidR="00906FD8" w:rsidRPr="00EF00DB">
        <w:rPr>
          <w:rStyle w:val="normaltextrun"/>
        </w:rPr>
        <w:t>Member State</w:t>
      </w:r>
      <w:r w:rsidR="005D7652" w:rsidRPr="00EF00DB">
        <w:rPr>
          <w:rStyle w:val="normaltextrun"/>
        </w:rPr>
        <w:t xml:space="preserve"> </w:t>
      </w:r>
      <w:r w:rsidR="00712831" w:rsidRPr="00EF00DB">
        <w:rPr>
          <w:rStyle w:val="normaltextrun"/>
        </w:rPr>
        <w:t>N</w:t>
      </w:r>
      <w:r w:rsidR="00351251" w:rsidRPr="00EF00DB">
        <w:rPr>
          <w:rStyle w:val="normaltextrun"/>
        </w:rPr>
        <w:t>eeds</w:t>
      </w:r>
      <w:bookmarkEnd w:id="5"/>
      <w:bookmarkEnd w:id="6"/>
      <w:bookmarkEnd w:id="7"/>
    </w:p>
    <w:p w14:paraId="4DD4354B" w14:textId="648A9484" w:rsidR="003C235E" w:rsidRDefault="000D5027" w:rsidP="003C235E">
      <w:pPr>
        <w:pStyle w:val="NoSpacing"/>
        <w:jc w:val="both"/>
        <w:rPr>
          <w:rFonts w:cstheme="minorHAnsi"/>
        </w:rPr>
      </w:pPr>
      <w:r w:rsidRPr="000D5027">
        <w:rPr>
          <w:lang w:val="en-GB"/>
        </w:rPr>
        <w:t xml:space="preserve">The </w:t>
      </w:r>
      <w:r w:rsidR="00881DC4">
        <w:rPr>
          <w:rFonts w:cstheme="minorHAnsi"/>
        </w:rPr>
        <w:t xml:space="preserve">TCP </w:t>
      </w:r>
      <w:r w:rsidRPr="000D5027">
        <w:rPr>
          <w:lang w:val="en-GB"/>
        </w:rPr>
        <w:t xml:space="preserve">is the IAEA’s major mechanism for transferring nuclear </w:t>
      </w:r>
      <w:r w:rsidR="00BC0D98">
        <w:rPr>
          <w:lang w:val="en-GB"/>
        </w:rPr>
        <w:t xml:space="preserve">science and </w:t>
      </w:r>
      <w:r w:rsidRPr="000D5027">
        <w:rPr>
          <w:lang w:val="en-GB"/>
        </w:rPr>
        <w:t xml:space="preserve">technology and building capacity in Member States. Its goal is </w:t>
      </w:r>
      <w:r w:rsidRPr="005C2B2B">
        <w:rPr>
          <w:iCs/>
          <w:lang w:val="en-GB"/>
        </w:rPr>
        <w:t>to</w:t>
      </w:r>
      <w:r w:rsidRPr="000D5027">
        <w:rPr>
          <w:i/>
          <w:lang w:val="en-GB"/>
        </w:rPr>
        <w:t xml:space="preserve"> “increasingly promote tangible socio-economic impact by contributing directly in a cost-effective manner to the achievement of the major sustainable development priorities </w:t>
      </w:r>
      <w:r w:rsidRPr="00D66313">
        <w:rPr>
          <w:i/>
          <w:lang w:val="en-GB"/>
        </w:rPr>
        <w:t>of each country”</w:t>
      </w:r>
      <w:r w:rsidR="007B62D5">
        <w:rPr>
          <w:i/>
          <w:lang w:val="en-GB"/>
        </w:rPr>
        <w:t xml:space="preserve">, </w:t>
      </w:r>
      <w:r w:rsidR="00F35344">
        <w:rPr>
          <w:iCs/>
          <w:lang w:val="en-GB"/>
        </w:rPr>
        <w:t>as stated in t</w:t>
      </w:r>
      <w:r w:rsidR="003C235E" w:rsidRPr="00D66313">
        <w:rPr>
          <w:rFonts w:cstheme="minorHAnsi"/>
        </w:rPr>
        <w:t>he 2002 revision of the 1997</w:t>
      </w:r>
      <w:r w:rsidR="003C235E">
        <w:rPr>
          <w:rFonts w:cstheme="minorHAnsi"/>
        </w:rPr>
        <w:t xml:space="preserve"> TC Strategy</w:t>
      </w:r>
      <w:r w:rsidR="003C235E">
        <w:rPr>
          <w:rStyle w:val="FootnoteReference"/>
          <w:rFonts w:cstheme="minorHAnsi"/>
        </w:rPr>
        <w:footnoteReference w:id="2"/>
      </w:r>
      <w:r w:rsidR="00F35344">
        <w:rPr>
          <w:rFonts w:cstheme="minorHAnsi"/>
        </w:rPr>
        <w:t xml:space="preserve">. </w:t>
      </w:r>
      <w:r w:rsidR="009308F9">
        <w:rPr>
          <w:rFonts w:cstheme="minorHAnsi"/>
        </w:rPr>
        <w:t xml:space="preserve">The TC Strategy </w:t>
      </w:r>
      <w:r w:rsidR="003C235E">
        <w:rPr>
          <w:rFonts w:cstheme="minorHAnsi"/>
        </w:rPr>
        <w:t xml:space="preserve">remains </w:t>
      </w:r>
      <w:r w:rsidR="003C235E" w:rsidRPr="005F676A">
        <w:rPr>
          <w:rFonts w:cstheme="minorHAnsi"/>
        </w:rPr>
        <w:t xml:space="preserve">the principal guiding document for </w:t>
      </w:r>
      <w:r w:rsidR="003C235E">
        <w:rPr>
          <w:rFonts w:cstheme="minorHAnsi"/>
        </w:rPr>
        <w:t xml:space="preserve">the </w:t>
      </w:r>
      <w:r w:rsidR="009308F9" w:rsidRPr="005F676A">
        <w:rPr>
          <w:rFonts w:cstheme="minorHAnsi"/>
        </w:rPr>
        <w:t>TC</w:t>
      </w:r>
      <w:r w:rsidR="009308F9">
        <w:rPr>
          <w:rFonts w:cstheme="minorHAnsi"/>
        </w:rPr>
        <w:t>P</w:t>
      </w:r>
      <w:r w:rsidR="003C235E">
        <w:rPr>
          <w:rFonts w:cstheme="minorHAnsi"/>
        </w:rPr>
        <w:t>, together with the IAEA Statute, the Revised Guiding Principles and General Operating Rules to Govern the Provision of Technical Assistance by the Agency, as contained in INFCIRC/267 and relevant RSAs, the IAEA Medium-Term Strategy and directives from the General Conference and the Board of Governors.</w:t>
      </w:r>
      <w:r w:rsidR="003C235E" w:rsidRPr="00BE6A35">
        <w:rPr>
          <w:rFonts w:cstheme="minorHAnsi"/>
        </w:rPr>
        <w:t xml:space="preserve"> </w:t>
      </w:r>
    </w:p>
    <w:p w14:paraId="7A7A0B25" w14:textId="77777777" w:rsidR="005624D0" w:rsidRPr="00D66313" w:rsidRDefault="005624D0" w:rsidP="00BC3537">
      <w:pPr>
        <w:pStyle w:val="NoSpacing"/>
        <w:jc w:val="both"/>
        <w:rPr>
          <w:rFonts w:cstheme="minorHAnsi"/>
        </w:rPr>
      </w:pPr>
    </w:p>
    <w:p w14:paraId="67A9E957" w14:textId="12A11296" w:rsidR="00BC3E13" w:rsidRPr="00EF00DB" w:rsidRDefault="00EA30C2" w:rsidP="00EF00DB">
      <w:pPr>
        <w:pStyle w:val="Heading2"/>
        <w:spacing w:after="60"/>
        <w:rPr>
          <w:rStyle w:val="normaltextrun"/>
        </w:rPr>
      </w:pPr>
      <w:bookmarkStart w:id="8" w:name="_Toc106011406"/>
      <w:bookmarkEnd w:id="4"/>
      <w:r w:rsidRPr="00EF00DB">
        <w:rPr>
          <w:rStyle w:val="normaltextrun"/>
        </w:rPr>
        <w:t xml:space="preserve">The </w:t>
      </w:r>
      <w:r w:rsidR="00BC3E13" w:rsidRPr="00EF00DB">
        <w:rPr>
          <w:rStyle w:val="normaltextrun"/>
        </w:rPr>
        <w:t xml:space="preserve">Global </w:t>
      </w:r>
      <w:r w:rsidRPr="00EF00DB">
        <w:rPr>
          <w:rStyle w:val="normaltextrun"/>
        </w:rPr>
        <w:t>D</w:t>
      </w:r>
      <w:r w:rsidR="00BC3E13" w:rsidRPr="00EF00DB">
        <w:rPr>
          <w:rStyle w:val="normaltextrun"/>
        </w:rPr>
        <w:t xml:space="preserve">evelopment </w:t>
      </w:r>
      <w:r w:rsidRPr="00EF00DB">
        <w:rPr>
          <w:rStyle w:val="normaltextrun"/>
        </w:rPr>
        <w:t>C</w:t>
      </w:r>
      <w:r w:rsidR="00BC3E13" w:rsidRPr="00EF00DB">
        <w:rPr>
          <w:rStyle w:val="normaltextrun"/>
        </w:rPr>
        <w:t>ontext: Agenda 2030 and the SDGs</w:t>
      </w:r>
      <w:bookmarkEnd w:id="8"/>
      <w:r w:rsidR="00BC3E13" w:rsidRPr="00EF00DB">
        <w:rPr>
          <w:rStyle w:val="normaltextrun"/>
        </w:rPr>
        <w:t xml:space="preserve"> </w:t>
      </w:r>
    </w:p>
    <w:p w14:paraId="7C699C39" w14:textId="4B99C9FE" w:rsidR="00BC3E13" w:rsidRDefault="00BC3E13" w:rsidP="00BC3E13">
      <w:pPr>
        <w:pStyle w:val="NoSpacing"/>
        <w:jc w:val="both"/>
        <w:rPr>
          <w:rFonts w:cstheme="minorHAnsi"/>
        </w:rPr>
      </w:pPr>
      <w:r>
        <w:t>T</w:t>
      </w:r>
      <w:r w:rsidRPr="007D00E6">
        <w:t>he UN General Assembly adopted Resolution 70/1 “The 2030 Agenda for Sustainable Development”</w:t>
      </w:r>
      <w:r w:rsidRPr="007D00E6">
        <w:rPr>
          <w:vertAlign w:val="superscript"/>
        </w:rPr>
        <w:footnoteReference w:id="3"/>
      </w:r>
      <w:r>
        <w:t xml:space="preserve"> in </w:t>
      </w:r>
      <w:r w:rsidRPr="007D00E6">
        <w:t xml:space="preserve">2015, </w:t>
      </w:r>
      <w:r>
        <w:t>and soon after 196 countries adopted a</w:t>
      </w:r>
      <w:r w:rsidRPr="007D00E6">
        <w:t xml:space="preserve"> new Framework Agreement on Climate Change</w:t>
      </w:r>
      <w:r w:rsidRPr="007D00E6">
        <w:rPr>
          <w:vertAlign w:val="superscript"/>
        </w:rPr>
        <w:footnoteReference w:id="4"/>
      </w:r>
      <w:r>
        <w:t>, the Paris Agreement</w:t>
      </w:r>
      <w:r w:rsidRPr="007D00E6">
        <w:t xml:space="preserve">. </w:t>
      </w:r>
      <w:r>
        <w:t>T</w:t>
      </w:r>
      <w:r w:rsidRPr="007D00E6">
        <w:rPr>
          <w:rFonts w:eastAsia="Calibri"/>
        </w:rPr>
        <w:t xml:space="preserve">he </w:t>
      </w:r>
      <w:r w:rsidR="00B90192">
        <w:rPr>
          <w:rFonts w:eastAsia="Calibri"/>
        </w:rPr>
        <w:t xml:space="preserve">Agenda </w:t>
      </w:r>
      <w:r w:rsidRPr="005F676A">
        <w:rPr>
          <w:rFonts w:eastAsia="Calibri"/>
        </w:rPr>
        <w:t xml:space="preserve">2030 </w:t>
      </w:r>
      <w:r w:rsidRPr="007D00E6">
        <w:rPr>
          <w:rFonts w:eastAsia="Calibri"/>
        </w:rPr>
        <w:t>provide</w:t>
      </w:r>
      <w:r w:rsidR="005212E9">
        <w:rPr>
          <w:rFonts w:eastAsia="Calibri"/>
        </w:rPr>
        <w:t>s</w:t>
      </w:r>
      <w:r w:rsidRPr="007D00E6">
        <w:rPr>
          <w:rFonts w:eastAsia="Calibri"/>
        </w:rPr>
        <w:t xml:space="preserve"> a blueprint for shared prosperity in a sustainable world, where all people can live productive, vibrant, and peaceful lives on a healthy planet</w:t>
      </w:r>
      <w:r w:rsidR="005D516F">
        <w:rPr>
          <w:rStyle w:val="FootnoteReference"/>
          <w:rFonts w:eastAsia="Calibri"/>
        </w:rPr>
        <w:footnoteReference w:id="5"/>
      </w:r>
      <w:r w:rsidRPr="007D00E6">
        <w:rPr>
          <w:rFonts w:eastAsia="Calibri"/>
        </w:rPr>
        <w:t>.</w:t>
      </w:r>
      <w:r>
        <w:rPr>
          <w:rFonts w:eastAsia="Calibri"/>
        </w:rPr>
        <w:t xml:space="preserve"> There are </w:t>
      </w:r>
      <w:r w:rsidRPr="005F676A">
        <w:rPr>
          <w:rFonts w:eastAsia="Calibri"/>
        </w:rPr>
        <w:t>17 Sustainable Development Goals</w:t>
      </w:r>
      <w:r>
        <w:rPr>
          <w:rFonts w:eastAsia="Calibri"/>
        </w:rPr>
        <w:t xml:space="preserve"> (SDGs)</w:t>
      </w:r>
      <w:r w:rsidR="009308F9">
        <w:rPr>
          <w:rFonts w:eastAsia="Calibri"/>
        </w:rPr>
        <w:t xml:space="preserve"> </w:t>
      </w:r>
      <w:r>
        <w:rPr>
          <w:rFonts w:eastAsia="Calibri"/>
        </w:rPr>
        <w:t xml:space="preserve">with 169 targets, which together present an interconnected global strategy for transformation. The SDGs acknowledge that sustained systemic change cannot be achieved through single-sector goals and approaches but requires cross-sectoral solutions. </w:t>
      </w:r>
      <w:r w:rsidRPr="0034669D">
        <w:rPr>
          <w:rFonts w:cstheme="minorHAnsi"/>
        </w:rPr>
        <w:t>SDG 17</w:t>
      </w:r>
      <w:r w:rsidRPr="005F676A">
        <w:rPr>
          <w:rFonts w:cstheme="minorHAnsi"/>
        </w:rPr>
        <w:t xml:space="preserve"> highlights</w:t>
      </w:r>
      <w:r w:rsidRPr="007D00E6">
        <w:rPr>
          <w:rFonts w:cstheme="minorHAnsi"/>
        </w:rPr>
        <w:t xml:space="preserve"> the role of </w:t>
      </w:r>
      <w:r w:rsidRPr="005F676A">
        <w:rPr>
          <w:rFonts w:cstheme="minorHAnsi"/>
        </w:rPr>
        <w:t>science, technology, and innovation</w:t>
      </w:r>
      <w:r w:rsidRPr="007D00E6">
        <w:rPr>
          <w:rFonts w:cstheme="minorHAnsi"/>
        </w:rPr>
        <w:t xml:space="preserve"> as essential enablers for sustainable development</w:t>
      </w:r>
      <w:r w:rsidRPr="007D00E6">
        <w:rPr>
          <w:rFonts w:eastAsia="Calibri"/>
        </w:rPr>
        <w:t>.</w:t>
      </w:r>
      <w:r>
        <w:rPr>
          <w:rFonts w:eastAsia="Calibri"/>
        </w:rPr>
        <w:t xml:space="preserve"> </w:t>
      </w:r>
      <w:r w:rsidRPr="0047768F">
        <w:rPr>
          <w:rFonts w:ascii="Calibri" w:eastAsia="Calibri" w:hAnsi="Calibri" w:cs="Calibri"/>
        </w:rPr>
        <w:t xml:space="preserve">The </w:t>
      </w:r>
      <w:r>
        <w:rPr>
          <w:rFonts w:ascii="Calibri" w:eastAsia="Calibri" w:hAnsi="Calibri" w:cs="Calibri"/>
        </w:rPr>
        <w:t xml:space="preserve">IAEA </w:t>
      </w:r>
      <w:r w:rsidRPr="0047768F">
        <w:rPr>
          <w:rFonts w:ascii="Calibri" w:eastAsia="Calibri" w:hAnsi="Calibri" w:cs="Calibri"/>
        </w:rPr>
        <w:t>MTS</w:t>
      </w:r>
      <w:r w:rsidR="00F07AE9">
        <w:rPr>
          <w:rFonts w:ascii="Calibri" w:eastAsia="Calibri" w:hAnsi="Calibri" w:cs="Calibri"/>
        </w:rPr>
        <w:t xml:space="preserve"> 2018-2023</w:t>
      </w:r>
      <w:r w:rsidRPr="0047768F">
        <w:rPr>
          <w:rFonts w:ascii="Calibri" w:eastAsia="Calibri" w:hAnsi="Calibri" w:cs="Calibri"/>
        </w:rPr>
        <w:t xml:space="preserve"> acknowledges that the </w:t>
      </w:r>
      <w:r>
        <w:rPr>
          <w:rFonts w:ascii="Calibri" w:eastAsia="Calibri" w:hAnsi="Calibri" w:cs="Calibri"/>
        </w:rPr>
        <w:t>Agency</w:t>
      </w:r>
      <w:r w:rsidRPr="0047768F">
        <w:rPr>
          <w:rFonts w:ascii="Calibri" w:eastAsia="Calibri" w:hAnsi="Calibri" w:cs="Calibri"/>
        </w:rPr>
        <w:t xml:space="preserve"> can expect increased demand from Member States to support their efforts to achieve the</w:t>
      </w:r>
      <w:r w:rsidR="00712BBB">
        <w:rPr>
          <w:rFonts w:ascii="Calibri" w:eastAsia="Calibri" w:hAnsi="Calibri" w:cs="Calibri"/>
        </w:rPr>
        <w:t>ir national</w:t>
      </w:r>
      <w:r w:rsidRPr="0047768F">
        <w:rPr>
          <w:rFonts w:ascii="Calibri" w:eastAsia="Calibri" w:hAnsi="Calibri" w:cs="Calibri"/>
        </w:rPr>
        <w:t xml:space="preserve"> SDG</w:t>
      </w:r>
      <w:r w:rsidR="00712BBB">
        <w:rPr>
          <w:rFonts w:ascii="Calibri" w:eastAsia="Calibri" w:hAnsi="Calibri" w:cs="Calibri"/>
        </w:rPr>
        <w:t xml:space="preserve"> targets</w:t>
      </w:r>
      <w:r>
        <w:rPr>
          <w:rFonts w:cstheme="minorHAnsi"/>
        </w:rPr>
        <w:t xml:space="preserve"> through </w:t>
      </w:r>
      <w:r w:rsidR="00712BBB">
        <w:rPr>
          <w:rFonts w:cstheme="minorHAnsi"/>
        </w:rPr>
        <w:t xml:space="preserve">the </w:t>
      </w:r>
      <w:r>
        <w:rPr>
          <w:rFonts w:cstheme="minorHAnsi"/>
        </w:rPr>
        <w:t>application of nuclear science and technologies.</w:t>
      </w:r>
    </w:p>
    <w:p w14:paraId="52105ED6" w14:textId="77777777" w:rsidR="00BC3E13" w:rsidRDefault="00BC3E13" w:rsidP="00BC3E13">
      <w:pPr>
        <w:pStyle w:val="NoSpacing"/>
        <w:jc w:val="both"/>
        <w:rPr>
          <w:rFonts w:cstheme="minorHAnsi"/>
        </w:rPr>
      </w:pPr>
    </w:p>
    <w:p w14:paraId="6C7CE5C8" w14:textId="1FFAB393" w:rsidR="006F0980" w:rsidRPr="00EF00DB" w:rsidRDefault="00E016D3" w:rsidP="00EF00DB">
      <w:pPr>
        <w:pStyle w:val="Heading2"/>
        <w:spacing w:after="60"/>
        <w:rPr>
          <w:rStyle w:val="normaltextrun"/>
        </w:rPr>
      </w:pPr>
      <w:bookmarkStart w:id="9" w:name="_Toc106011407"/>
      <w:r w:rsidRPr="00EF00DB">
        <w:rPr>
          <w:rStyle w:val="normaltextrun"/>
        </w:rPr>
        <w:t>R</w:t>
      </w:r>
      <w:r w:rsidR="00EA30C2" w:rsidRPr="00EF00DB">
        <w:rPr>
          <w:rStyle w:val="normaltextrun"/>
        </w:rPr>
        <w:t>esults-Based Management</w:t>
      </w:r>
      <w:r w:rsidRPr="00EF00DB">
        <w:rPr>
          <w:rStyle w:val="normaltextrun"/>
        </w:rPr>
        <w:t xml:space="preserve"> of the TC Programme</w:t>
      </w:r>
      <w:bookmarkEnd w:id="9"/>
      <w:r w:rsidR="006F0980" w:rsidRPr="00EF00DB">
        <w:rPr>
          <w:rStyle w:val="normaltextrun"/>
        </w:rPr>
        <w:t xml:space="preserve"> </w:t>
      </w:r>
    </w:p>
    <w:p w14:paraId="5F7E1580" w14:textId="7D9849F4" w:rsidR="00946DEF" w:rsidRDefault="00AF5AAF" w:rsidP="00E058BC">
      <w:pPr>
        <w:pStyle w:val="NoSpacing"/>
        <w:jc w:val="both"/>
        <w:rPr>
          <w:rFonts w:eastAsiaTheme="minorHAnsi"/>
        </w:rPr>
      </w:pPr>
      <w:r>
        <w:rPr>
          <w:rFonts w:eastAsiaTheme="minorHAnsi"/>
        </w:rPr>
        <w:t>Results-based management</w:t>
      </w:r>
      <w:r w:rsidR="00071073">
        <w:rPr>
          <w:rFonts w:eastAsiaTheme="minorHAnsi"/>
        </w:rPr>
        <w:t xml:space="preserve"> of the </w:t>
      </w:r>
      <w:r w:rsidR="009308F9">
        <w:rPr>
          <w:rFonts w:eastAsiaTheme="minorHAnsi"/>
        </w:rPr>
        <w:t xml:space="preserve">TC Programme </w:t>
      </w:r>
      <w:r>
        <w:rPr>
          <w:rFonts w:eastAsiaTheme="minorHAnsi"/>
        </w:rPr>
        <w:t xml:space="preserve">has evolved </w:t>
      </w:r>
      <w:r w:rsidR="00D36C46">
        <w:rPr>
          <w:rFonts w:eastAsiaTheme="minorHAnsi"/>
        </w:rPr>
        <w:t>substantially</w:t>
      </w:r>
      <w:r w:rsidR="00D6442F">
        <w:rPr>
          <w:rFonts w:eastAsiaTheme="minorHAnsi"/>
        </w:rPr>
        <w:t>, including through</w:t>
      </w:r>
      <w:r w:rsidR="00946DEF">
        <w:rPr>
          <w:rFonts w:eastAsiaTheme="minorHAnsi"/>
        </w:rPr>
        <w:t>:</w:t>
      </w:r>
    </w:p>
    <w:p w14:paraId="08822C8A" w14:textId="62998EF6" w:rsidR="00946DEF" w:rsidRDefault="00D36C46" w:rsidP="008A0D04">
      <w:pPr>
        <w:pStyle w:val="NoSpacing"/>
        <w:numPr>
          <w:ilvl w:val="0"/>
          <w:numId w:val="5"/>
        </w:numPr>
        <w:jc w:val="both"/>
        <w:rPr>
          <w:rFonts w:eastAsiaTheme="minorHAnsi"/>
        </w:rPr>
      </w:pPr>
      <w:r>
        <w:rPr>
          <w:rFonts w:eastAsiaTheme="minorHAnsi"/>
        </w:rPr>
        <w:t xml:space="preserve">introduction of </w:t>
      </w:r>
      <w:r w:rsidR="00D6442F">
        <w:rPr>
          <w:rFonts w:eastAsiaTheme="minorHAnsi"/>
        </w:rPr>
        <w:t>the</w:t>
      </w:r>
      <w:r w:rsidR="00CE7EEF">
        <w:rPr>
          <w:rFonts w:eastAsiaTheme="minorHAnsi"/>
        </w:rPr>
        <w:t xml:space="preserve"> logical framework approach at design</w:t>
      </w:r>
      <w:r w:rsidR="009308F9">
        <w:rPr>
          <w:rFonts w:eastAsiaTheme="minorHAnsi"/>
        </w:rPr>
        <w:t>;</w:t>
      </w:r>
      <w:r w:rsidR="00EB5308">
        <w:rPr>
          <w:rFonts w:eastAsiaTheme="minorHAnsi"/>
        </w:rPr>
        <w:t xml:space="preserve"> </w:t>
      </w:r>
    </w:p>
    <w:p w14:paraId="3F29DBF2" w14:textId="41E3F528" w:rsidR="00807BDC" w:rsidRDefault="00CE7EEF" w:rsidP="008A0D04">
      <w:pPr>
        <w:pStyle w:val="NoSpacing"/>
        <w:numPr>
          <w:ilvl w:val="0"/>
          <w:numId w:val="5"/>
        </w:numPr>
        <w:jc w:val="both"/>
        <w:rPr>
          <w:rFonts w:eastAsiaTheme="minorHAnsi"/>
        </w:rPr>
      </w:pPr>
      <w:r>
        <w:rPr>
          <w:rFonts w:eastAsiaTheme="minorHAnsi"/>
        </w:rPr>
        <w:t xml:space="preserve">adoption </w:t>
      </w:r>
      <w:r w:rsidR="00807BDC">
        <w:rPr>
          <w:rFonts w:eastAsiaTheme="minorHAnsi"/>
        </w:rPr>
        <w:t>o</w:t>
      </w:r>
      <w:r>
        <w:rPr>
          <w:rFonts w:eastAsiaTheme="minorHAnsi"/>
        </w:rPr>
        <w:t xml:space="preserve">f </w:t>
      </w:r>
      <w:r w:rsidR="00191F2C">
        <w:rPr>
          <w:rFonts w:eastAsiaTheme="minorHAnsi"/>
        </w:rPr>
        <w:t xml:space="preserve">TC Reports as a platform for </w:t>
      </w:r>
      <w:r w:rsidR="00C46E8A">
        <w:rPr>
          <w:rFonts w:eastAsiaTheme="minorHAnsi"/>
        </w:rPr>
        <w:t xml:space="preserve">mandatory </w:t>
      </w:r>
      <w:r w:rsidR="006269CF">
        <w:rPr>
          <w:rFonts w:eastAsiaTheme="minorHAnsi"/>
        </w:rPr>
        <w:t xml:space="preserve">annual project </w:t>
      </w:r>
      <w:r w:rsidR="002D555D">
        <w:rPr>
          <w:rFonts w:eastAsiaTheme="minorHAnsi"/>
        </w:rPr>
        <w:t xml:space="preserve">progress </w:t>
      </w:r>
      <w:r w:rsidR="00187D59">
        <w:rPr>
          <w:rFonts w:eastAsiaTheme="minorHAnsi"/>
        </w:rPr>
        <w:t xml:space="preserve">assessment </w:t>
      </w:r>
      <w:r w:rsidR="006269CF">
        <w:rPr>
          <w:rFonts w:eastAsiaTheme="minorHAnsi"/>
        </w:rPr>
        <w:t>report</w:t>
      </w:r>
      <w:r w:rsidR="00C46E8A">
        <w:rPr>
          <w:rFonts w:eastAsiaTheme="minorHAnsi"/>
        </w:rPr>
        <w:t>s</w:t>
      </w:r>
      <w:r w:rsidR="00191F2C">
        <w:rPr>
          <w:rFonts w:eastAsiaTheme="minorHAnsi"/>
        </w:rPr>
        <w:t xml:space="preserve"> (PPARs)</w:t>
      </w:r>
      <w:r w:rsidR="009308F9">
        <w:rPr>
          <w:rFonts w:eastAsiaTheme="minorHAnsi"/>
        </w:rPr>
        <w:t>;</w:t>
      </w:r>
    </w:p>
    <w:p w14:paraId="1D870FEC" w14:textId="620B30B6" w:rsidR="00D6442F" w:rsidRDefault="00191F2C" w:rsidP="008A0D04">
      <w:pPr>
        <w:pStyle w:val="NoSpacing"/>
        <w:numPr>
          <w:ilvl w:val="0"/>
          <w:numId w:val="5"/>
        </w:numPr>
        <w:jc w:val="both"/>
        <w:rPr>
          <w:rFonts w:eastAsiaTheme="minorHAnsi"/>
        </w:rPr>
      </w:pPr>
      <w:r>
        <w:rPr>
          <w:rFonts w:eastAsiaTheme="minorHAnsi"/>
        </w:rPr>
        <w:t xml:space="preserve">introduction of Country Programme Frameworks (CPFs) that include </w:t>
      </w:r>
      <w:r w:rsidR="006269CF">
        <w:rPr>
          <w:rFonts w:eastAsiaTheme="minorHAnsi"/>
        </w:rPr>
        <w:t>a results matrix</w:t>
      </w:r>
      <w:r w:rsidR="009308F9">
        <w:rPr>
          <w:rFonts w:eastAsiaTheme="minorHAnsi"/>
        </w:rPr>
        <w:t>;</w:t>
      </w:r>
    </w:p>
    <w:p w14:paraId="7E4C4806" w14:textId="78887677" w:rsidR="00D6442F" w:rsidRDefault="00187D59" w:rsidP="008A0D04">
      <w:pPr>
        <w:pStyle w:val="NoSpacing"/>
        <w:numPr>
          <w:ilvl w:val="0"/>
          <w:numId w:val="5"/>
        </w:numPr>
        <w:jc w:val="both"/>
        <w:rPr>
          <w:rFonts w:eastAsiaTheme="minorHAnsi"/>
        </w:rPr>
      </w:pPr>
      <w:r>
        <w:rPr>
          <w:rFonts w:eastAsiaTheme="minorHAnsi"/>
        </w:rPr>
        <w:t xml:space="preserve">mandatory </w:t>
      </w:r>
      <w:r w:rsidR="0096217A">
        <w:rPr>
          <w:rFonts w:eastAsiaTheme="minorHAnsi"/>
        </w:rPr>
        <w:t xml:space="preserve">submission of project achievement reports </w:t>
      </w:r>
      <w:r w:rsidR="00191F2C">
        <w:rPr>
          <w:rFonts w:eastAsiaTheme="minorHAnsi"/>
        </w:rPr>
        <w:t>(PARs) for all TC projects</w:t>
      </w:r>
      <w:r w:rsidR="00261A98">
        <w:rPr>
          <w:rFonts w:eastAsiaTheme="minorHAnsi"/>
        </w:rPr>
        <w:t xml:space="preserve"> </w:t>
      </w:r>
      <w:r w:rsidR="0096217A">
        <w:rPr>
          <w:rFonts w:eastAsiaTheme="minorHAnsi"/>
        </w:rPr>
        <w:t>before project closure</w:t>
      </w:r>
      <w:r w:rsidR="009308F9">
        <w:rPr>
          <w:rFonts w:eastAsiaTheme="minorHAnsi"/>
        </w:rPr>
        <w:t>;</w:t>
      </w:r>
    </w:p>
    <w:p w14:paraId="17A069C4" w14:textId="7B3879A9" w:rsidR="002037A1" w:rsidRDefault="002037A1" w:rsidP="008A0D04">
      <w:pPr>
        <w:pStyle w:val="NoSpacing"/>
        <w:numPr>
          <w:ilvl w:val="0"/>
          <w:numId w:val="5"/>
        </w:numPr>
        <w:jc w:val="both"/>
        <w:rPr>
          <w:rFonts w:eastAsiaTheme="minorHAnsi"/>
        </w:rPr>
      </w:pPr>
      <w:r>
        <w:rPr>
          <w:rFonts w:eastAsiaTheme="minorHAnsi"/>
        </w:rPr>
        <w:t>IT platforms such as PCMF, TC Reports and AIPS</w:t>
      </w:r>
      <w:r w:rsidR="00147826">
        <w:rPr>
          <w:rFonts w:eastAsiaTheme="minorHAnsi"/>
        </w:rPr>
        <w:t xml:space="preserve"> – where project related data can be found</w:t>
      </w:r>
      <w:r w:rsidR="009308F9">
        <w:rPr>
          <w:rFonts w:eastAsiaTheme="minorHAnsi"/>
        </w:rPr>
        <w:t>;</w:t>
      </w:r>
    </w:p>
    <w:p w14:paraId="23E353E0" w14:textId="76708CCA" w:rsidR="002037A1" w:rsidRDefault="00F35BCF" w:rsidP="008A0D04">
      <w:pPr>
        <w:pStyle w:val="NoSpacing"/>
        <w:numPr>
          <w:ilvl w:val="0"/>
          <w:numId w:val="5"/>
        </w:numPr>
        <w:jc w:val="both"/>
        <w:rPr>
          <w:rFonts w:eastAsiaTheme="minorHAnsi"/>
        </w:rPr>
      </w:pPr>
      <w:r>
        <w:rPr>
          <w:rFonts w:eastAsiaTheme="minorHAnsi"/>
        </w:rPr>
        <w:t>t</w:t>
      </w:r>
      <w:r w:rsidR="002037A1">
        <w:rPr>
          <w:rFonts w:eastAsiaTheme="minorHAnsi"/>
        </w:rPr>
        <w:t>est</w:t>
      </w:r>
      <w:r w:rsidR="00270CCA">
        <w:rPr>
          <w:rFonts w:eastAsiaTheme="minorHAnsi"/>
        </w:rPr>
        <w:t xml:space="preserve">ing of methodologies for assessing impact in </w:t>
      </w:r>
      <w:r w:rsidR="002037A1">
        <w:rPr>
          <w:rFonts w:eastAsiaTheme="minorHAnsi"/>
        </w:rPr>
        <w:t>various thematic areas</w:t>
      </w:r>
      <w:r w:rsidR="00270CCA">
        <w:rPr>
          <w:rFonts w:eastAsiaTheme="minorHAnsi"/>
        </w:rPr>
        <w:t xml:space="preserve"> and activities</w:t>
      </w:r>
      <w:r w:rsidR="009308F9">
        <w:rPr>
          <w:rFonts w:eastAsiaTheme="minorHAnsi"/>
        </w:rPr>
        <w:t>.</w:t>
      </w:r>
      <w:r w:rsidR="002037A1">
        <w:rPr>
          <w:rFonts w:eastAsiaTheme="minorHAnsi"/>
        </w:rPr>
        <w:t xml:space="preserve"> </w:t>
      </w:r>
    </w:p>
    <w:p w14:paraId="179C183D" w14:textId="77777777" w:rsidR="002037A1" w:rsidRDefault="002037A1" w:rsidP="002037A1">
      <w:pPr>
        <w:pStyle w:val="NoSpacing"/>
        <w:jc w:val="both"/>
        <w:rPr>
          <w:rFonts w:eastAsiaTheme="minorHAnsi"/>
        </w:rPr>
      </w:pPr>
    </w:p>
    <w:p w14:paraId="7E1FA722" w14:textId="440521D3" w:rsidR="00740600" w:rsidRPr="00740600" w:rsidRDefault="00740600" w:rsidP="00166FFC">
      <w:pPr>
        <w:pStyle w:val="NoSpacing"/>
        <w:jc w:val="both"/>
        <w:rPr>
          <w:rFonts w:eastAsiaTheme="minorHAnsi"/>
        </w:rPr>
      </w:pPr>
      <w:r>
        <w:rPr>
          <w:rFonts w:eastAsiaTheme="minorHAnsi"/>
        </w:rPr>
        <w:t xml:space="preserve">There is now a high level of </w:t>
      </w:r>
      <w:r w:rsidR="00AF5AAF" w:rsidRPr="00E058BC">
        <w:rPr>
          <w:rFonts w:eastAsiaTheme="minorHAnsi"/>
        </w:rPr>
        <w:t>basic complia</w:t>
      </w:r>
      <w:r w:rsidR="00AF5AAF" w:rsidRPr="00E058BC">
        <w:t xml:space="preserve">nce </w:t>
      </w:r>
      <w:r w:rsidR="00187D59">
        <w:t xml:space="preserve">– and an increasing amount of data </w:t>
      </w:r>
      <w:r w:rsidR="009308F9">
        <w:t>–</w:t>
      </w:r>
      <w:r w:rsidR="00187D59">
        <w:t xml:space="preserve"> </w:t>
      </w:r>
      <w:r w:rsidR="00AF5AAF" w:rsidRPr="00E058BC">
        <w:t xml:space="preserve">in </w:t>
      </w:r>
      <w:r w:rsidR="00AF5AAF" w:rsidRPr="00740600">
        <w:rPr>
          <w:rFonts w:eastAsiaTheme="minorHAnsi"/>
        </w:rPr>
        <w:t xml:space="preserve">reporting </w:t>
      </w:r>
      <w:r w:rsidRPr="00740600">
        <w:rPr>
          <w:rFonts w:eastAsiaTheme="minorHAnsi"/>
        </w:rPr>
        <w:t xml:space="preserve">project-level </w:t>
      </w:r>
      <w:r w:rsidR="005F21E2">
        <w:rPr>
          <w:rFonts w:eastAsiaTheme="minorHAnsi"/>
        </w:rPr>
        <w:t xml:space="preserve">progress and </w:t>
      </w:r>
      <w:r w:rsidR="00AF5AAF" w:rsidRPr="00740600">
        <w:rPr>
          <w:rFonts w:eastAsiaTheme="minorHAnsi"/>
        </w:rPr>
        <w:t>achievement of activities and outputs of individual TC projects</w:t>
      </w:r>
      <w:r w:rsidRPr="00740600">
        <w:rPr>
          <w:rFonts w:eastAsiaTheme="minorHAnsi"/>
        </w:rPr>
        <w:t xml:space="preserve">. </w:t>
      </w:r>
      <w:r w:rsidR="002A5F5D">
        <w:rPr>
          <w:rFonts w:eastAsiaTheme="minorHAnsi"/>
        </w:rPr>
        <w:t xml:space="preserve">This provides a </w:t>
      </w:r>
      <w:r w:rsidR="00BC4BE3">
        <w:rPr>
          <w:rFonts w:eastAsiaTheme="minorHAnsi"/>
        </w:rPr>
        <w:t xml:space="preserve">base from which to </w:t>
      </w:r>
      <w:r w:rsidR="00886703">
        <w:rPr>
          <w:rFonts w:eastAsiaTheme="minorHAnsi"/>
        </w:rPr>
        <w:t xml:space="preserve">transition </w:t>
      </w:r>
      <w:r w:rsidR="00FB351D">
        <w:rPr>
          <w:rFonts w:eastAsiaTheme="minorHAnsi"/>
        </w:rPr>
        <w:t xml:space="preserve">towards </w:t>
      </w:r>
      <w:r w:rsidR="00FB351D" w:rsidRPr="00740600">
        <w:rPr>
          <w:rFonts w:eastAsiaTheme="minorHAnsi"/>
        </w:rPr>
        <w:t xml:space="preserve">monitoring results at an aggregate programmatic level and reporting systematically and credibly on outcomes </w:t>
      </w:r>
      <w:r w:rsidR="00BC4BE3">
        <w:rPr>
          <w:rFonts w:eastAsiaTheme="minorHAnsi"/>
        </w:rPr>
        <w:t>of the TC Programme overall</w:t>
      </w:r>
      <w:r w:rsidR="00FB351D" w:rsidRPr="00740600">
        <w:rPr>
          <w:rFonts w:eastAsiaTheme="minorHAnsi"/>
        </w:rPr>
        <w:t>.</w:t>
      </w:r>
      <w:r w:rsidR="003E5113" w:rsidRPr="003E5113">
        <w:rPr>
          <w:rFonts w:eastAsiaTheme="minorHAnsi"/>
        </w:rPr>
        <w:t xml:space="preserve"> </w:t>
      </w:r>
    </w:p>
    <w:p w14:paraId="334ECEBE" w14:textId="77777777" w:rsidR="00740600" w:rsidRPr="00740600" w:rsidRDefault="00740600" w:rsidP="00166FFC">
      <w:pPr>
        <w:pStyle w:val="NoSpacing"/>
        <w:jc w:val="both"/>
        <w:rPr>
          <w:rFonts w:eastAsiaTheme="minorHAnsi"/>
        </w:rPr>
      </w:pPr>
    </w:p>
    <w:p w14:paraId="47A6D48F" w14:textId="2024C478" w:rsidR="00916607" w:rsidRPr="00A13983" w:rsidRDefault="00EA30C2" w:rsidP="00EF00DB">
      <w:pPr>
        <w:pStyle w:val="Heading2"/>
        <w:spacing w:after="60"/>
        <w:jc w:val="both"/>
        <w:rPr>
          <w:rStyle w:val="normaltextrun"/>
          <w:b w:val="0"/>
          <w:bCs w:val="0"/>
          <w:color w:val="auto"/>
          <w:sz w:val="22"/>
          <w:szCs w:val="22"/>
        </w:rPr>
      </w:pPr>
      <w:bookmarkStart w:id="10" w:name="_Toc106011408"/>
      <w:r>
        <w:rPr>
          <w:rStyle w:val="normaltextrun"/>
          <w:rFonts w:ascii="Calibri" w:eastAsia="Yu Mincho" w:hAnsi="Calibri" w:cs="Calibri"/>
        </w:rPr>
        <w:t xml:space="preserve">Thematic Areas: The </w:t>
      </w:r>
      <w:bookmarkStart w:id="11" w:name="_Toc1157931371"/>
      <w:bookmarkStart w:id="12" w:name="_Toc1847297174"/>
      <w:r w:rsidR="00916607">
        <w:rPr>
          <w:rStyle w:val="normaltextrun"/>
          <w:rFonts w:ascii="Calibri" w:eastAsia="Yu Mincho" w:hAnsi="Calibri" w:cs="Calibri"/>
        </w:rPr>
        <w:t>TCP</w:t>
      </w:r>
      <w:r>
        <w:rPr>
          <w:rStyle w:val="normaltextrun"/>
          <w:rFonts w:ascii="Calibri" w:eastAsia="Yu Mincho" w:hAnsi="Calibri" w:cs="Calibri"/>
        </w:rPr>
        <w:t>’s</w:t>
      </w:r>
      <w:r w:rsidR="00916607">
        <w:rPr>
          <w:rStyle w:val="normaltextrun"/>
          <w:rFonts w:ascii="Calibri" w:eastAsia="Yu Mincho" w:hAnsi="Calibri" w:cs="Calibri"/>
        </w:rPr>
        <w:t xml:space="preserve"> Main </w:t>
      </w:r>
      <w:r w:rsidR="00916607" w:rsidRPr="00A13983">
        <w:rPr>
          <w:rStyle w:val="normaltextrun"/>
          <w:rFonts w:ascii="Calibri" w:eastAsia="Yu Mincho" w:hAnsi="Calibri" w:cs="Calibri"/>
        </w:rPr>
        <w:t>Areas of Support</w:t>
      </w:r>
      <w:bookmarkEnd w:id="10"/>
      <w:bookmarkEnd w:id="11"/>
      <w:bookmarkEnd w:id="12"/>
    </w:p>
    <w:p w14:paraId="7D9EDEB4" w14:textId="607F7720" w:rsidR="00044396" w:rsidRDefault="00916607" w:rsidP="00916607">
      <w:pPr>
        <w:pStyle w:val="paragraph"/>
        <w:spacing w:before="0" w:beforeAutospacing="0" w:after="120" w:afterAutospacing="0"/>
        <w:jc w:val="both"/>
        <w:textAlignment w:val="baseline"/>
        <w:rPr>
          <w:rFonts w:asciiTheme="minorHAnsi" w:hAnsiTheme="minorHAnsi"/>
          <w:sz w:val="22"/>
          <w:szCs w:val="22"/>
        </w:rPr>
      </w:pPr>
      <w:r>
        <w:rPr>
          <w:rFonts w:asciiTheme="minorHAnsi" w:hAnsiTheme="minorHAnsi"/>
          <w:sz w:val="22"/>
          <w:szCs w:val="22"/>
        </w:rPr>
        <w:t xml:space="preserve">The </w:t>
      </w:r>
      <w:r w:rsidR="003F00F9">
        <w:rPr>
          <w:rFonts w:asciiTheme="minorHAnsi" w:hAnsiTheme="minorHAnsi"/>
          <w:sz w:val="22"/>
          <w:szCs w:val="22"/>
        </w:rPr>
        <w:t xml:space="preserve">TC Programme </w:t>
      </w:r>
      <w:r>
        <w:rPr>
          <w:rFonts w:asciiTheme="minorHAnsi" w:hAnsiTheme="minorHAnsi"/>
          <w:sz w:val="22"/>
          <w:szCs w:val="22"/>
        </w:rPr>
        <w:t>is structured around seven distinct but interconnected areas</w:t>
      </w:r>
      <w:r w:rsidR="00044396" w:rsidRPr="00044396">
        <w:rPr>
          <w:rFonts w:asciiTheme="minorHAnsi" w:eastAsiaTheme="minorHAnsi" w:hAnsiTheme="minorHAnsi" w:cstheme="minorBidi"/>
          <w:sz w:val="22"/>
          <w:szCs w:val="22"/>
          <w:lang w:eastAsia="en-US"/>
        </w:rPr>
        <w:t xml:space="preserve"> </w:t>
      </w:r>
      <w:r w:rsidR="00044396" w:rsidRPr="00044396">
        <w:rPr>
          <w:rFonts w:asciiTheme="minorHAnsi" w:hAnsiTheme="minorHAnsi"/>
          <w:sz w:val="22"/>
          <w:szCs w:val="22"/>
        </w:rPr>
        <w:t xml:space="preserve">in which the application of nuclear science and technology presently contributes in a concrete and measurable way to the efforts of Member States for the attainment of national development priorities, </w:t>
      </w:r>
      <w:r w:rsidR="00044396">
        <w:rPr>
          <w:rFonts w:asciiTheme="minorHAnsi" w:hAnsiTheme="minorHAnsi"/>
          <w:sz w:val="22"/>
          <w:szCs w:val="22"/>
        </w:rPr>
        <w:t>namely</w:t>
      </w:r>
      <w:r w:rsidR="00044396" w:rsidRPr="00044396">
        <w:rPr>
          <w:rFonts w:asciiTheme="minorHAnsi" w:hAnsiTheme="minorHAnsi"/>
          <w:sz w:val="22"/>
          <w:szCs w:val="22"/>
        </w:rPr>
        <w:t xml:space="preserve"> </w:t>
      </w:r>
      <w:r w:rsidR="00044396" w:rsidRPr="00044396">
        <w:rPr>
          <w:rFonts w:asciiTheme="minorHAnsi" w:hAnsiTheme="minorHAnsi"/>
          <w:b/>
          <w:bCs/>
          <w:sz w:val="22"/>
          <w:szCs w:val="22"/>
        </w:rPr>
        <w:t>Health and Nutrition, Food and Agriculture, Industrial Applications, Energy Planning and Nuclear Power, Water and the Environment, Nuclear Knowledge Development and Management, and Nuclear Safety</w:t>
      </w:r>
      <w:r w:rsidR="007F51E4">
        <w:rPr>
          <w:rFonts w:asciiTheme="minorHAnsi" w:hAnsiTheme="minorHAnsi"/>
          <w:b/>
          <w:bCs/>
          <w:sz w:val="22"/>
          <w:szCs w:val="22"/>
        </w:rPr>
        <w:t xml:space="preserve"> and Security</w:t>
      </w:r>
      <w:r w:rsidR="00044396" w:rsidRPr="00044396">
        <w:rPr>
          <w:rFonts w:asciiTheme="minorHAnsi" w:hAnsiTheme="minorHAnsi"/>
          <w:b/>
          <w:bCs/>
          <w:sz w:val="22"/>
          <w:szCs w:val="22"/>
        </w:rPr>
        <w:t>.</w:t>
      </w:r>
      <w:r w:rsidR="00044396" w:rsidRPr="00EF00DB">
        <w:rPr>
          <w:rFonts w:asciiTheme="minorHAnsi" w:hAnsiTheme="minorHAnsi"/>
          <w:sz w:val="22"/>
          <w:szCs w:val="22"/>
        </w:rPr>
        <w:t xml:space="preserve"> </w:t>
      </w:r>
      <w:r w:rsidR="003F00F9" w:rsidRPr="00EF00DB">
        <w:rPr>
          <w:rFonts w:asciiTheme="minorHAnsi" w:hAnsiTheme="minorHAnsi"/>
          <w:sz w:val="22"/>
          <w:szCs w:val="22"/>
        </w:rPr>
        <w:t xml:space="preserve">The topic of </w:t>
      </w:r>
      <w:r w:rsidR="00C4608E">
        <w:rPr>
          <w:rFonts w:asciiTheme="minorHAnsi" w:hAnsiTheme="minorHAnsi"/>
          <w:b/>
          <w:bCs/>
          <w:sz w:val="22"/>
          <w:szCs w:val="22"/>
        </w:rPr>
        <w:t>c</w:t>
      </w:r>
      <w:r w:rsidR="00792B7D" w:rsidRPr="00312241">
        <w:rPr>
          <w:rFonts w:asciiTheme="minorHAnsi" w:hAnsiTheme="minorHAnsi"/>
          <w:b/>
          <w:bCs/>
          <w:sz w:val="22"/>
          <w:szCs w:val="22"/>
        </w:rPr>
        <w:t>limate change mitigation and adaptation</w:t>
      </w:r>
      <w:r w:rsidR="00792B7D" w:rsidRPr="00312241">
        <w:rPr>
          <w:rFonts w:asciiTheme="minorHAnsi" w:hAnsiTheme="minorHAnsi"/>
          <w:sz w:val="22"/>
          <w:szCs w:val="22"/>
        </w:rPr>
        <w:t xml:space="preserve"> is considered a cross-cutting </w:t>
      </w:r>
      <w:r w:rsidR="003770D2" w:rsidRPr="00312241">
        <w:rPr>
          <w:rFonts w:asciiTheme="minorHAnsi" w:hAnsiTheme="minorHAnsi"/>
          <w:sz w:val="22"/>
          <w:szCs w:val="22"/>
        </w:rPr>
        <w:t>concern that includes a broad range of sectors and thematic areas.</w:t>
      </w:r>
    </w:p>
    <w:p w14:paraId="663554DA" w14:textId="6090D63D" w:rsidR="00916607" w:rsidRDefault="003F00F9" w:rsidP="00EA30C2">
      <w:pPr>
        <w:pStyle w:val="paragraph"/>
        <w:spacing w:before="0" w:beforeAutospacing="0" w:after="0" w:afterAutospacing="0"/>
        <w:jc w:val="both"/>
        <w:textAlignment w:val="baseline"/>
        <w:rPr>
          <w:rFonts w:asciiTheme="minorHAnsi" w:hAnsiTheme="minorHAnsi" w:cstheme="minorHAnsi"/>
          <w:color w:val="000000"/>
          <w:sz w:val="22"/>
          <w:szCs w:val="22"/>
        </w:rPr>
      </w:pPr>
      <w:r>
        <w:rPr>
          <w:rFonts w:asciiTheme="minorHAnsi" w:hAnsiTheme="minorHAnsi"/>
          <w:sz w:val="22"/>
          <w:szCs w:val="22"/>
        </w:rPr>
        <w:t>E</w:t>
      </w:r>
      <w:r w:rsidR="00916607">
        <w:rPr>
          <w:rFonts w:asciiTheme="minorHAnsi" w:hAnsiTheme="minorHAnsi"/>
          <w:sz w:val="22"/>
          <w:szCs w:val="22"/>
        </w:rPr>
        <w:t>ach thematic sector</w:t>
      </w:r>
      <w:r>
        <w:rPr>
          <w:rFonts w:asciiTheme="minorHAnsi" w:hAnsiTheme="minorHAnsi" w:cstheme="minorHAnsi"/>
          <w:color w:val="000000"/>
          <w:sz w:val="22"/>
          <w:szCs w:val="22"/>
        </w:rPr>
        <w:t xml:space="preserve"> has</w:t>
      </w:r>
      <w:r w:rsidR="00916607">
        <w:rPr>
          <w:rFonts w:asciiTheme="minorHAnsi" w:hAnsiTheme="minorHAnsi" w:cstheme="minorHAnsi"/>
          <w:color w:val="000000"/>
          <w:sz w:val="22"/>
          <w:szCs w:val="22"/>
        </w:rPr>
        <w:t xml:space="preserve"> </w:t>
      </w:r>
      <w:r w:rsidR="00916607" w:rsidRPr="007E1265">
        <w:rPr>
          <w:rFonts w:asciiTheme="minorHAnsi" w:hAnsiTheme="minorHAnsi" w:cstheme="minorHAnsi"/>
          <w:color w:val="000000"/>
          <w:sz w:val="22"/>
          <w:szCs w:val="22"/>
        </w:rPr>
        <w:t>intended development results that require the transfer of nuclear technology</w:t>
      </w:r>
      <w:r w:rsidR="00916607">
        <w:rPr>
          <w:rFonts w:asciiTheme="minorHAnsi" w:hAnsiTheme="minorHAnsi" w:cstheme="minorHAnsi"/>
          <w:color w:val="000000"/>
          <w:sz w:val="22"/>
          <w:szCs w:val="22"/>
        </w:rPr>
        <w:t xml:space="preserve">, recognising </w:t>
      </w:r>
      <w:r w:rsidR="00916607" w:rsidRPr="007E1265">
        <w:rPr>
          <w:rFonts w:asciiTheme="minorHAnsi" w:hAnsiTheme="minorHAnsi" w:cstheme="minorHAnsi"/>
          <w:color w:val="000000"/>
          <w:sz w:val="22"/>
          <w:szCs w:val="22"/>
        </w:rPr>
        <w:t xml:space="preserve">the multiple </w:t>
      </w:r>
      <w:r w:rsidR="00916607">
        <w:rPr>
          <w:rFonts w:asciiTheme="minorHAnsi" w:hAnsiTheme="minorHAnsi" w:cstheme="minorHAnsi"/>
          <w:color w:val="000000"/>
          <w:sz w:val="22"/>
          <w:szCs w:val="22"/>
        </w:rPr>
        <w:t xml:space="preserve">and varied </w:t>
      </w:r>
      <w:r w:rsidR="00916607" w:rsidRPr="007E1265">
        <w:rPr>
          <w:rFonts w:asciiTheme="minorHAnsi" w:hAnsiTheme="minorHAnsi" w:cstheme="minorHAnsi"/>
          <w:color w:val="000000"/>
          <w:sz w:val="22"/>
          <w:szCs w:val="22"/>
        </w:rPr>
        <w:t>uses of some nuclear techniques</w:t>
      </w:r>
      <w:r w:rsidR="00916607">
        <w:rPr>
          <w:rFonts w:asciiTheme="minorHAnsi" w:hAnsiTheme="minorHAnsi" w:cstheme="minorHAnsi"/>
          <w:color w:val="000000"/>
          <w:sz w:val="22"/>
          <w:szCs w:val="22"/>
        </w:rPr>
        <w:t>.</w:t>
      </w:r>
      <w:r w:rsidR="00916607">
        <w:rPr>
          <w:rFonts w:asciiTheme="minorHAnsi" w:hAnsiTheme="minorHAnsi"/>
          <w:sz w:val="22"/>
          <w:szCs w:val="22"/>
        </w:rPr>
        <w:t xml:space="preserve"> There are </w:t>
      </w:r>
      <w:r w:rsidR="00916607" w:rsidRPr="007E1265">
        <w:rPr>
          <w:rFonts w:asciiTheme="minorHAnsi" w:hAnsiTheme="minorHAnsi" w:cstheme="minorHAnsi"/>
          <w:color w:val="000000"/>
          <w:sz w:val="22"/>
          <w:szCs w:val="22"/>
        </w:rPr>
        <w:t>interlinkages and interdependenc</w:t>
      </w:r>
      <w:r w:rsidR="00916607">
        <w:rPr>
          <w:rFonts w:asciiTheme="minorHAnsi" w:hAnsiTheme="minorHAnsi" w:cstheme="minorHAnsi"/>
          <w:color w:val="000000"/>
          <w:sz w:val="22"/>
          <w:szCs w:val="22"/>
        </w:rPr>
        <w:t>i</w:t>
      </w:r>
      <w:r w:rsidR="00916607" w:rsidRPr="007E1265">
        <w:rPr>
          <w:rFonts w:asciiTheme="minorHAnsi" w:hAnsiTheme="minorHAnsi" w:cstheme="minorHAnsi"/>
          <w:color w:val="000000"/>
          <w:sz w:val="22"/>
          <w:szCs w:val="22"/>
        </w:rPr>
        <w:t>es</w:t>
      </w:r>
      <w:r w:rsidR="00916607">
        <w:rPr>
          <w:rFonts w:asciiTheme="minorHAnsi" w:hAnsiTheme="minorHAnsi" w:cstheme="minorHAnsi"/>
          <w:color w:val="000000"/>
          <w:sz w:val="22"/>
          <w:szCs w:val="22"/>
        </w:rPr>
        <w:t xml:space="preserve"> between them. </w:t>
      </w:r>
    </w:p>
    <w:p w14:paraId="7F79616F" w14:textId="5759599D" w:rsidR="00EA30C2" w:rsidRDefault="00EA30C2">
      <w:pPr>
        <w:pStyle w:val="paragraph"/>
        <w:spacing w:before="0" w:beforeAutospacing="0" w:after="0" w:afterAutospacing="0"/>
        <w:jc w:val="both"/>
        <w:textAlignment w:val="baseline"/>
        <w:rPr>
          <w:rFonts w:asciiTheme="minorHAnsi" w:hAnsiTheme="minorHAnsi"/>
          <w:sz w:val="22"/>
          <w:szCs w:val="22"/>
        </w:rPr>
      </w:pPr>
    </w:p>
    <w:p w14:paraId="19CFCBE8" w14:textId="77777777" w:rsidR="00B21434" w:rsidRDefault="00B21434" w:rsidP="00EF00DB">
      <w:pPr>
        <w:pStyle w:val="paragraph"/>
        <w:spacing w:before="0" w:beforeAutospacing="0" w:after="0" w:afterAutospacing="0"/>
        <w:jc w:val="both"/>
        <w:textAlignment w:val="baseline"/>
        <w:rPr>
          <w:rFonts w:asciiTheme="minorHAnsi" w:hAnsiTheme="minorHAnsi"/>
          <w:sz w:val="22"/>
          <w:szCs w:val="22"/>
        </w:rPr>
      </w:pPr>
    </w:p>
    <w:p w14:paraId="5CA4C7FB" w14:textId="467EDC75" w:rsidR="008A37A7" w:rsidRPr="00EF00DB" w:rsidRDefault="005700B9" w:rsidP="00527A1F">
      <w:pPr>
        <w:pStyle w:val="Heading1"/>
        <w:rPr>
          <w:color w:val="4472C4" w:themeColor="accent1"/>
        </w:rPr>
      </w:pPr>
      <w:bookmarkStart w:id="13" w:name="_Toc106011409"/>
      <w:r w:rsidRPr="00EF00DB">
        <w:rPr>
          <w:color w:val="4472C4" w:themeColor="accent1"/>
        </w:rPr>
        <w:t>The Foundations of</w:t>
      </w:r>
      <w:r w:rsidR="00306C0C" w:rsidRPr="00EF00DB">
        <w:rPr>
          <w:color w:val="4472C4" w:themeColor="accent1"/>
        </w:rPr>
        <w:t xml:space="preserve"> </w:t>
      </w:r>
      <w:r w:rsidR="0031083D" w:rsidRPr="00EF00DB">
        <w:rPr>
          <w:color w:val="4472C4" w:themeColor="accent1"/>
        </w:rPr>
        <w:t xml:space="preserve">the </w:t>
      </w:r>
      <w:r w:rsidR="008A37A7" w:rsidRPr="00EF00DB">
        <w:rPr>
          <w:color w:val="4472C4" w:themeColor="accent1"/>
        </w:rPr>
        <w:t>Framework</w:t>
      </w:r>
      <w:bookmarkEnd w:id="13"/>
    </w:p>
    <w:p w14:paraId="3FAA0F2B" w14:textId="1D68BB23" w:rsidR="00E85E16" w:rsidRDefault="00E85E16" w:rsidP="00EF00DB">
      <w:pPr>
        <w:pStyle w:val="NoSpacing"/>
        <w:spacing w:after="160"/>
        <w:jc w:val="both"/>
      </w:pPr>
      <w:r>
        <w:t>Th</w:t>
      </w:r>
      <w:r w:rsidR="00C83D57">
        <w:t>e</w:t>
      </w:r>
      <w:r>
        <w:t xml:space="preserve"> Framework has been developed based on </w:t>
      </w:r>
      <w:r w:rsidR="00FB1A9F">
        <w:t>inputs from a variety of sources: the mapping of p</w:t>
      </w:r>
      <w:r w:rsidR="004E7FF4">
        <w:rPr>
          <w:rStyle w:val="normaltextrun"/>
          <w:rFonts w:ascii="Calibri" w:eastAsia="Yu Mincho" w:hAnsi="Calibri" w:cs="Calibri"/>
        </w:rPr>
        <w:t xml:space="preserve">rojects </w:t>
      </w:r>
      <w:r w:rsidR="00330C86">
        <w:rPr>
          <w:rStyle w:val="normaltextrun"/>
          <w:rFonts w:ascii="Calibri" w:eastAsia="Yu Mincho" w:hAnsi="Calibri" w:cs="Calibri"/>
        </w:rPr>
        <w:t>from</w:t>
      </w:r>
      <w:r w:rsidR="004E7FF4">
        <w:rPr>
          <w:rStyle w:val="normaltextrun"/>
          <w:rFonts w:ascii="Calibri" w:eastAsia="Yu Mincho" w:hAnsi="Calibri" w:cs="Calibri"/>
        </w:rPr>
        <w:t xml:space="preserve"> the past </w:t>
      </w:r>
      <w:r w:rsidR="0069649F">
        <w:t>four</w:t>
      </w:r>
      <w:r w:rsidR="004E7FF4">
        <w:t xml:space="preserve"> TCP cycles </w:t>
      </w:r>
      <w:r w:rsidR="00FB1A9F">
        <w:t>(</w:t>
      </w:r>
      <w:r w:rsidR="004E7FF4">
        <w:t>2016 to 2023</w:t>
      </w:r>
      <w:r w:rsidR="00FB1A9F">
        <w:t>)</w:t>
      </w:r>
      <w:r w:rsidR="00DC5B81">
        <w:t xml:space="preserve"> described </w:t>
      </w:r>
      <w:r w:rsidR="00C01587">
        <w:t>below</w:t>
      </w:r>
      <w:r w:rsidR="00D92B33">
        <w:t xml:space="preserve">; the assessment of results matrices of CPFs and how they align with </w:t>
      </w:r>
      <w:r w:rsidR="00DF1C67">
        <w:t xml:space="preserve">TC national </w:t>
      </w:r>
      <w:r w:rsidR="00D92B33">
        <w:t xml:space="preserve">project </w:t>
      </w:r>
      <w:proofErr w:type="spellStart"/>
      <w:r w:rsidR="00DC5B81">
        <w:t>logframes</w:t>
      </w:r>
      <w:proofErr w:type="spellEnd"/>
      <w:r w:rsidR="00D92B33">
        <w:t xml:space="preserve">; </w:t>
      </w:r>
      <w:r w:rsidR="00756090">
        <w:t xml:space="preserve">inputs from </w:t>
      </w:r>
      <w:r w:rsidR="002852A0">
        <w:t xml:space="preserve">the </w:t>
      </w:r>
      <w:r w:rsidR="00DC5B81">
        <w:t>results sub-</w:t>
      </w:r>
      <w:r w:rsidR="002852A0">
        <w:t xml:space="preserve">working group of the </w:t>
      </w:r>
      <w:r w:rsidR="004F5366">
        <w:t>TC strategy for the SDGs; recommendations by OIOS and External Auditors; reviews by the TC Technical Advisory Group</w:t>
      </w:r>
      <w:r w:rsidR="004237FD">
        <w:t xml:space="preserve">; and lessons from the annual PPAR/PAR processes and TC Quality Reviews. </w:t>
      </w:r>
    </w:p>
    <w:p w14:paraId="6F49D6F0" w14:textId="0DDC3C7C" w:rsidR="00D8757D" w:rsidRDefault="002C0B88" w:rsidP="00EF00DB">
      <w:pPr>
        <w:pStyle w:val="NoSpacing"/>
        <w:jc w:val="both"/>
      </w:pPr>
      <w:r w:rsidRPr="00D708B9">
        <w:t xml:space="preserve">The 2002 revision of the TC Strategy highlights the TC central criterion, CPFs, and thematic planning as the principal tools for implementing the </w:t>
      </w:r>
      <w:r w:rsidR="00C01587" w:rsidRPr="00D708B9">
        <w:t>TC</w:t>
      </w:r>
      <w:r w:rsidR="00C01587">
        <w:t xml:space="preserve"> Programme</w:t>
      </w:r>
      <w:r w:rsidRPr="00D708B9">
        <w:t xml:space="preserve">. The TC central criterion </w:t>
      </w:r>
      <w:r w:rsidR="00C01587">
        <w:t>states that TC projects shall</w:t>
      </w:r>
      <w:r w:rsidRPr="00D708B9">
        <w:t xml:space="preserve"> produce sustainable benefits in key priority areas where nuclear science and technology have a comparative advantage over other technologies, and which have strong </w:t>
      </w:r>
      <w:r w:rsidR="00C4608E">
        <w:t>g</w:t>
      </w:r>
      <w:r w:rsidRPr="00D708B9">
        <w:t xml:space="preserve">overnment commitment. Along with CPFs, the </w:t>
      </w:r>
      <w:r w:rsidR="00C01587" w:rsidRPr="00D708B9">
        <w:t>TC</w:t>
      </w:r>
      <w:r w:rsidR="00C01587">
        <w:t xml:space="preserve"> Programme</w:t>
      </w:r>
      <w:r w:rsidR="00C01587" w:rsidRPr="00D708B9">
        <w:t xml:space="preserve"> </w:t>
      </w:r>
      <w:r w:rsidRPr="00D708B9">
        <w:t>is guided by </w:t>
      </w:r>
      <w:hyperlink r:id="rId12" w:history="1">
        <w:r w:rsidRPr="00D708B9">
          <w:t>regional strategies/agreements</w:t>
        </w:r>
      </w:hyperlink>
      <w:r w:rsidRPr="00D708B9">
        <w:t>, and</w:t>
      </w:r>
      <w:r>
        <w:t xml:space="preserve"> is intended to be aligned with </w:t>
      </w:r>
      <w:r w:rsidRPr="00D708B9">
        <w:t xml:space="preserve">national </w:t>
      </w:r>
      <w:r>
        <w:t xml:space="preserve">sector </w:t>
      </w:r>
      <w:r w:rsidRPr="00D708B9">
        <w:t>development plans</w:t>
      </w:r>
      <w:r>
        <w:t xml:space="preserve">. </w:t>
      </w:r>
      <w:r w:rsidRPr="00D708B9">
        <w:t xml:space="preserve">The </w:t>
      </w:r>
      <w:r w:rsidR="00C01587" w:rsidRPr="00D708B9">
        <w:t>TC</w:t>
      </w:r>
      <w:r w:rsidR="00C01587">
        <w:t xml:space="preserve"> Programme</w:t>
      </w:r>
      <w:r w:rsidR="00C01587" w:rsidRPr="00D708B9">
        <w:t xml:space="preserve"> </w:t>
      </w:r>
      <w:r w:rsidRPr="00D708B9">
        <w:t>is driven by Member States’ needs, responding to their requests in areas where nuclear science and technology can contribute to national development priorities.</w:t>
      </w:r>
      <w:r w:rsidRPr="000A18C2">
        <w:t xml:space="preserve"> </w:t>
      </w:r>
      <w:r w:rsidR="009C1D23">
        <w:t xml:space="preserve">This Monitoring and Results Framework </w:t>
      </w:r>
      <w:r w:rsidR="00D8757D">
        <w:t xml:space="preserve">emerges from these guiding documents and principles, to help answer some key questions: </w:t>
      </w:r>
    </w:p>
    <w:p w14:paraId="5509090F" w14:textId="77777777" w:rsidR="00C4608E" w:rsidRPr="000A18C2" w:rsidRDefault="00C4608E" w:rsidP="00EF00DB">
      <w:pPr>
        <w:pStyle w:val="NoSpacing"/>
        <w:jc w:val="both"/>
      </w:pPr>
    </w:p>
    <w:p w14:paraId="78F30FB0" w14:textId="40464446" w:rsidR="0039364C" w:rsidRDefault="002E68F0" w:rsidP="00DF11DC">
      <w:pPr>
        <w:pStyle w:val="paragraph"/>
        <w:numPr>
          <w:ilvl w:val="0"/>
          <w:numId w:val="2"/>
        </w:numPr>
        <w:spacing w:before="0" w:beforeAutospacing="0" w:after="0" w:afterAutospacing="0"/>
        <w:jc w:val="both"/>
        <w:textAlignment w:val="baseline"/>
        <w:rPr>
          <w:rFonts w:asciiTheme="minorHAnsi" w:eastAsiaTheme="minorEastAsia" w:hAnsiTheme="minorHAnsi" w:cstheme="minorBidi"/>
          <w:sz w:val="22"/>
          <w:szCs w:val="22"/>
          <w:lang w:val="en-NZ" w:eastAsia="zh-TW" w:bidi="or-IN"/>
        </w:rPr>
      </w:pPr>
      <w:r w:rsidRPr="00743AEF">
        <w:rPr>
          <w:rFonts w:asciiTheme="minorHAnsi" w:eastAsiaTheme="minorEastAsia" w:hAnsiTheme="minorHAnsi" w:cstheme="minorBidi"/>
          <w:sz w:val="22"/>
          <w:szCs w:val="22"/>
          <w:lang w:val="en-NZ" w:eastAsia="zh-TW" w:bidi="or-IN"/>
        </w:rPr>
        <w:t xml:space="preserve">What </w:t>
      </w:r>
      <w:r w:rsidR="00AD1FF3" w:rsidRPr="00743AEF">
        <w:rPr>
          <w:rFonts w:asciiTheme="minorHAnsi" w:eastAsiaTheme="minorEastAsia" w:hAnsiTheme="minorHAnsi" w:cstheme="minorBidi"/>
          <w:sz w:val="22"/>
          <w:szCs w:val="22"/>
          <w:lang w:val="en-NZ" w:eastAsia="zh-TW" w:bidi="or-IN"/>
        </w:rPr>
        <w:t>ha</w:t>
      </w:r>
      <w:r w:rsidR="00AD1FF3">
        <w:rPr>
          <w:rFonts w:asciiTheme="minorHAnsi" w:eastAsiaTheme="minorEastAsia" w:hAnsiTheme="minorHAnsi" w:cstheme="minorBidi"/>
          <w:sz w:val="22"/>
          <w:szCs w:val="22"/>
          <w:lang w:val="en-NZ" w:eastAsia="zh-TW" w:bidi="or-IN"/>
        </w:rPr>
        <w:t>ve</w:t>
      </w:r>
      <w:r w:rsidR="00AD1FF3" w:rsidRPr="00743AEF">
        <w:rPr>
          <w:rFonts w:asciiTheme="minorHAnsi" w:eastAsiaTheme="minorEastAsia" w:hAnsiTheme="minorHAnsi" w:cstheme="minorBidi"/>
          <w:sz w:val="22"/>
          <w:szCs w:val="22"/>
          <w:lang w:val="en-NZ" w:eastAsia="zh-TW" w:bidi="or-IN"/>
        </w:rPr>
        <w:t xml:space="preserve"> </w:t>
      </w:r>
      <w:r w:rsidRPr="00743AEF">
        <w:rPr>
          <w:rFonts w:asciiTheme="minorHAnsi" w:eastAsiaTheme="minorEastAsia" w:hAnsiTheme="minorHAnsi" w:cstheme="minorBidi"/>
          <w:sz w:val="22"/>
          <w:szCs w:val="22"/>
          <w:lang w:val="en-NZ" w:eastAsia="zh-TW" w:bidi="or-IN"/>
        </w:rPr>
        <w:t xml:space="preserve">been the </w:t>
      </w:r>
      <w:r w:rsidR="0075016C">
        <w:rPr>
          <w:rFonts w:asciiTheme="minorHAnsi" w:eastAsiaTheme="minorEastAsia" w:hAnsiTheme="minorHAnsi" w:cstheme="minorBidi"/>
          <w:sz w:val="22"/>
          <w:szCs w:val="22"/>
          <w:lang w:val="en-NZ" w:eastAsia="zh-TW" w:bidi="or-IN"/>
        </w:rPr>
        <w:t>achievement</w:t>
      </w:r>
      <w:r w:rsidR="00AD1FF3">
        <w:rPr>
          <w:rFonts w:asciiTheme="minorHAnsi" w:eastAsiaTheme="minorEastAsia" w:hAnsiTheme="minorHAnsi" w:cstheme="minorBidi"/>
          <w:sz w:val="22"/>
          <w:szCs w:val="22"/>
          <w:lang w:val="en-NZ" w:eastAsia="zh-TW" w:bidi="or-IN"/>
        </w:rPr>
        <w:t>s</w:t>
      </w:r>
      <w:r w:rsidR="0075016C">
        <w:rPr>
          <w:rFonts w:asciiTheme="minorHAnsi" w:eastAsiaTheme="minorEastAsia" w:hAnsiTheme="minorHAnsi" w:cstheme="minorBidi"/>
          <w:sz w:val="22"/>
          <w:szCs w:val="22"/>
          <w:lang w:val="en-NZ" w:eastAsia="zh-TW" w:bidi="or-IN"/>
        </w:rPr>
        <w:t xml:space="preserve"> </w:t>
      </w:r>
      <w:r w:rsidRPr="00743AEF">
        <w:rPr>
          <w:rFonts w:asciiTheme="minorHAnsi" w:eastAsiaTheme="minorEastAsia" w:hAnsiTheme="minorHAnsi" w:cstheme="minorBidi"/>
          <w:sz w:val="22"/>
          <w:szCs w:val="22"/>
          <w:lang w:val="en-NZ" w:eastAsia="zh-TW" w:bidi="or-IN"/>
        </w:rPr>
        <w:t>of the TCP?</w:t>
      </w:r>
      <w:r w:rsidR="00D8757D" w:rsidRPr="00743AEF">
        <w:rPr>
          <w:rFonts w:asciiTheme="minorHAnsi" w:eastAsiaTheme="minorEastAsia" w:hAnsiTheme="minorHAnsi" w:cstheme="minorBidi"/>
          <w:sz w:val="22"/>
          <w:szCs w:val="22"/>
          <w:lang w:val="en-NZ" w:eastAsia="zh-TW" w:bidi="or-IN"/>
        </w:rPr>
        <w:t xml:space="preserve"> </w:t>
      </w:r>
    </w:p>
    <w:p w14:paraId="6B000D09" w14:textId="455C1734" w:rsidR="002E68F0" w:rsidRPr="00743AEF" w:rsidRDefault="002E68F0" w:rsidP="00DF11DC">
      <w:pPr>
        <w:pStyle w:val="paragraph"/>
        <w:numPr>
          <w:ilvl w:val="0"/>
          <w:numId w:val="2"/>
        </w:numPr>
        <w:spacing w:before="0" w:beforeAutospacing="0" w:after="0" w:afterAutospacing="0"/>
        <w:jc w:val="both"/>
        <w:textAlignment w:val="baseline"/>
        <w:rPr>
          <w:rFonts w:asciiTheme="minorHAnsi" w:eastAsiaTheme="minorEastAsia" w:hAnsiTheme="minorHAnsi" w:cstheme="minorBidi"/>
          <w:sz w:val="22"/>
          <w:szCs w:val="22"/>
          <w:lang w:val="en-NZ" w:eastAsia="zh-TW" w:bidi="or-IN"/>
        </w:rPr>
      </w:pPr>
      <w:r w:rsidRPr="00743AEF">
        <w:rPr>
          <w:rFonts w:asciiTheme="minorHAnsi" w:eastAsiaTheme="minorEastAsia" w:hAnsiTheme="minorHAnsi" w:cstheme="minorBidi"/>
          <w:sz w:val="22"/>
          <w:szCs w:val="22"/>
          <w:lang w:val="en-NZ" w:eastAsia="zh-TW" w:bidi="or-IN"/>
        </w:rPr>
        <w:t>In what areas is additional data and analysis required for evidence-based reporting?</w:t>
      </w:r>
    </w:p>
    <w:p w14:paraId="4C6DE07C" w14:textId="2DD3773E" w:rsidR="002E68F0" w:rsidRPr="000A18C2" w:rsidRDefault="002E68F0" w:rsidP="003F55CC">
      <w:pPr>
        <w:spacing w:after="0"/>
        <w:rPr>
          <w:rFonts w:eastAsiaTheme="minorEastAsia"/>
          <w:lang w:val="en-NZ" w:eastAsia="zh-TW" w:bidi="or-IN"/>
        </w:rPr>
      </w:pPr>
    </w:p>
    <w:p w14:paraId="3910BCB0" w14:textId="4963A37E" w:rsidR="00B951EA" w:rsidRDefault="00B67834" w:rsidP="00EF00DB">
      <w:pPr>
        <w:jc w:val="both"/>
      </w:pPr>
      <w:r w:rsidRPr="000A18C2">
        <w:rPr>
          <w:rFonts w:eastAsiaTheme="minorEastAsia"/>
          <w:lang w:val="en-NZ" w:eastAsia="zh-TW" w:bidi="or-IN"/>
        </w:rPr>
        <w:t>T</w:t>
      </w:r>
      <w:r w:rsidR="007B5ED4" w:rsidRPr="000A18C2">
        <w:rPr>
          <w:rFonts w:eastAsiaTheme="minorEastAsia"/>
          <w:lang w:val="en-NZ" w:eastAsia="zh-TW" w:bidi="or-IN"/>
        </w:rPr>
        <w:t>h</w:t>
      </w:r>
      <w:r w:rsidR="00C83D57">
        <w:rPr>
          <w:rFonts w:eastAsiaTheme="minorEastAsia"/>
          <w:lang w:val="en-NZ" w:eastAsia="zh-TW" w:bidi="or-IN"/>
        </w:rPr>
        <w:t>e</w:t>
      </w:r>
      <w:r w:rsidR="007B5ED4" w:rsidRPr="000A18C2">
        <w:rPr>
          <w:rFonts w:eastAsiaTheme="minorEastAsia"/>
          <w:lang w:val="en-NZ" w:eastAsia="zh-TW" w:bidi="or-IN"/>
        </w:rPr>
        <w:t xml:space="preserve"> Framework assumes a programmatic approach that positions </w:t>
      </w:r>
      <w:r w:rsidR="00AD2286" w:rsidRPr="000A18C2">
        <w:rPr>
          <w:rFonts w:eastAsiaTheme="minorEastAsia"/>
          <w:lang w:val="en-NZ" w:eastAsia="zh-TW" w:bidi="or-IN"/>
        </w:rPr>
        <w:t xml:space="preserve">CPFs, thematic </w:t>
      </w:r>
      <w:r w:rsidR="00094FDB">
        <w:rPr>
          <w:rFonts w:eastAsiaTheme="minorEastAsia"/>
          <w:lang w:val="en-NZ" w:eastAsia="zh-TW" w:bidi="or-IN"/>
        </w:rPr>
        <w:t>approaches</w:t>
      </w:r>
      <w:r w:rsidR="00AD2286" w:rsidRPr="000A18C2">
        <w:rPr>
          <w:rFonts w:eastAsiaTheme="minorEastAsia"/>
          <w:lang w:val="en-NZ" w:eastAsia="zh-TW" w:bidi="or-IN"/>
        </w:rPr>
        <w:t>, regional frameworks</w:t>
      </w:r>
      <w:r w:rsidR="001C2A50">
        <w:rPr>
          <w:rFonts w:eastAsiaTheme="minorEastAsia"/>
          <w:lang w:val="en-NZ" w:eastAsia="zh-TW" w:bidi="or-IN"/>
        </w:rPr>
        <w:t>,</w:t>
      </w:r>
      <w:r w:rsidR="00AD2286" w:rsidRPr="000A18C2">
        <w:rPr>
          <w:rFonts w:eastAsiaTheme="minorEastAsia"/>
          <w:lang w:val="en-NZ" w:eastAsia="zh-TW" w:bidi="or-IN"/>
        </w:rPr>
        <w:t xml:space="preserve"> or other</w:t>
      </w:r>
      <w:r w:rsidR="00C01587">
        <w:rPr>
          <w:rFonts w:eastAsiaTheme="minorEastAsia"/>
          <w:lang w:val="en-NZ" w:eastAsia="zh-TW" w:bidi="or-IN"/>
        </w:rPr>
        <w:t xml:space="preserve"> </w:t>
      </w:r>
      <w:r w:rsidR="00AD2286" w:rsidRPr="000A18C2">
        <w:rPr>
          <w:rFonts w:eastAsiaTheme="minorEastAsia"/>
          <w:lang w:val="en-NZ" w:eastAsia="zh-TW" w:bidi="or-IN"/>
        </w:rPr>
        <w:t xml:space="preserve">strategic documents as the platform from which results </w:t>
      </w:r>
      <w:r w:rsidRPr="000A18C2">
        <w:rPr>
          <w:rFonts w:eastAsiaTheme="minorEastAsia"/>
          <w:lang w:val="en-NZ" w:eastAsia="zh-TW" w:bidi="or-IN"/>
        </w:rPr>
        <w:t xml:space="preserve">at the outcome level </w:t>
      </w:r>
      <w:r w:rsidR="00AD2286" w:rsidRPr="000A18C2">
        <w:rPr>
          <w:rFonts w:eastAsiaTheme="minorEastAsia"/>
          <w:lang w:val="en-NZ" w:eastAsia="zh-TW" w:bidi="or-IN"/>
        </w:rPr>
        <w:t xml:space="preserve">can be </w:t>
      </w:r>
      <w:r w:rsidR="00AD2286" w:rsidRPr="000A18C2">
        <w:rPr>
          <w:rFonts w:eastAsiaTheme="minorEastAsia"/>
          <w:lang w:val="en-NZ" w:eastAsia="zh-TW" w:bidi="or-IN"/>
        </w:rPr>
        <w:lastRenderedPageBreak/>
        <w:t>tracked, aggregated</w:t>
      </w:r>
      <w:r w:rsidR="001C2A50">
        <w:rPr>
          <w:rFonts w:eastAsiaTheme="minorEastAsia"/>
          <w:lang w:val="en-NZ" w:eastAsia="zh-TW" w:bidi="or-IN"/>
        </w:rPr>
        <w:t>,</w:t>
      </w:r>
      <w:r w:rsidR="00AD2286" w:rsidRPr="000A18C2">
        <w:rPr>
          <w:rFonts w:eastAsiaTheme="minorEastAsia"/>
          <w:lang w:val="en-NZ" w:eastAsia="zh-TW" w:bidi="or-IN"/>
        </w:rPr>
        <w:t xml:space="preserve"> and reported</w:t>
      </w:r>
      <w:r w:rsidR="004304E3">
        <w:rPr>
          <w:rFonts w:eastAsiaTheme="minorEastAsia"/>
          <w:lang w:val="en-NZ" w:eastAsia="zh-TW" w:bidi="or-IN"/>
        </w:rPr>
        <w:t xml:space="preserve">, </w:t>
      </w:r>
      <w:r w:rsidR="00D80B15">
        <w:rPr>
          <w:rFonts w:eastAsiaTheme="minorEastAsia"/>
          <w:lang w:val="en-NZ" w:eastAsia="zh-TW" w:bidi="or-IN"/>
        </w:rPr>
        <w:t xml:space="preserve">with the Fields of Activity as the entry point for </w:t>
      </w:r>
      <w:r w:rsidR="001C63EB">
        <w:rPr>
          <w:rFonts w:eastAsiaTheme="minorEastAsia"/>
          <w:lang w:val="en-NZ" w:eastAsia="zh-TW" w:bidi="or-IN"/>
        </w:rPr>
        <w:t>simplified Theories of Change</w:t>
      </w:r>
      <w:r w:rsidR="009B23C2">
        <w:rPr>
          <w:rFonts w:eastAsiaTheme="minorEastAsia"/>
          <w:lang w:val="en-NZ" w:eastAsia="zh-TW" w:bidi="or-IN"/>
        </w:rPr>
        <w:t xml:space="preserve"> in each thematic area</w:t>
      </w:r>
      <w:r w:rsidR="00F13F4C" w:rsidRPr="000A18C2">
        <w:rPr>
          <w:rFonts w:eastAsiaTheme="minorEastAsia"/>
          <w:lang w:val="en-NZ" w:eastAsia="zh-TW" w:bidi="or-IN"/>
        </w:rPr>
        <w:t xml:space="preserve">. </w:t>
      </w:r>
      <w:r w:rsidR="00DD4D19">
        <w:rPr>
          <w:rFonts w:eastAsiaTheme="minorEastAsia"/>
          <w:lang w:val="en-NZ" w:eastAsia="zh-TW" w:bidi="or-IN"/>
        </w:rPr>
        <w:t xml:space="preserve">The </w:t>
      </w:r>
      <w:r w:rsidR="00A112E9">
        <w:t xml:space="preserve">Framework </w:t>
      </w:r>
      <w:r w:rsidR="0081103A">
        <w:t xml:space="preserve">establishes </w:t>
      </w:r>
      <w:r w:rsidR="002E6302">
        <w:t xml:space="preserve">a </w:t>
      </w:r>
      <w:r w:rsidR="0081103A">
        <w:t xml:space="preserve">results-chain that </w:t>
      </w:r>
      <w:r w:rsidR="00E26FD2">
        <w:t xml:space="preserve">links the TC project </w:t>
      </w:r>
      <w:proofErr w:type="spellStart"/>
      <w:r w:rsidR="00A112E9">
        <w:t>logframe</w:t>
      </w:r>
      <w:r w:rsidR="00E87B3B">
        <w:t>s</w:t>
      </w:r>
      <w:proofErr w:type="spellEnd"/>
      <w:r w:rsidR="00A112E9">
        <w:t xml:space="preserve"> with the </w:t>
      </w:r>
      <w:r w:rsidR="00E26FD2">
        <w:t xml:space="preserve">results matrix of CPFs (and/or thematic </w:t>
      </w:r>
      <w:r w:rsidR="00094FDB">
        <w:t>approaches</w:t>
      </w:r>
      <w:r w:rsidR="00E26FD2">
        <w:t xml:space="preserve"> where available)</w:t>
      </w:r>
      <w:r w:rsidR="0081103A">
        <w:t>, and to higher level thematic objectives</w:t>
      </w:r>
      <w:r w:rsidR="00E26FD2">
        <w:t xml:space="preserve">. This approach </w:t>
      </w:r>
      <w:r w:rsidR="00A07FEF">
        <w:t>is</w:t>
      </w:r>
      <w:r w:rsidR="00E26FD2">
        <w:t xml:space="preserve"> supported by OIOS’s Outcome Monitoring evaluation</w:t>
      </w:r>
      <w:r w:rsidR="00A07FEF">
        <w:t xml:space="preserve"> recommendations</w:t>
      </w:r>
      <w:r w:rsidR="00E26FD2">
        <w:t>.</w:t>
      </w:r>
    </w:p>
    <w:p w14:paraId="6B0D6F60" w14:textId="77777777" w:rsidR="007E5798" w:rsidRDefault="007E5798" w:rsidP="007E5798">
      <w:pPr>
        <w:spacing w:after="0"/>
        <w:jc w:val="both"/>
      </w:pPr>
      <w:r>
        <w:t xml:space="preserve">Many of the fundamental building blocks of the Monitoring and Results Framework have already been developed and are in routine use, such as: </w:t>
      </w:r>
    </w:p>
    <w:p w14:paraId="7D76AFDB" w14:textId="11E93118" w:rsidR="007E5798" w:rsidRPr="006A3483" w:rsidRDefault="007E5798" w:rsidP="007E5798">
      <w:pPr>
        <w:pStyle w:val="ListParagraph"/>
        <w:numPr>
          <w:ilvl w:val="0"/>
          <w:numId w:val="5"/>
        </w:numPr>
        <w:spacing w:after="0"/>
        <w:ind w:left="714" w:hanging="357"/>
        <w:rPr>
          <w:rStyle w:val="sd22ff09a"/>
        </w:rPr>
      </w:pPr>
      <w:r w:rsidRPr="006A3483">
        <w:rPr>
          <w:rStyle w:val="sd22ff09a"/>
        </w:rPr>
        <w:t xml:space="preserve">TC project </w:t>
      </w:r>
      <w:proofErr w:type="spellStart"/>
      <w:r w:rsidRPr="006A3483">
        <w:rPr>
          <w:rStyle w:val="sd22ff09a"/>
        </w:rPr>
        <w:t>logframes</w:t>
      </w:r>
      <w:proofErr w:type="spellEnd"/>
      <w:r w:rsidRPr="006A3483">
        <w:rPr>
          <w:rStyle w:val="sd22ff09a"/>
        </w:rPr>
        <w:t xml:space="preserve"> – reviewed by TCQAS during Quality Reviews</w:t>
      </w:r>
      <w:r>
        <w:rPr>
          <w:rStyle w:val="sd22ff09a"/>
        </w:rPr>
        <w:t>;</w:t>
      </w:r>
    </w:p>
    <w:p w14:paraId="4D4559AC" w14:textId="336A889F" w:rsidR="007E5798" w:rsidRPr="006A3483" w:rsidRDefault="007E5798" w:rsidP="007E5798">
      <w:pPr>
        <w:pStyle w:val="ListParagraph"/>
        <w:numPr>
          <w:ilvl w:val="0"/>
          <w:numId w:val="5"/>
        </w:numPr>
        <w:spacing w:after="0"/>
        <w:ind w:left="714" w:hanging="357"/>
        <w:rPr>
          <w:rStyle w:val="sd22ff09a"/>
        </w:rPr>
      </w:pPr>
      <w:r w:rsidRPr="006A3483">
        <w:rPr>
          <w:rStyle w:val="sd22ff09a"/>
        </w:rPr>
        <w:t>CPF results matrices – reviewed by TCSPS</w:t>
      </w:r>
      <w:r>
        <w:rPr>
          <w:rStyle w:val="sd22ff09a"/>
        </w:rPr>
        <w:t>;</w:t>
      </w:r>
      <w:r w:rsidRPr="006A3483">
        <w:rPr>
          <w:rStyle w:val="sd22ff09a"/>
        </w:rPr>
        <w:t xml:space="preserve"> </w:t>
      </w:r>
    </w:p>
    <w:p w14:paraId="788DF1B9" w14:textId="561906DD" w:rsidR="007E5798" w:rsidRPr="006A3483" w:rsidRDefault="007E5798" w:rsidP="007E5798">
      <w:pPr>
        <w:pStyle w:val="ListParagraph"/>
        <w:numPr>
          <w:ilvl w:val="0"/>
          <w:numId w:val="5"/>
        </w:numPr>
        <w:spacing w:after="0"/>
        <w:ind w:left="714" w:hanging="357"/>
        <w:rPr>
          <w:rStyle w:val="sd22ff09a"/>
        </w:rPr>
      </w:pPr>
      <w:r w:rsidRPr="006A3483">
        <w:rPr>
          <w:rStyle w:val="sd22ff09a"/>
        </w:rPr>
        <w:t>Annual PPARs, which provide data on cumulative progress towards planned results</w:t>
      </w:r>
      <w:r>
        <w:rPr>
          <w:rStyle w:val="sd22ff09a"/>
        </w:rPr>
        <w:t>;</w:t>
      </w:r>
    </w:p>
    <w:p w14:paraId="787F4907" w14:textId="074C7445" w:rsidR="007E5798" w:rsidRPr="006A3483" w:rsidRDefault="007E5798" w:rsidP="007E5798">
      <w:pPr>
        <w:pStyle w:val="ListParagraph"/>
        <w:numPr>
          <w:ilvl w:val="0"/>
          <w:numId w:val="5"/>
        </w:numPr>
        <w:spacing w:after="0"/>
        <w:ind w:left="714" w:hanging="357"/>
        <w:rPr>
          <w:rStyle w:val="sd22ff09a"/>
        </w:rPr>
      </w:pPr>
      <w:r w:rsidRPr="006A3483">
        <w:rPr>
          <w:rStyle w:val="sd22ff09a"/>
        </w:rPr>
        <w:t>AIPS for activity reporting and financial data</w:t>
      </w:r>
      <w:r>
        <w:rPr>
          <w:rStyle w:val="sd22ff09a"/>
        </w:rPr>
        <w:t>;</w:t>
      </w:r>
    </w:p>
    <w:p w14:paraId="46219771" w14:textId="2FD326D7" w:rsidR="007E5798" w:rsidRPr="006A3483" w:rsidRDefault="007E5798" w:rsidP="007E5798">
      <w:pPr>
        <w:pStyle w:val="ListParagraph"/>
        <w:numPr>
          <w:ilvl w:val="0"/>
          <w:numId w:val="5"/>
        </w:numPr>
        <w:spacing w:after="0"/>
        <w:ind w:left="714" w:hanging="357"/>
        <w:rPr>
          <w:rStyle w:val="sd22ff09a"/>
        </w:rPr>
      </w:pPr>
      <w:r w:rsidRPr="006A3483">
        <w:rPr>
          <w:rStyle w:val="sd22ff09a"/>
        </w:rPr>
        <w:t>PCMF</w:t>
      </w:r>
      <w:r w:rsidR="00E44B74">
        <w:rPr>
          <w:rStyle w:val="sd22ff09a"/>
        </w:rPr>
        <w:t>/</w:t>
      </w:r>
      <w:proofErr w:type="spellStart"/>
      <w:r w:rsidR="00E44B74">
        <w:rPr>
          <w:rStyle w:val="sd22ff09a"/>
        </w:rPr>
        <w:t>MyTCPride</w:t>
      </w:r>
      <w:proofErr w:type="spellEnd"/>
      <w:r w:rsidRPr="006A3483">
        <w:rPr>
          <w:rStyle w:val="sd22ff09a"/>
        </w:rPr>
        <w:t xml:space="preserve"> for data on project implementation progress </w:t>
      </w:r>
      <w:r>
        <w:rPr>
          <w:rStyle w:val="sd22ff09a"/>
        </w:rPr>
        <w:t>;</w:t>
      </w:r>
    </w:p>
    <w:p w14:paraId="11BB944F" w14:textId="14680B2E" w:rsidR="007E5798" w:rsidRPr="006A3483" w:rsidRDefault="007E5798" w:rsidP="007E5798">
      <w:pPr>
        <w:pStyle w:val="ListParagraph"/>
        <w:numPr>
          <w:ilvl w:val="0"/>
          <w:numId w:val="5"/>
        </w:numPr>
        <w:spacing w:after="0"/>
        <w:ind w:left="714" w:hanging="357"/>
        <w:rPr>
          <w:rStyle w:val="sd22ff09a"/>
        </w:rPr>
      </w:pPr>
      <w:r w:rsidRPr="006A3483">
        <w:rPr>
          <w:rStyle w:val="sd22ff09a"/>
        </w:rPr>
        <w:t>PARs, which report on achievements and lessons at project closure</w:t>
      </w:r>
      <w:r>
        <w:rPr>
          <w:rStyle w:val="sd22ff09a"/>
        </w:rPr>
        <w:t>;</w:t>
      </w:r>
    </w:p>
    <w:p w14:paraId="64354E66" w14:textId="1C4765A2" w:rsidR="007E5798" w:rsidRPr="006A3483" w:rsidRDefault="007E5798" w:rsidP="007E5798">
      <w:pPr>
        <w:pStyle w:val="ListParagraph"/>
        <w:numPr>
          <w:ilvl w:val="0"/>
          <w:numId w:val="5"/>
        </w:numPr>
        <w:ind w:left="714" w:hanging="357"/>
        <w:rPr>
          <w:rStyle w:val="sd22ff09a"/>
        </w:rPr>
      </w:pPr>
      <w:r w:rsidRPr="006A3483">
        <w:rPr>
          <w:rStyle w:val="sd22ff09a"/>
        </w:rPr>
        <w:t>Impact assessments on thematic areas (RCA)</w:t>
      </w:r>
      <w:r>
        <w:rPr>
          <w:rStyle w:val="sd22ff09a"/>
        </w:rPr>
        <w:t>.</w:t>
      </w:r>
    </w:p>
    <w:p w14:paraId="203E38E8" w14:textId="359BF80B" w:rsidR="00C20055" w:rsidRPr="00EF00DB" w:rsidRDefault="00ED2137" w:rsidP="00EF00DB">
      <w:pPr>
        <w:jc w:val="both"/>
        <w:rPr>
          <w:rFonts w:eastAsiaTheme="minorEastAsia"/>
          <w:lang w:val="en-NZ" w:eastAsia="zh-TW" w:bidi="or-IN"/>
        </w:rPr>
      </w:pPr>
      <w:r w:rsidRPr="00EF00DB">
        <w:rPr>
          <w:rFonts w:eastAsiaTheme="minorEastAsia"/>
          <w:lang w:val="en-NZ" w:eastAsia="zh-TW" w:bidi="or-IN"/>
        </w:rPr>
        <w:t xml:space="preserve">The Framework </w:t>
      </w:r>
      <w:r w:rsidR="005700B9" w:rsidRPr="00EF00DB">
        <w:rPr>
          <w:rFonts w:eastAsiaTheme="minorEastAsia"/>
          <w:lang w:val="en-NZ" w:eastAsia="zh-TW" w:bidi="or-IN"/>
        </w:rPr>
        <w:t>is</w:t>
      </w:r>
      <w:r w:rsidRPr="00EF00DB">
        <w:rPr>
          <w:rFonts w:eastAsiaTheme="minorEastAsia"/>
          <w:lang w:val="en-NZ" w:eastAsia="zh-TW" w:bidi="or-IN"/>
        </w:rPr>
        <w:t xml:space="preserve"> built in an iterative way and will continue to be developed</w:t>
      </w:r>
      <w:r w:rsidR="008C6481" w:rsidRPr="00EF00DB">
        <w:rPr>
          <w:rFonts w:eastAsiaTheme="minorEastAsia"/>
          <w:lang w:val="en-NZ" w:eastAsia="zh-TW" w:bidi="or-IN"/>
        </w:rPr>
        <w:t xml:space="preserve"> </w:t>
      </w:r>
      <w:r w:rsidR="00AD1FF3" w:rsidRPr="00EF00DB">
        <w:rPr>
          <w:rFonts w:eastAsiaTheme="minorEastAsia"/>
          <w:lang w:val="en-NZ" w:eastAsia="zh-TW" w:bidi="or-IN"/>
        </w:rPr>
        <w:t xml:space="preserve">over </w:t>
      </w:r>
      <w:r w:rsidR="00AF27B4" w:rsidRPr="00EF00DB">
        <w:rPr>
          <w:rFonts w:eastAsiaTheme="minorEastAsia"/>
          <w:lang w:val="en-NZ" w:eastAsia="zh-TW" w:bidi="or-IN"/>
        </w:rPr>
        <w:t>time</w:t>
      </w:r>
      <w:r w:rsidRPr="00EF00DB">
        <w:rPr>
          <w:rFonts w:eastAsiaTheme="minorEastAsia"/>
          <w:lang w:val="en-NZ" w:eastAsia="zh-TW" w:bidi="or-IN"/>
        </w:rPr>
        <w:t>. The first step</w:t>
      </w:r>
      <w:r w:rsidR="00492C3C" w:rsidRPr="00EF00DB">
        <w:rPr>
          <w:rFonts w:eastAsiaTheme="minorEastAsia"/>
          <w:lang w:val="en-NZ" w:eastAsia="zh-TW" w:bidi="or-IN"/>
        </w:rPr>
        <w:t xml:space="preserve"> was to agree on </w:t>
      </w:r>
      <w:r w:rsidR="00695BC4" w:rsidRPr="00EF00DB">
        <w:rPr>
          <w:rFonts w:eastAsiaTheme="minorEastAsia"/>
          <w:lang w:val="en-NZ" w:eastAsia="zh-TW" w:bidi="or-IN"/>
        </w:rPr>
        <w:t>the different levels of results</w:t>
      </w:r>
      <w:r w:rsidR="00E87B3B" w:rsidRPr="00EF00DB">
        <w:rPr>
          <w:rFonts w:eastAsiaTheme="minorEastAsia"/>
          <w:lang w:val="en-NZ" w:eastAsia="zh-TW" w:bidi="or-IN"/>
        </w:rPr>
        <w:t xml:space="preserve"> </w:t>
      </w:r>
      <w:r w:rsidR="001F6E12" w:rsidRPr="00EF00DB">
        <w:rPr>
          <w:rFonts w:eastAsiaTheme="minorEastAsia"/>
          <w:lang w:val="en-NZ" w:eastAsia="zh-TW" w:bidi="or-IN"/>
        </w:rPr>
        <w:t xml:space="preserve">planned </w:t>
      </w:r>
      <w:r w:rsidR="00E87B3B" w:rsidRPr="00EF00DB">
        <w:rPr>
          <w:rFonts w:eastAsiaTheme="minorEastAsia"/>
          <w:lang w:val="en-NZ" w:eastAsia="zh-TW" w:bidi="or-IN"/>
        </w:rPr>
        <w:t>in TC projects and CPFs</w:t>
      </w:r>
      <w:r w:rsidR="00695BC4" w:rsidRPr="00EF00DB">
        <w:rPr>
          <w:rFonts w:eastAsiaTheme="minorEastAsia"/>
          <w:lang w:val="en-NZ" w:eastAsia="zh-TW" w:bidi="or-IN"/>
        </w:rPr>
        <w:t xml:space="preserve">; identify </w:t>
      </w:r>
      <w:r w:rsidR="00492C3C" w:rsidRPr="00EF00DB">
        <w:rPr>
          <w:rFonts w:eastAsiaTheme="minorEastAsia"/>
          <w:lang w:val="en-NZ" w:eastAsia="zh-TW" w:bidi="or-IN"/>
        </w:rPr>
        <w:t xml:space="preserve">which outcomes to </w:t>
      </w:r>
      <w:r w:rsidR="00EE5919" w:rsidRPr="00EF00DB">
        <w:rPr>
          <w:rFonts w:eastAsiaTheme="minorEastAsia"/>
          <w:lang w:val="en-NZ" w:eastAsia="zh-TW" w:bidi="or-IN"/>
        </w:rPr>
        <w:t>report against</w:t>
      </w:r>
      <w:r w:rsidR="0000426B" w:rsidRPr="00EF00DB">
        <w:rPr>
          <w:rFonts w:eastAsiaTheme="minorEastAsia"/>
          <w:lang w:val="en-NZ" w:eastAsia="zh-TW" w:bidi="or-IN"/>
        </w:rPr>
        <w:t xml:space="preserve"> and </w:t>
      </w:r>
      <w:r w:rsidR="00492C3C" w:rsidRPr="00EF00DB">
        <w:rPr>
          <w:rFonts w:eastAsiaTheme="minorEastAsia"/>
          <w:lang w:val="en-NZ" w:eastAsia="zh-TW" w:bidi="or-IN"/>
        </w:rPr>
        <w:t>select appropriate indicators;</w:t>
      </w:r>
      <w:r w:rsidR="00261DEB" w:rsidRPr="00EF00DB">
        <w:rPr>
          <w:rFonts w:eastAsiaTheme="minorEastAsia"/>
          <w:lang w:val="en-NZ" w:eastAsia="zh-TW" w:bidi="or-IN"/>
        </w:rPr>
        <w:t xml:space="preserve"> and </w:t>
      </w:r>
      <w:r w:rsidR="00E13D52" w:rsidRPr="00EF00DB">
        <w:rPr>
          <w:rFonts w:eastAsiaTheme="minorEastAsia"/>
          <w:lang w:val="en-NZ" w:eastAsia="zh-TW" w:bidi="or-IN"/>
        </w:rPr>
        <w:t xml:space="preserve">identify the sources of </w:t>
      </w:r>
      <w:r w:rsidR="00261DEB" w:rsidRPr="00EF00DB">
        <w:rPr>
          <w:rFonts w:eastAsiaTheme="minorEastAsia"/>
          <w:lang w:val="en-NZ" w:eastAsia="zh-TW" w:bidi="or-IN"/>
        </w:rPr>
        <w:t xml:space="preserve">data for </w:t>
      </w:r>
      <w:r w:rsidR="008A76BF" w:rsidRPr="00EF00DB">
        <w:rPr>
          <w:rFonts w:eastAsiaTheme="minorEastAsia"/>
          <w:lang w:val="en-NZ" w:eastAsia="zh-TW" w:bidi="or-IN"/>
        </w:rPr>
        <w:t xml:space="preserve">monitoring </w:t>
      </w:r>
      <w:r w:rsidR="00E13D52" w:rsidRPr="00EF00DB">
        <w:rPr>
          <w:rFonts w:eastAsiaTheme="minorEastAsia"/>
          <w:lang w:val="en-NZ" w:eastAsia="zh-TW" w:bidi="or-IN"/>
        </w:rPr>
        <w:t xml:space="preserve">at each level. For TC projects, results data can be </w:t>
      </w:r>
      <w:r w:rsidR="00AB3C7B" w:rsidRPr="00EF00DB">
        <w:rPr>
          <w:rFonts w:eastAsiaTheme="minorEastAsia"/>
          <w:lang w:val="en-NZ" w:eastAsia="zh-TW" w:bidi="or-IN"/>
        </w:rPr>
        <w:t xml:space="preserve">drawn from AIPS, </w:t>
      </w:r>
      <w:r w:rsidR="006E69F9" w:rsidRPr="00EF00DB">
        <w:rPr>
          <w:rFonts w:eastAsiaTheme="minorEastAsia"/>
          <w:lang w:val="en-NZ" w:eastAsia="zh-TW" w:bidi="or-IN"/>
        </w:rPr>
        <w:t xml:space="preserve">PCMF, </w:t>
      </w:r>
      <w:r w:rsidR="008A76BF" w:rsidRPr="00EF00DB">
        <w:rPr>
          <w:rFonts w:eastAsiaTheme="minorEastAsia"/>
          <w:lang w:val="en-NZ" w:eastAsia="zh-TW" w:bidi="or-IN"/>
        </w:rPr>
        <w:t>PPARs</w:t>
      </w:r>
      <w:r w:rsidR="00261DEB" w:rsidRPr="00EF00DB">
        <w:rPr>
          <w:rFonts w:eastAsiaTheme="minorEastAsia"/>
          <w:lang w:val="en-NZ" w:eastAsia="zh-TW" w:bidi="or-IN"/>
        </w:rPr>
        <w:t xml:space="preserve"> and </w:t>
      </w:r>
      <w:r w:rsidR="008A76BF" w:rsidRPr="00EF00DB">
        <w:rPr>
          <w:rFonts w:eastAsiaTheme="minorEastAsia"/>
          <w:lang w:val="en-NZ" w:eastAsia="zh-TW" w:bidi="or-IN"/>
        </w:rPr>
        <w:t>PARs</w:t>
      </w:r>
      <w:r w:rsidR="00261DEB" w:rsidRPr="00EF00DB">
        <w:rPr>
          <w:rFonts w:eastAsiaTheme="minorEastAsia"/>
          <w:lang w:val="en-NZ" w:eastAsia="zh-TW" w:bidi="or-IN"/>
        </w:rPr>
        <w:t>. The intention is to build on this</w:t>
      </w:r>
      <w:r w:rsidR="007E5798">
        <w:rPr>
          <w:rFonts w:eastAsiaTheme="minorEastAsia"/>
          <w:lang w:val="en-NZ" w:eastAsia="zh-TW" w:bidi="or-IN"/>
        </w:rPr>
        <w:t>,</w:t>
      </w:r>
      <w:r w:rsidR="00261DEB" w:rsidRPr="00EF00DB">
        <w:rPr>
          <w:rFonts w:eastAsiaTheme="minorEastAsia"/>
          <w:lang w:val="en-NZ" w:eastAsia="zh-TW" w:bidi="or-IN"/>
        </w:rPr>
        <w:t xml:space="preserve"> </w:t>
      </w:r>
      <w:r w:rsidR="00AB3C7B" w:rsidRPr="00EF00DB">
        <w:rPr>
          <w:rFonts w:eastAsiaTheme="minorEastAsia"/>
          <w:lang w:val="en-NZ" w:eastAsia="zh-TW" w:bidi="or-IN"/>
        </w:rPr>
        <w:t>particularly at outcome level</w:t>
      </w:r>
      <w:r w:rsidR="007E5798">
        <w:rPr>
          <w:rFonts w:eastAsiaTheme="minorEastAsia"/>
          <w:lang w:val="en-NZ" w:eastAsia="zh-TW" w:bidi="or-IN"/>
        </w:rPr>
        <w:t xml:space="preserve">, </w:t>
      </w:r>
      <w:r w:rsidR="00261DEB" w:rsidRPr="00EF00DB">
        <w:rPr>
          <w:rFonts w:eastAsiaTheme="minorEastAsia"/>
          <w:lang w:val="en-NZ" w:eastAsia="zh-TW" w:bidi="or-IN"/>
        </w:rPr>
        <w:t xml:space="preserve">through </w:t>
      </w:r>
      <w:r w:rsidR="00175C85" w:rsidRPr="00EF00DB">
        <w:rPr>
          <w:rFonts w:eastAsiaTheme="minorEastAsia"/>
          <w:lang w:val="en-NZ" w:eastAsia="zh-TW" w:bidi="or-IN"/>
        </w:rPr>
        <w:t xml:space="preserve">targeted </w:t>
      </w:r>
      <w:r w:rsidR="008A76BF" w:rsidRPr="00EF00DB">
        <w:rPr>
          <w:rFonts w:eastAsiaTheme="minorEastAsia"/>
          <w:lang w:val="en-NZ" w:eastAsia="zh-TW" w:bidi="or-IN"/>
        </w:rPr>
        <w:t>surveys</w:t>
      </w:r>
      <w:r w:rsidR="00AB3C7B" w:rsidRPr="00EF00DB">
        <w:rPr>
          <w:rFonts w:eastAsiaTheme="minorEastAsia"/>
          <w:lang w:val="en-NZ" w:eastAsia="zh-TW" w:bidi="or-IN"/>
        </w:rPr>
        <w:t xml:space="preserve"> </w:t>
      </w:r>
      <w:r w:rsidR="00DB1A6F" w:rsidRPr="00EF00DB">
        <w:rPr>
          <w:rFonts w:eastAsiaTheme="minorEastAsia"/>
          <w:lang w:val="en-NZ" w:eastAsia="zh-TW" w:bidi="or-IN"/>
        </w:rPr>
        <w:t xml:space="preserve">to counterparts and other stakeholders. </w:t>
      </w:r>
      <w:r w:rsidR="00FD0B1A" w:rsidRPr="00EF00DB">
        <w:rPr>
          <w:rFonts w:eastAsiaTheme="minorEastAsia"/>
          <w:lang w:val="en-NZ" w:eastAsia="zh-TW" w:bidi="or-IN"/>
        </w:rPr>
        <w:t xml:space="preserve">This will enable evidence-based reporting </w:t>
      </w:r>
      <w:r w:rsidR="008C6481" w:rsidRPr="00EF00DB">
        <w:rPr>
          <w:rFonts w:eastAsiaTheme="minorEastAsia"/>
          <w:lang w:val="en-NZ" w:eastAsia="zh-TW" w:bidi="or-IN"/>
        </w:rPr>
        <w:t>on results and achievements</w:t>
      </w:r>
      <w:r w:rsidR="007E5798">
        <w:rPr>
          <w:rFonts w:eastAsiaTheme="minorEastAsia"/>
          <w:lang w:val="en-NZ" w:eastAsia="zh-TW" w:bidi="or-IN"/>
        </w:rPr>
        <w:t xml:space="preserve"> </w:t>
      </w:r>
      <w:r w:rsidR="008C6481" w:rsidRPr="00EF00DB">
        <w:rPr>
          <w:rFonts w:eastAsiaTheme="minorEastAsia"/>
          <w:lang w:val="en-NZ" w:eastAsia="zh-TW" w:bidi="or-IN"/>
        </w:rPr>
        <w:t xml:space="preserve">and </w:t>
      </w:r>
      <w:r w:rsidR="00FD0B1A" w:rsidRPr="00EF00DB">
        <w:rPr>
          <w:rFonts w:eastAsiaTheme="minorEastAsia"/>
          <w:lang w:val="en-NZ" w:eastAsia="zh-TW" w:bidi="or-IN"/>
        </w:rPr>
        <w:t xml:space="preserve">the </w:t>
      </w:r>
      <w:r w:rsidR="008C6481" w:rsidRPr="00EF00DB">
        <w:rPr>
          <w:rFonts w:eastAsiaTheme="minorEastAsia"/>
          <w:lang w:val="en-NZ" w:eastAsia="zh-TW" w:bidi="or-IN"/>
        </w:rPr>
        <w:t>us</w:t>
      </w:r>
      <w:r w:rsidR="00175C85" w:rsidRPr="00EF00DB">
        <w:rPr>
          <w:rFonts w:eastAsiaTheme="minorEastAsia"/>
          <w:lang w:val="en-NZ" w:eastAsia="zh-TW" w:bidi="or-IN"/>
        </w:rPr>
        <w:t>e</w:t>
      </w:r>
      <w:r w:rsidR="008C6481" w:rsidRPr="00EF00DB">
        <w:rPr>
          <w:rFonts w:eastAsiaTheme="minorEastAsia"/>
          <w:lang w:val="en-NZ" w:eastAsia="zh-TW" w:bidi="or-IN"/>
        </w:rPr>
        <w:t xml:space="preserve"> </w:t>
      </w:r>
      <w:r w:rsidR="00FD0B1A" w:rsidRPr="00EF00DB">
        <w:rPr>
          <w:rFonts w:eastAsiaTheme="minorEastAsia"/>
          <w:lang w:val="en-NZ" w:eastAsia="zh-TW" w:bidi="or-IN"/>
        </w:rPr>
        <w:t xml:space="preserve">of </w:t>
      </w:r>
      <w:r w:rsidR="008C6481" w:rsidRPr="00EF00DB">
        <w:rPr>
          <w:rFonts w:eastAsiaTheme="minorEastAsia"/>
          <w:lang w:val="en-NZ" w:eastAsia="zh-TW" w:bidi="or-IN"/>
        </w:rPr>
        <w:t>findings to learn and improve.</w:t>
      </w:r>
      <w:r w:rsidR="0000426B" w:rsidRPr="00EF00DB">
        <w:rPr>
          <w:rFonts w:eastAsiaTheme="minorEastAsia"/>
          <w:lang w:val="en-NZ" w:eastAsia="zh-TW" w:bidi="or-IN"/>
        </w:rPr>
        <w:t xml:space="preserve"> At impact level, </w:t>
      </w:r>
      <w:r w:rsidR="00C9697D" w:rsidRPr="00EF00DB">
        <w:rPr>
          <w:rFonts w:eastAsiaTheme="minorEastAsia"/>
          <w:lang w:val="en-NZ" w:eastAsia="zh-TW" w:bidi="or-IN"/>
        </w:rPr>
        <w:t xml:space="preserve">methodologies have been </w:t>
      </w:r>
      <w:r w:rsidR="00A77A6C" w:rsidRPr="00EF00DB">
        <w:rPr>
          <w:rFonts w:eastAsiaTheme="minorEastAsia"/>
          <w:lang w:val="en-NZ" w:eastAsia="zh-TW" w:bidi="or-IN"/>
        </w:rPr>
        <w:t>tested by TC</w:t>
      </w:r>
      <w:r w:rsidR="007E5798">
        <w:rPr>
          <w:rFonts w:eastAsiaTheme="minorEastAsia"/>
          <w:lang w:val="en-NZ" w:eastAsia="zh-TW" w:bidi="or-IN"/>
        </w:rPr>
        <w:t xml:space="preserve">, </w:t>
      </w:r>
      <w:r w:rsidR="00A77A6C" w:rsidRPr="00EF00DB">
        <w:rPr>
          <w:rFonts w:eastAsiaTheme="minorEastAsia"/>
          <w:lang w:val="en-NZ" w:eastAsia="zh-TW" w:bidi="or-IN"/>
        </w:rPr>
        <w:t xml:space="preserve">specifically for </w:t>
      </w:r>
      <w:r w:rsidR="00AD1FF3" w:rsidRPr="00EF00DB">
        <w:rPr>
          <w:rFonts w:eastAsiaTheme="minorEastAsia"/>
          <w:lang w:val="en-NZ" w:eastAsia="zh-TW" w:bidi="or-IN"/>
        </w:rPr>
        <w:t xml:space="preserve">some </w:t>
      </w:r>
      <w:r w:rsidR="00A77A6C" w:rsidRPr="00EF00DB">
        <w:rPr>
          <w:rFonts w:eastAsiaTheme="minorEastAsia"/>
          <w:lang w:val="en-NZ" w:eastAsia="zh-TW" w:bidi="or-IN"/>
        </w:rPr>
        <w:t xml:space="preserve">RCA </w:t>
      </w:r>
      <w:r w:rsidR="00F07C87" w:rsidRPr="00EF00DB">
        <w:rPr>
          <w:rFonts w:eastAsiaTheme="minorEastAsia"/>
          <w:lang w:val="en-NZ" w:eastAsia="zh-TW" w:bidi="or-IN"/>
        </w:rPr>
        <w:t>thematic areas</w:t>
      </w:r>
      <w:r w:rsidR="007E5798">
        <w:rPr>
          <w:rFonts w:eastAsiaTheme="minorEastAsia"/>
          <w:lang w:val="en-NZ" w:eastAsia="zh-TW" w:bidi="or-IN"/>
        </w:rPr>
        <w:t xml:space="preserve">, </w:t>
      </w:r>
      <w:r w:rsidR="00A77A6C" w:rsidRPr="00EF00DB">
        <w:rPr>
          <w:rFonts w:eastAsiaTheme="minorEastAsia"/>
          <w:lang w:val="en-NZ" w:eastAsia="zh-TW" w:bidi="or-IN"/>
        </w:rPr>
        <w:t>and their use will be expanded</w:t>
      </w:r>
      <w:r w:rsidR="009115E4" w:rsidRPr="00EF00DB">
        <w:rPr>
          <w:rFonts w:eastAsiaTheme="minorEastAsia"/>
          <w:lang w:val="en-NZ" w:eastAsia="zh-TW" w:bidi="or-IN"/>
        </w:rPr>
        <w:t xml:space="preserve"> on demand</w:t>
      </w:r>
      <w:r w:rsidR="00F07C87" w:rsidRPr="00EF00DB">
        <w:rPr>
          <w:rFonts w:eastAsiaTheme="minorEastAsia"/>
          <w:lang w:val="en-NZ" w:eastAsia="zh-TW" w:bidi="or-IN"/>
        </w:rPr>
        <w:t xml:space="preserve">. </w:t>
      </w:r>
      <w:r w:rsidR="00A77A6C" w:rsidRPr="00EF00DB">
        <w:rPr>
          <w:rFonts w:eastAsiaTheme="minorEastAsia"/>
          <w:lang w:val="en-NZ" w:eastAsia="zh-TW" w:bidi="or-IN"/>
        </w:rPr>
        <w:t xml:space="preserve"> </w:t>
      </w:r>
    </w:p>
    <w:p w14:paraId="4C167888" w14:textId="6288646D" w:rsidR="00B21434" w:rsidRDefault="00B21434" w:rsidP="00B21434">
      <w:pPr>
        <w:keepNext/>
        <w:jc w:val="both"/>
      </w:pPr>
      <w:r>
        <w:rPr>
          <w:rStyle w:val="normaltextrun"/>
          <w:rFonts w:ascii="Calibri" w:eastAsia="Yu Mincho" w:hAnsi="Calibri" w:cs="Calibri"/>
        </w:rPr>
        <w:t xml:space="preserve">Projects of the past </w:t>
      </w:r>
      <w:r>
        <w:t xml:space="preserve">4 TC Programme cycles, from 2016 to 2023, were mapped to the Agency’s Fields of Activity </w:t>
      </w:r>
      <w:r w:rsidR="004E7297">
        <w:rPr>
          <w:rStyle w:val="FootnoteReference"/>
        </w:rPr>
        <w:footnoteReference w:id="6"/>
      </w:r>
      <w:r>
        <w:t xml:space="preserve">and thematic areas, as well as planned budget (core and Footnote/a) and SDG alignment. The data shows that, of about 2400 projects included in the portfolio, there are thematic areas where IAEA support has been highly demanded by Member States in recent years, reflecting the needs-based approach of the TC Programme. </w:t>
      </w:r>
    </w:p>
    <w:p w14:paraId="151AD040" w14:textId="3D3741A6" w:rsidR="00B21434" w:rsidRDefault="00B21434" w:rsidP="00B21434">
      <w:pPr>
        <w:keepNext/>
        <w:jc w:val="both"/>
      </w:pPr>
      <w:r>
        <w:t xml:space="preserve">This data </w:t>
      </w:r>
      <w:r w:rsidR="00787D6A">
        <w:t xml:space="preserve">can </w:t>
      </w:r>
      <w:r>
        <w:t>help to focus efforts of planning, monitoring, and reporting on the results of the TC Programme, in areas where there is highest demand from Member States, and highest investment of TC resources. In particular, the areas of Safety</w:t>
      </w:r>
      <w:r w:rsidR="003353D3">
        <w:t xml:space="preserve"> </w:t>
      </w:r>
      <w:r w:rsidR="00E66D1E">
        <w:t xml:space="preserve">and Security </w:t>
      </w:r>
      <w:r w:rsidR="003353D3">
        <w:t>(22%)</w:t>
      </w:r>
      <w:r w:rsidR="004B6D09">
        <w:t>;</w:t>
      </w:r>
      <w:r>
        <w:t xml:space="preserve">  Food and Agriculture</w:t>
      </w:r>
      <w:r w:rsidR="003353D3">
        <w:t xml:space="preserve"> (23%)</w:t>
      </w:r>
      <w:r>
        <w:t xml:space="preserve">; and Health and Nutrition </w:t>
      </w:r>
      <w:r w:rsidR="003353D3">
        <w:t xml:space="preserve">(25%) </w:t>
      </w:r>
      <w:r w:rsidR="004B6D09">
        <w:t>have made u</w:t>
      </w:r>
      <w:r>
        <w:t>p the bulk of the projects requested by Member States</w:t>
      </w:r>
      <w:r w:rsidR="004B6D09">
        <w:t xml:space="preserve"> in the past 4 TC cycles</w:t>
      </w:r>
      <w:r>
        <w:t xml:space="preserve">, as shown in figure </w:t>
      </w:r>
      <w:r w:rsidR="007E5798">
        <w:t>1</w:t>
      </w:r>
      <w:r>
        <w:t xml:space="preserve"> below. The remaining projects are spread across the thematic areas of Energy; Industrial Applications; Water and the Environment; and Nuclear Knowledge Management, each representing about 7% of the portfolio.</w:t>
      </w:r>
    </w:p>
    <w:p w14:paraId="6753D74D" w14:textId="437FF51E" w:rsidR="00527A1F" w:rsidRDefault="00527A1F">
      <w:r>
        <w:br w:type="page"/>
      </w:r>
    </w:p>
    <w:p w14:paraId="1EEB5073" w14:textId="447A095E" w:rsidR="00527A1F" w:rsidRDefault="00527A1F" w:rsidP="00B21434">
      <w:pPr>
        <w:keepNext/>
        <w:jc w:val="both"/>
      </w:pPr>
      <w:r>
        <w:rPr>
          <w:noProof/>
        </w:rPr>
        <w:lastRenderedPageBreak/>
        <w:drawing>
          <wp:inline distT="0" distB="0" distL="0" distR="0" wp14:anchorId="18C640D4" wp14:editId="491BFE06">
            <wp:extent cx="6705600" cy="43766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78378" cy="448941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B21434" w14:paraId="41BD0BB8" w14:textId="77777777" w:rsidTr="005D516F">
        <w:tc>
          <w:tcPr>
            <w:tcW w:w="9746" w:type="dxa"/>
          </w:tcPr>
          <w:p w14:paraId="51DA60B6" w14:textId="0BDE502E" w:rsidR="00B21434" w:rsidRDefault="00B21434" w:rsidP="00D56C88">
            <w:pPr>
              <w:keepNext/>
            </w:pPr>
            <w:r w:rsidRPr="00D56C88">
              <w:rPr>
                <w:i/>
                <w:iCs/>
                <w:sz w:val="18"/>
                <w:szCs w:val="18"/>
              </w:rPr>
              <w:t xml:space="preserve">Figure 1: TC portfolio over 4 cycles (2016-2023) mapped to thematic areas and </w:t>
            </w:r>
            <w:proofErr w:type="spellStart"/>
            <w:r w:rsidRPr="00D56C88">
              <w:rPr>
                <w:i/>
                <w:iCs/>
                <w:sz w:val="18"/>
                <w:szCs w:val="18"/>
              </w:rPr>
              <w:t>FoAs</w:t>
            </w:r>
            <w:proofErr w:type="spellEnd"/>
            <w:r w:rsidR="00E66D1E">
              <w:rPr>
                <w:i/>
                <w:iCs/>
                <w:sz w:val="18"/>
                <w:szCs w:val="18"/>
              </w:rPr>
              <w:t>,</w:t>
            </w:r>
            <w:r w:rsidRPr="00D56C88">
              <w:rPr>
                <w:i/>
                <w:iCs/>
                <w:sz w:val="18"/>
                <w:szCs w:val="18"/>
              </w:rPr>
              <w:t>, by number of projects</w:t>
            </w:r>
            <w:r w:rsidRPr="00D56C88">
              <w:t xml:space="preserve"> </w:t>
            </w:r>
          </w:p>
        </w:tc>
      </w:tr>
    </w:tbl>
    <w:p w14:paraId="2A2E559B" w14:textId="77777777" w:rsidR="00B21434" w:rsidRDefault="00B21434" w:rsidP="00EF00DB">
      <w:pPr>
        <w:jc w:val="both"/>
      </w:pPr>
    </w:p>
    <w:p w14:paraId="76B04139" w14:textId="02F46DE0" w:rsidR="00705AB1" w:rsidRPr="00EF00DB" w:rsidRDefault="00F82B05" w:rsidP="00527A1F">
      <w:pPr>
        <w:pStyle w:val="Heading1"/>
        <w:rPr>
          <w:color w:val="4472C4" w:themeColor="accent1"/>
        </w:rPr>
      </w:pPr>
      <w:bookmarkStart w:id="14" w:name="_Toc106011410"/>
      <w:bookmarkStart w:id="15" w:name="_Hlk74900999"/>
      <w:bookmarkStart w:id="16" w:name="_Hlk72413407"/>
      <w:r w:rsidRPr="00EF00DB">
        <w:rPr>
          <w:color w:val="4472C4" w:themeColor="accent1"/>
        </w:rPr>
        <w:t>Use of</w:t>
      </w:r>
      <w:r w:rsidR="00C20055" w:rsidRPr="00EF00DB">
        <w:rPr>
          <w:color w:val="4472C4" w:themeColor="accent1"/>
        </w:rPr>
        <w:t xml:space="preserve"> the </w:t>
      </w:r>
      <w:r w:rsidR="00B52AD4" w:rsidRPr="00EF00DB">
        <w:rPr>
          <w:color w:val="4472C4" w:themeColor="accent1"/>
        </w:rPr>
        <w:t>Framework</w:t>
      </w:r>
      <w:bookmarkEnd w:id="14"/>
    </w:p>
    <w:p w14:paraId="003896AD" w14:textId="7145F998" w:rsidR="00C20055" w:rsidRDefault="00F82B05" w:rsidP="00C20055">
      <w:pPr>
        <w:spacing w:after="0"/>
      </w:pPr>
      <w:bookmarkStart w:id="17" w:name="_Hlk77952460"/>
      <w:bookmarkEnd w:id="15"/>
      <w:r>
        <w:t>T</w:t>
      </w:r>
      <w:r w:rsidR="00C20055">
        <w:t xml:space="preserve">he </w:t>
      </w:r>
      <w:r w:rsidR="007E5798">
        <w:t xml:space="preserve">Comprehensive </w:t>
      </w:r>
      <w:r w:rsidR="00C20055">
        <w:t>Monitoring and Results Framework for the TC</w:t>
      </w:r>
      <w:r w:rsidR="00CB2277">
        <w:t>P</w:t>
      </w:r>
      <w:r w:rsidR="00C20055">
        <w:t xml:space="preserve"> consist</w:t>
      </w:r>
      <w:r>
        <w:t>s</w:t>
      </w:r>
      <w:r w:rsidR="00C20055">
        <w:t xml:space="preserve"> of three major pillars:</w:t>
      </w:r>
    </w:p>
    <w:p w14:paraId="15F915DC" w14:textId="230CA20F" w:rsidR="00C20055" w:rsidRDefault="00C20055" w:rsidP="00EF00DB">
      <w:pPr>
        <w:pStyle w:val="ListParagraph"/>
        <w:numPr>
          <w:ilvl w:val="0"/>
          <w:numId w:val="8"/>
        </w:numPr>
        <w:spacing w:after="0"/>
      </w:pPr>
      <w:r>
        <w:t>A</w:t>
      </w:r>
      <w:r w:rsidRPr="00CD6609">
        <w:t xml:space="preserve"> Theory of Change </w:t>
      </w:r>
      <w:r>
        <w:t>for the TC</w:t>
      </w:r>
      <w:r w:rsidR="007E5798">
        <w:t xml:space="preserve"> Programme</w:t>
      </w:r>
      <w:r>
        <w:t xml:space="preserve"> </w:t>
      </w:r>
      <w:r w:rsidRPr="00CD6609">
        <w:t>that establishes</w:t>
      </w:r>
      <w:r>
        <w:t xml:space="preserve"> connection along the following results chain:</w:t>
      </w:r>
    </w:p>
    <w:p w14:paraId="0FC85671" w14:textId="77777777" w:rsidR="00C20055" w:rsidRPr="00EF00DB" w:rsidRDefault="00C20055">
      <w:pPr>
        <w:spacing w:after="0"/>
        <w:ind w:left="720"/>
        <w:rPr>
          <w:i/>
          <w:iCs/>
        </w:rPr>
      </w:pPr>
      <w:r w:rsidRPr="00EF00DB">
        <w:rPr>
          <w:i/>
          <w:iCs/>
        </w:rPr>
        <w:t>Nuclear Science and Technology -&gt; TC project inputs (equipment, training, experts) -&gt; TC project outputs -&gt; TC project outcome/CPF output -&gt; CPF Outcome/TC project objective -&gt; Thematic area objective (intended change in MS situation)</w:t>
      </w:r>
    </w:p>
    <w:p w14:paraId="13A8F3C4" w14:textId="7E5555CD" w:rsidR="00C20055" w:rsidRDefault="00C20055" w:rsidP="00EF00DB">
      <w:pPr>
        <w:pStyle w:val="ListParagraph"/>
        <w:numPr>
          <w:ilvl w:val="0"/>
          <w:numId w:val="8"/>
        </w:numPr>
        <w:spacing w:after="0"/>
      </w:pPr>
      <w:r>
        <w:t xml:space="preserve">Defined </w:t>
      </w:r>
      <w:r w:rsidRPr="003B0BF4">
        <w:t>standardized</w:t>
      </w:r>
      <w:r w:rsidR="00003D0A">
        <w:t xml:space="preserve"> and</w:t>
      </w:r>
      <w:r w:rsidRPr="003B0BF4">
        <w:t xml:space="preserve"> aggregated outcome statements for each TC Field of Activity, linked to </w:t>
      </w:r>
      <w:r w:rsidR="00003D0A">
        <w:t xml:space="preserve">the </w:t>
      </w:r>
      <w:r w:rsidRPr="003B0BF4">
        <w:t>Thematic Areas</w:t>
      </w:r>
      <w:r>
        <w:t>.</w:t>
      </w:r>
    </w:p>
    <w:p w14:paraId="20CF1C11" w14:textId="6FC445D9" w:rsidR="00C20055" w:rsidRDefault="00C20055" w:rsidP="00E25791">
      <w:pPr>
        <w:pStyle w:val="ListParagraph"/>
        <w:numPr>
          <w:ilvl w:val="0"/>
          <w:numId w:val="8"/>
        </w:numPr>
        <w:contextualSpacing w:val="0"/>
      </w:pPr>
      <w:r w:rsidRPr="00EF00DB">
        <w:t>Defined indicators for outputs and outcomes at TC project and CPF levels, respectively, that can be aggregated.</w:t>
      </w:r>
      <w:r w:rsidRPr="003B0BF4">
        <w:t xml:space="preserve"> </w:t>
      </w:r>
    </w:p>
    <w:p w14:paraId="4CB8F6BD" w14:textId="3B934B2C" w:rsidR="001762A5" w:rsidRPr="006F2B14" w:rsidRDefault="00D56DA5" w:rsidP="00EF00DB">
      <w:pPr>
        <w:pStyle w:val="ListParagraph"/>
        <w:ind w:left="0"/>
        <w:jc w:val="both"/>
        <w:rPr>
          <w:rStyle w:val="sd22ff09a"/>
        </w:rPr>
      </w:pPr>
      <w:r>
        <w:t xml:space="preserve">The </w:t>
      </w:r>
      <w:r w:rsidR="00F82B05">
        <w:t xml:space="preserve">Monitoring and Results Framework will support and further strengthen a range of </w:t>
      </w:r>
      <w:r w:rsidR="00A5726C">
        <w:t>prerequisites</w:t>
      </w:r>
      <w:r w:rsidR="001762A5" w:rsidRPr="002050F4">
        <w:t xml:space="preserve"> </w:t>
      </w:r>
      <w:r w:rsidR="00A5726C">
        <w:t xml:space="preserve">for </w:t>
      </w:r>
      <w:r w:rsidR="001762A5">
        <w:t xml:space="preserve">robust </w:t>
      </w:r>
      <w:r w:rsidR="001762A5" w:rsidRPr="002050F4">
        <w:t xml:space="preserve">TCP reporting </w:t>
      </w:r>
      <w:r w:rsidR="00A5726C">
        <w:t xml:space="preserve">at the results level </w:t>
      </w:r>
      <w:r w:rsidR="001762A5" w:rsidRPr="002050F4">
        <w:t xml:space="preserve">and </w:t>
      </w:r>
      <w:r w:rsidR="001762A5">
        <w:t xml:space="preserve">effective </w:t>
      </w:r>
      <w:r w:rsidR="001762A5" w:rsidRPr="002050F4">
        <w:t xml:space="preserve">communication </w:t>
      </w:r>
      <w:r w:rsidR="00A5726C">
        <w:t>of the achievements of the TC Programme</w:t>
      </w:r>
      <w:r w:rsidR="001762A5">
        <w:t>:</w:t>
      </w:r>
    </w:p>
    <w:p w14:paraId="7EF05BDF" w14:textId="6FAA55FE" w:rsidR="008926D4" w:rsidRPr="00527A1F" w:rsidRDefault="008926D4" w:rsidP="00EF00DB">
      <w:pPr>
        <w:pStyle w:val="Heading2"/>
        <w:spacing w:after="60"/>
        <w:rPr>
          <w:rStyle w:val="sd22ff09a"/>
        </w:rPr>
      </w:pPr>
      <w:bookmarkStart w:id="18" w:name="_Toc106011411"/>
      <w:r w:rsidRPr="00EF00DB">
        <w:rPr>
          <w:rStyle w:val="normaltextrun"/>
        </w:rPr>
        <w:t>Mapping of projects and CPFs to Results Framework indicators</w:t>
      </w:r>
      <w:bookmarkEnd w:id="18"/>
    </w:p>
    <w:p w14:paraId="40A5DF82" w14:textId="3B13D11E" w:rsidR="00AD5966" w:rsidRDefault="007618B2" w:rsidP="00EF00DB">
      <w:pPr>
        <w:jc w:val="both"/>
        <w:rPr>
          <w:rStyle w:val="sd22ff09a"/>
          <w:b/>
          <w:bCs/>
          <w:color w:val="4472C4" w:themeColor="accent1"/>
          <w:sz w:val="24"/>
          <w:szCs w:val="24"/>
        </w:rPr>
      </w:pPr>
      <w:r>
        <w:t xml:space="preserve">The </w:t>
      </w:r>
      <w:r>
        <w:rPr>
          <w:rStyle w:val="sd22ff09a"/>
        </w:rPr>
        <w:t xml:space="preserve">Results Framework will be used by TCPC to map projects and CPFs to </w:t>
      </w:r>
      <w:r w:rsidR="00544AB1">
        <w:rPr>
          <w:rStyle w:val="sd22ff09a"/>
        </w:rPr>
        <w:t xml:space="preserve">the </w:t>
      </w:r>
      <w:r>
        <w:rPr>
          <w:rStyle w:val="sd22ff09a"/>
        </w:rPr>
        <w:t>standard aggregated outcome statements</w:t>
      </w:r>
      <w:r w:rsidR="00544AB1">
        <w:rPr>
          <w:rStyle w:val="sd22ff09a"/>
        </w:rPr>
        <w:t xml:space="preserve">. This will not affect individual project </w:t>
      </w:r>
      <w:proofErr w:type="spellStart"/>
      <w:r w:rsidR="00544AB1">
        <w:rPr>
          <w:rStyle w:val="sd22ff09a"/>
        </w:rPr>
        <w:t>logframe</w:t>
      </w:r>
      <w:r w:rsidR="000E3CC8">
        <w:rPr>
          <w:rStyle w:val="sd22ff09a"/>
        </w:rPr>
        <w:t>s</w:t>
      </w:r>
      <w:proofErr w:type="spellEnd"/>
      <w:r w:rsidR="00544AB1">
        <w:rPr>
          <w:rStyle w:val="sd22ff09a"/>
        </w:rPr>
        <w:t xml:space="preserve"> and CPFs</w:t>
      </w:r>
      <w:r w:rsidR="000E3CC8">
        <w:rPr>
          <w:rStyle w:val="sd22ff09a"/>
        </w:rPr>
        <w:t>, wh</w:t>
      </w:r>
      <w:r w:rsidR="005E02A6">
        <w:rPr>
          <w:rStyle w:val="sd22ff09a"/>
        </w:rPr>
        <w:t>ich</w:t>
      </w:r>
      <w:r w:rsidR="000E3CC8">
        <w:rPr>
          <w:rStyle w:val="sd22ff09a"/>
        </w:rPr>
        <w:t xml:space="preserve"> will continue to follow the available guidance during design and planning. </w:t>
      </w:r>
    </w:p>
    <w:p w14:paraId="2BE4E037" w14:textId="657ED59F" w:rsidR="00544AB1" w:rsidRPr="00BD38A3" w:rsidRDefault="00AD5966" w:rsidP="00EF00DB">
      <w:pPr>
        <w:jc w:val="both"/>
        <w:rPr>
          <w:rStyle w:val="sd22ff09a"/>
        </w:rPr>
      </w:pPr>
      <w:r>
        <w:rPr>
          <w:rStyle w:val="sd22ff09a"/>
        </w:rPr>
        <w:t xml:space="preserve">Aggregation by Fields of Activity and thematic area objectives </w:t>
      </w:r>
      <w:r w:rsidR="00544AB1">
        <w:rPr>
          <w:rStyle w:val="sd22ff09a"/>
        </w:rPr>
        <w:t xml:space="preserve">should enable </w:t>
      </w:r>
      <w:r w:rsidR="00B42EA3">
        <w:rPr>
          <w:rStyle w:val="sd22ff09a"/>
        </w:rPr>
        <w:t xml:space="preserve">the </w:t>
      </w:r>
      <w:r w:rsidR="00544AB1">
        <w:rPr>
          <w:rStyle w:val="sd22ff09a"/>
        </w:rPr>
        <w:t xml:space="preserve">mapping of a majority of the portfolio, particularly in the </w:t>
      </w:r>
      <w:r w:rsidR="00B42EA3">
        <w:rPr>
          <w:rStyle w:val="sd22ff09a"/>
        </w:rPr>
        <w:t xml:space="preserve">most often used </w:t>
      </w:r>
      <w:r w:rsidR="00544AB1">
        <w:rPr>
          <w:rStyle w:val="sd22ff09a"/>
        </w:rPr>
        <w:t xml:space="preserve">Fields of Activity (as </w:t>
      </w:r>
      <w:r w:rsidR="00FE2E48">
        <w:rPr>
          <w:rStyle w:val="sd22ff09a"/>
        </w:rPr>
        <w:t xml:space="preserve">shown in </w:t>
      </w:r>
      <w:r w:rsidR="00544AB1">
        <w:rPr>
          <w:rStyle w:val="sd22ff09a"/>
        </w:rPr>
        <w:t xml:space="preserve">the sunburst </w:t>
      </w:r>
      <w:r w:rsidR="00FE2E48">
        <w:rPr>
          <w:rStyle w:val="sd22ff09a"/>
        </w:rPr>
        <w:t xml:space="preserve">graph </w:t>
      </w:r>
      <w:r w:rsidR="0031009A">
        <w:rPr>
          <w:rStyle w:val="sd22ff09a"/>
        </w:rPr>
        <w:t>in Figure 1</w:t>
      </w:r>
      <w:r w:rsidR="00544AB1">
        <w:rPr>
          <w:rStyle w:val="sd22ff09a"/>
        </w:rPr>
        <w:t xml:space="preserve">). </w:t>
      </w:r>
    </w:p>
    <w:p w14:paraId="5F97B170" w14:textId="6C74B4D1" w:rsidR="00CE5164" w:rsidRDefault="00BC0557" w:rsidP="00EF00DB">
      <w:pPr>
        <w:jc w:val="both"/>
      </w:pPr>
      <w:r w:rsidRPr="00EF00DB">
        <w:rPr>
          <w:rStyle w:val="sd22ff09a"/>
        </w:rPr>
        <w:lastRenderedPageBreak/>
        <w:t>To</w:t>
      </w:r>
      <w:r w:rsidR="007F1231" w:rsidRPr="00EF00DB">
        <w:rPr>
          <w:rStyle w:val="sd22ff09a"/>
        </w:rPr>
        <w:t xml:space="preserve"> </w:t>
      </w:r>
      <w:r w:rsidRPr="00EF00DB">
        <w:rPr>
          <w:rStyle w:val="sd22ff09a"/>
        </w:rPr>
        <w:t xml:space="preserve">support project teams and </w:t>
      </w:r>
      <w:r w:rsidR="007F1231" w:rsidRPr="00EF00DB">
        <w:rPr>
          <w:rStyle w:val="sd22ff09a"/>
        </w:rPr>
        <w:t>increase efficiency of project design and CPF planning</w:t>
      </w:r>
      <w:r w:rsidRPr="00EF00DB">
        <w:rPr>
          <w:rStyle w:val="sd22ff09a"/>
        </w:rPr>
        <w:t>,</w:t>
      </w:r>
      <w:r w:rsidRPr="008907D7">
        <w:t xml:space="preserve"> </w:t>
      </w:r>
      <w:r w:rsidR="009F2D47" w:rsidRPr="008907D7">
        <w:t>the</w:t>
      </w:r>
      <w:r w:rsidR="004B7C04" w:rsidRPr="008907D7">
        <w:t xml:space="preserve"> </w:t>
      </w:r>
      <w:r w:rsidR="007F1231" w:rsidRPr="008907D7">
        <w:t>g</w:t>
      </w:r>
      <w:r w:rsidR="008926D4" w:rsidRPr="008907D7">
        <w:t xml:space="preserve">uidance to project teams </w:t>
      </w:r>
      <w:r w:rsidR="008926D4">
        <w:t>w</w:t>
      </w:r>
      <w:r w:rsidR="004B7C04">
        <w:t>as</w:t>
      </w:r>
      <w:r w:rsidR="008926D4">
        <w:t xml:space="preserve"> updated</w:t>
      </w:r>
      <w:r w:rsidR="0031009A">
        <w:t xml:space="preserve"> for TCP 20</w:t>
      </w:r>
      <w:r w:rsidR="009F2D47">
        <w:t>24-2025</w:t>
      </w:r>
      <w:r w:rsidR="00463FE9">
        <w:t xml:space="preserve">, and a variety of sample </w:t>
      </w:r>
      <w:proofErr w:type="spellStart"/>
      <w:r w:rsidR="00463FE9">
        <w:t>logframes</w:t>
      </w:r>
      <w:proofErr w:type="spellEnd"/>
      <w:r w:rsidR="00463FE9">
        <w:t xml:space="preserve"> and CPF results matrices </w:t>
      </w:r>
      <w:r w:rsidR="00CF14F2">
        <w:t xml:space="preserve">will be </w:t>
      </w:r>
      <w:r w:rsidR="00463FE9">
        <w:t>made available</w:t>
      </w:r>
      <w:r w:rsidR="00CF14F2">
        <w:t xml:space="preserve"> to project </w:t>
      </w:r>
      <w:r w:rsidR="0085361B">
        <w:t>teams</w:t>
      </w:r>
      <w:r w:rsidR="007146C3">
        <w:t xml:space="preserve">, to provide </w:t>
      </w:r>
      <w:r w:rsidR="00C71319">
        <w:t>more clarity on</w:t>
      </w:r>
      <w:r w:rsidR="00463FE9">
        <w:t xml:space="preserve"> the different levels of results</w:t>
      </w:r>
      <w:r w:rsidR="007146C3">
        <w:t xml:space="preserve"> and enhance</w:t>
      </w:r>
      <w:r w:rsidR="00463FE9">
        <w:t xml:space="preserve"> </w:t>
      </w:r>
      <w:r w:rsidR="009F2D47">
        <w:t xml:space="preserve">the </w:t>
      </w:r>
      <w:r w:rsidR="00463FE9">
        <w:t>alignment between projects and CPFs.</w:t>
      </w:r>
      <w:r w:rsidR="008926D4">
        <w:t xml:space="preserve"> </w:t>
      </w:r>
      <w:r w:rsidR="004C0925">
        <w:t>P</w:t>
      </w:r>
      <w:r w:rsidR="004C0925">
        <w:rPr>
          <w:rStyle w:val="sd22ff09a"/>
        </w:rPr>
        <w:t xml:space="preserve">roject teams will be able to consult the sample </w:t>
      </w:r>
      <w:proofErr w:type="spellStart"/>
      <w:r w:rsidR="004C0925">
        <w:rPr>
          <w:rStyle w:val="sd22ff09a"/>
        </w:rPr>
        <w:t>logframes</w:t>
      </w:r>
      <w:proofErr w:type="spellEnd"/>
      <w:r w:rsidR="004C0925">
        <w:rPr>
          <w:rStyle w:val="sd22ff09a"/>
        </w:rPr>
        <w:t xml:space="preserve"> on PCMF and adopt them if appropriate to their project</w:t>
      </w:r>
      <w:r w:rsidR="007146C3">
        <w:rPr>
          <w:rStyle w:val="sd22ff09a"/>
        </w:rPr>
        <w:t>. This</w:t>
      </w:r>
      <w:r w:rsidR="009F2D47">
        <w:rPr>
          <w:rStyle w:val="sd22ff09a"/>
        </w:rPr>
        <w:t xml:space="preserve"> will increase efficiency at design and avoid duplication of work </w:t>
      </w:r>
      <w:r w:rsidR="008A55F9">
        <w:rPr>
          <w:rStyle w:val="sd22ff09a"/>
        </w:rPr>
        <w:t>during project design and CPF development</w:t>
      </w:r>
      <w:r w:rsidR="004C0925">
        <w:rPr>
          <w:rStyle w:val="sd22ff09a"/>
        </w:rPr>
        <w:t>.</w:t>
      </w:r>
    </w:p>
    <w:p w14:paraId="660179C3" w14:textId="5449ABF0" w:rsidR="008926D4" w:rsidRDefault="008926D4" w:rsidP="00EF00DB">
      <w:pPr>
        <w:jc w:val="both"/>
      </w:pPr>
      <w:r>
        <w:t>The quality review of TC</w:t>
      </w:r>
      <w:r w:rsidR="00CE5164">
        <w:t xml:space="preserve"> projects</w:t>
      </w:r>
      <w:r w:rsidR="007146C3">
        <w:t>, conducted by TCQAS,</w:t>
      </w:r>
      <w:r w:rsidR="00CE5164">
        <w:t xml:space="preserve"> </w:t>
      </w:r>
      <w:r w:rsidR="00CB0F1C">
        <w:t xml:space="preserve">will be an opportunity to </w:t>
      </w:r>
      <w:r w:rsidR="00A558FC">
        <w:t xml:space="preserve">suggest the use of </w:t>
      </w:r>
      <w:r w:rsidR="00CB0F1C">
        <w:t xml:space="preserve">the sample </w:t>
      </w:r>
      <w:proofErr w:type="spellStart"/>
      <w:r w:rsidR="00CB0F1C">
        <w:t>logframes</w:t>
      </w:r>
      <w:proofErr w:type="spellEnd"/>
      <w:r w:rsidR="00CB0F1C">
        <w:t xml:space="preserve">, and to carry out some of the mapping during design. </w:t>
      </w:r>
      <w:r w:rsidR="00626D79">
        <w:t xml:space="preserve">The quality review also </w:t>
      </w:r>
      <w:r>
        <w:t xml:space="preserve">checks alignment with the CPF </w:t>
      </w:r>
      <w:r w:rsidR="00626D79">
        <w:t xml:space="preserve">results matrix. </w:t>
      </w:r>
      <w:r>
        <w:t> </w:t>
      </w:r>
    </w:p>
    <w:p w14:paraId="19843D66" w14:textId="77777777" w:rsidR="0087291B" w:rsidRPr="00527A1F" w:rsidRDefault="0087291B" w:rsidP="00EF00DB">
      <w:pPr>
        <w:pStyle w:val="Heading2"/>
        <w:spacing w:after="60"/>
      </w:pPr>
      <w:bookmarkStart w:id="19" w:name="_Toc106011412"/>
      <w:r w:rsidRPr="00EF00DB">
        <w:rPr>
          <w:rStyle w:val="normaltextrun"/>
        </w:rPr>
        <w:t>Increased guidance on Gender</w:t>
      </w:r>
      <w:bookmarkEnd w:id="19"/>
      <w:r w:rsidRPr="00527A1F">
        <w:t xml:space="preserve"> </w:t>
      </w:r>
    </w:p>
    <w:p w14:paraId="013433B2" w14:textId="3BE36E77" w:rsidR="0087291B" w:rsidRPr="00AF2130" w:rsidRDefault="0087291B" w:rsidP="00EF00DB">
      <w:pPr>
        <w:jc w:val="both"/>
        <w:rPr>
          <w:b/>
          <w:bCs/>
          <w:color w:val="7030A0"/>
          <w:highlight w:val="yellow"/>
        </w:rPr>
      </w:pPr>
      <w:r>
        <w:t xml:space="preserve">To guide CPF developers towards the integration of a gender perspective into the CPF in line with the Agency’s Guide on Gender Mainstreaming, some changes to the annotated CPF template have been proposed. </w:t>
      </w:r>
      <w:r w:rsidR="001B0FE4">
        <w:t>A</w:t>
      </w:r>
      <w:r>
        <w:t xml:space="preserve"> short practical guide for mainstreaming gender into the CPF during the CPF preparation has been prepared by TCSPS. These are being piloted in upcoming CPFs. </w:t>
      </w:r>
      <w:r w:rsidR="00B47B85">
        <w:t>Data will be gender disaggregated where possible.</w:t>
      </w:r>
    </w:p>
    <w:p w14:paraId="4A7ECF26" w14:textId="77777777" w:rsidR="003318D7" w:rsidRPr="00527A1F" w:rsidRDefault="003318D7" w:rsidP="00EF00DB">
      <w:pPr>
        <w:pStyle w:val="Heading2"/>
        <w:spacing w:after="60"/>
        <w:rPr>
          <w:rStyle w:val="sd22ff09a"/>
        </w:rPr>
      </w:pPr>
      <w:bookmarkStart w:id="20" w:name="_Toc106011413"/>
      <w:r w:rsidRPr="00527A1F">
        <w:rPr>
          <w:rStyle w:val="sd22ff09a"/>
        </w:rPr>
        <w:t>Monitoring of project progress and reporting against TC Quality Criteria</w:t>
      </w:r>
      <w:bookmarkEnd w:id="20"/>
    </w:p>
    <w:p w14:paraId="39D8F0AB" w14:textId="2955F353" w:rsidR="003318D7" w:rsidRPr="00F80BF5" w:rsidRDefault="003318D7" w:rsidP="00EF00DB">
      <w:pPr>
        <w:jc w:val="both"/>
        <w:rPr>
          <w:rStyle w:val="sd22ff09a"/>
        </w:rPr>
      </w:pPr>
      <w:r>
        <w:rPr>
          <w:rStyle w:val="sd22ff09a"/>
        </w:rPr>
        <w:t xml:space="preserve">TC projects include </w:t>
      </w:r>
      <w:proofErr w:type="spellStart"/>
      <w:r>
        <w:rPr>
          <w:rStyle w:val="sd22ff09a"/>
        </w:rPr>
        <w:t>logframes</w:t>
      </w:r>
      <w:proofErr w:type="spellEnd"/>
      <w:r w:rsidR="004919A2">
        <w:rPr>
          <w:rStyle w:val="sd22ff09a"/>
        </w:rPr>
        <w:t xml:space="preserve"> </w:t>
      </w:r>
      <w:r>
        <w:rPr>
          <w:rStyle w:val="sd22ff09a"/>
        </w:rPr>
        <w:t>that establish indicators with baselines and targets. These are used for reporting in PPARs, which provides data to monitor progress towards achieving the intended results. This data is used in the annual PPAR report</w:t>
      </w:r>
      <w:r w:rsidR="001C3754">
        <w:rPr>
          <w:rStyle w:val="sd22ff09a"/>
        </w:rPr>
        <w:t xml:space="preserve"> for portfolio analysis</w:t>
      </w:r>
      <w:r>
        <w:rPr>
          <w:rStyle w:val="sd22ff09a"/>
        </w:rPr>
        <w:t>.</w:t>
      </w:r>
      <w:r w:rsidR="001C3754">
        <w:rPr>
          <w:rStyle w:val="sd22ff09a"/>
        </w:rPr>
        <w:t xml:space="preserve"> </w:t>
      </w:r>
    </w:p>
    <w:p w14:paraId="7DDDBEB7" w14:textId="5EB2D132" w:rsidR="003318D7" w:rsidRPr="00F80BF5" w:rsidRDefault="003318D7" w:rsidP="00EF00DB">
      <w:pPr>
        <w:jc w:val="both"/>
        <w:rPr>
          <w:rStyle w:val="sd22ff09a"/>
        </w:rPr>
      </w:pPr>
      <w:r>
        <w:rPr>
          <w:rStyle w:val="sd22ff09a"/>
        </w:rPr>
        <w:t>The TC Quality Criteria (based on OECD/DAC Evaluation Criteria) are consistently applied during project design</w:t>
      </w:r>
      <w:r w:rsidR="00562666">
        <w:rPr>
          <w:rStyle w:val="sd22ff09a"/>
        </w:rPr>
        <w:t>,</w:t>
      </w:r>
      <w:r w:rsidR="7AE89FC4" w:rsidRPr="7A19BAF7">
        <w:rPr>
          <w:rStyle w:val="sd22ff09a"/>
        </w:rPr>
        <w:t xml:space="preserve"> and</w:t>
      </w:r>
      <w:r w:rsidR="00562666">
        <w:rPr>
          <w:rStyle w:val="sd22ff09a"/>
        </w:rPr>
        <w:t xml:space="preserve"> later</w:t>
      </w:r>
      <w:r w:rsidR="7AE89FC4" w:rsidRPr="7A19BAF7">
        <w:rPr>
          <w:rStyle w:val="sd22ff09a"/>
        </w:rPr>
        <w:t xml:space="preserve"> by evaluators. In an effort to strengthen the evaluability of projects, the criteria</w:t>
      </w:r>
      <w:r>
        <w:rPr>
          <w:rStyle w:val="sd22ff09a"/>
        </w:rPr>
        <w:t xml:space="preserve"> are now also being introduced to analyse the data emerging from PPARs. </w:t>
      </w:r>
      <w:r w:rsidR="00971767">
        <w:rPr>
          <w:rStyle w:val="sd22ff09a"/>
        </w:rPr>
        <w:t xml:space="preserve">The </w:t>
      </w:r>
      <w:r w:rsidR="005F5E1B">
        <w:rPr>
          <w:rStyle w:val="sd22ff09a"/>
        </w:rPr>
        <w:t xml:space="preserve">annual </w:t>
      </w:r>
      <w:r w:rsidR="00971767">
        <w:rPr>
          <w:rStyle w:val="sd22ff09a"/>
        </w:rPr>
        <w:t xml:space="preserve">PPAR report </w:t>
      </w:r>
      <w:r w:rsidR="00637751">
        <w:rPr>
          <w:rStyle w:val="sd22ff09a"/>
        </w:rPr>
        <w:t xml:space="preserve">now </w:t>
      </w:r>
      <w:r w:rsidR="00971767">
        <w:rPr>
          <w:rStyle w:val="sd22ff09a"/>
        </w:rPr>
        <w:t xml:space="preserve">includes </w:t>
      </w:r>
      <w:r w:rsidR="00971767" w:rsidRPr="00971767">
        <w:rPr>
          <w:rStyle w:val="sd22ff09a"/>
        </w:rPr>
        <w:t xml:space="preserve">references about how to conduct a quality assessment process in the monitoring and evaluation phase of TC Cycle. </w:t>
      </w:r>
      <w:r w:rsidR="7AE89FC4" w:rsidRPr="7A19BAF7">
        <w:rPr>
          <w:rStyle w:val="sd22ff09a"/>
        </w:rPr>
        <w:t>The</w:t>
      </w:r>
      <w:r>
        <w:rPr>
          <w:rStyle w:val="sd22ff09a"/>
        </w:rPr>
        <w:t xml:space="preserve"> PPAR and PAR </w:t>
      </w:r>
      <w:r w:rsidR="008F05E4" w:rsidRPr="7A19BAF7">
        <w:rPr>
          <w:rStyle w:val="sd22ff09a"/>
        </w:rPr>
        <w:t>guidance</w:t>
      </w:r>
      <w:r w:rsidR="7AE89FC4" w:rsidRPr="7A19BAF7">
        <w:rPr>
          <w:rStyle w:val="sd22ff09a"/>
        </w:rPr>
        <w:t xml:space="preserve"> </w:t>
      </w:r>
      <w:r>
        <w:rPr>
          <w:rStyle w:val="sd22ff09a"/>
        </w:rPr>
        <w:t xml:space="preserve">could be </w:t>
      </w:r>
      <w:r w:rsidRPr="00F80BF5">
        <w:rPr>
          <w:rStyle w:val="sd22ff09a"/>
        </w:rPr>
        <w:t>updat</w:t>
      </w:r>
      <w:r>
        <w:rPr>
          <w:rStyle w:val="sd22ff09a"/>
        </w:rPr>
        <w:t>ed</w:t>
      </w:r>
      <w:r w:rsidRPr="00F80BF5">
        <w:rPr>
          <w:rStyle w:val="sd22ff09a"/>
        </w:rPr>
        <w:t xml:space="preserve"> accordingly to enable the assessment of the TC Quality Criteria in the monitoring and evaluation phase</w:t>
      </w:r>
      <w:r>
        <w:rPr>
          <w:rStyle w:val="sd22ff09a"/>
        </w:rPr>
        <w:t xml:space="preserve">. </w:t>
      </w:r>
    </w:p>
    <w:p w14:paraId="55739604" w14:textId="77777777" w:rsidR="00A176F3" w:rsidRPr="00527A1F" w:rsidRDefault="00A176F3" w:rsidP="00EF00DB">
      <w:pPr>
        <w:pStyle w:val="Heading2"/>
        <w:spacing w:after="60"/>
      </w:pPr>
      <w:bookmarkStart w:id="21" w:name="_Toc106011414"/>
      <w:r w:rsidRPr="00527A1F">
        <w:t>Lessons Learned</w:t>
      </w:r>
      <w:r w:rsidR="00316632" w:rsidRPr="00527A1F">
        <w:t xml:space="preserve"> emerging from PARs</w:t>
      </w:r>
      <w:bookmarkEnd w:id="21"/>
    </w:p>
    <w:p w14:paraId="4E4EFABC" w14:textId="1871CFFE" w:rsidR="00B6474B" w:rsidRDefault="00A176F3" w:rsidP="00EF00DB">
      <w:pPr>
        <w:jc w:val="both"/>
        <w:rPr>
          <w:rStyle w:val="sd22ff09a"/>
        </w:rPr>
      </w:pPr>
      <w:r>
        <w:t xml:space="preserve">All PARs in the past </w:t>
      </w:r>
      <w:r w:rsidR="00B942B7">
        <w:t xml:space="preserve">4 cycles </w:t>
      </w:r>
      <w:r w:rsidR="00F25B47">
        <w:t xml:space="preserve">are being </w:t>
      </w:r>
      <w:r w:rsidR="00815FD5">
        <w:t>analys</w:t>
      </w:r>
      <w:r w:rsidR="007146C3">
        <w:t>ed with focus on</w:t>
      </w:r>
      <w:r w:rsidR="00815FD5">
        <w:t xml:space="preserve"> </w:t>
      </w:r>
      <w:r w:rsidR="00B942B7">
        <w:t>lessons learned</w:t>
      </w:r>
      <w:r w:rsidR="001B0FE4">
        <w:t>,</w:t>
      </w:r>
      <w:r w:rsidR="00B942B7">
        <w:t xml:space="preserve"> </w:t>
      </w:r>
      <w:r w:rsidR="001B0FE4">
        <w:t xml:space="preserve">particularly on </w:t>
      </w:r>
      <w:r w:rsidR="00637751">
        <w:t xml:space="preserve">management and implementation </w:t>
      </w:r>
      <w:r w:rsidR="00B6474B">
        <w:t xml:space="preserve">practices </w:t>
      </w:r>
      <w:r w:rsidR="00280C6B">
        <w:t>that have been reported</w:t>
      </w:r>
      <w:r w:rsidR="00815FD5">
        <w:t xml:space="preserve"> by PMOs</w:t>
      </w:r>
      <w:r w:rsidR="00B6474B">
        <w:t>.</w:t>
      </w:r>
      <w:r w:rsidR="00365E54">
        <w:t xml:space="preserve"> </w:t>
      </w:r>
      <w:r w:rsidR="00B6474B">
        <w:rPr>
          <w:rStyle w:val="sd22ff09a"/>
        </w:rPr>
        <w:t xml:space="preserve">This has highlighted the need for </w:t>
      </w:r>
      <w:r w:rsidR="00975ACC">
        <w:rPr>
          <w:rStyle w:val="sd22ff09a"/>
        </w:rPr>
        <w:t xml:space="preserve">some </w:t>
      </w:r>
      <w:r w:rsidR="00B6474B">
        <w:rPr>
          <w:rStyle w:val="sd22ff09a"/>
        </w:rPr>
        <w:t xml:space="preserve">validation of information contained in PARs, </w:t>
      </w:r>
      <w:r w:rsidR="00F75F3B">
        <w:rPr>
          <w:rStyle w:val="sd22ff09a"/>
        </w:rPr>
        <w:t xml:space="preserve">and </w:t>
      </w:r>
      <w:r w:rsidR="00975ACC">
        <w:rPr>
          <w:rStyle w:val="sd22ff09a"/>
        </w:rPr>
        <w:t xml:space="preserve">to </w:t>
      </w:r>
      <w:r w:rsidR="00B6474B">
        <w:rPr>
          <w:rStyle w:val="sd22ff09a"/>
        </w:rPr>
        <w:t xml:space="preserve">establish more </w:t>
      </w:r>
      <w:r w:rsidR="00681D60">
        <w:rPr>
          <w:rStyle w:val="sd22ff09a"/>
        </w:rPr>
        <w:t>efficient</w:t>
      </w:r>
      <w:r w:rsidR="00B6474B">
        <w:rPr>
          <w:rStyle w:val="sd22ff09a"/>
        </w:rPr>
        <w:t xml:space="preserve"> learning loops</w:t>
      </w:r>
      <w:r w:rsidR="00975ACC">
        <w:rPr>
          <w:rStyle w:val="sd22ff09a"/>
        </w:rPr>
        <w:t xml:space="preserve"> in the context of kno</w:t>
      </w:r>
      <w:r w:rsidR="00C74650">
        <w:rPr>
          <w:rStyle w:val="sd22ff09a"/>
        </w:rPr>
        <w:t>wledge management</w:t>
      </w:r>
      <w:r w:rsidR="00B6474B">
        <w:rPr>
          <w:rStyle w:val="sd22ff09a"/>
        </w:rPr>
        <w:t>.</w:t>
      </w:r>
      <w:r w:rsidR="00316632">
        <w:rPr>
          <w:rStyle w:val="sd22ff09a"/>
        </w:rPr>
        <w:t xml:space="preserve"> </w:t>
      </w:r>
      <w:r w:rsidR="00681D60">
        <w:rPr>
          <w:rStyle w:val="sd22ff09a"/>
        </w:rPr>
        <w:t xml:space="preserve">Particular attention will be given to lessons or recommendations regarding the sustainability and/or upscaling of project achievements. </w:t>
      </w:r>
      <w:r w:rsidR="00B6474B">
        <w:rPr>
          <w:rStyle w:val="sd22ff09a"/>
        </w:rPr>
        <w:t>The PAR</w:t>
      </w:r>
      <w:r w:rsidR="00797144">
        <w:rPr>
          <w:rStyle w:val="sd22ff09a"/>
        </w:rPr>
        <w:t xml:space="preserve"> workflow, guidance and </w:t>
      </w:r>
      <w:r w:rsidR="00B6474B">
        <w:rPr>
          <w:rStyle w:val="sd22ff09a"/>
        </w:rPr>
        <w:t xml:space="preserve">template </w:t>
      </w:r>
      <w:r w:rsidR="00D36E49">
        <w:rPr>
          <w:rStyle w:val="sd22ff09a"/>
        </w:rPr>
        <w:t xml:space="preserve">in TC Reports </w:t>
      </w:r>
      <w:r w:rsidR="00B6474B">
        <w:rPr>
          <w:rStyle w:val="sd22ff09a"/>
        </w:rPr>
        <w:t xml:space="preserve">will be </w:t>
      </w:r>
      <w:r w:rsidR="002A781A">
        <w:rPr>
          <w:rStyle w:val="sd22ff09a"/>
        </w:rPr>
        <w:t xml:space="preserve">reviewed and </w:t>
      </w:r>
      <w:r w:rsidR="00B6474B">
        <w:rPr>
          <w:rStyle w:val="sd22ff09a"/>
        </w:rPr>
        <w:t>update</w:t>
      </w:r>
      <w:r w:rsidR="006502F9">
        <w:rPr>
          <w:rStyle w:val="sd22ff09a"/>
        </w:rPr>
        <w:t>d</w:t>
      </w:r>
      <w:r w:rsidR="00B6474B">
        <w:rPr>
          <w:rStyle w:val="sd22ff09a"/>
        </w:rPr>
        <w:t xml:space="preserve"> (</w:t>
      </w:r>
      <w:r w:rsidR="006502F9">
        <w:rPr>
          <w:rStyle w:val="sd22ff09a"/>
        </w:rPr>
        <w:t>when</w:t>
      </w:r>
      <w:r w:rsidR="00B6474B">
        <w:rPr>
          <w:rStyle w:val="sd22ff09a"/>
        </w:rPr>
        <w:t xml:space="preserve"> resources are available) to make information easier to categorise and search, </w:t>
      </w:r>
      <w:r w:rsidR="00784F22">
        <w:rPr>
          <w:rStyle w:val="sd22ff09a"/>
        </w:rPr>
        <w:t xml:space="preserve">to </w:t>
      </w:r>
      <w:r w:rsidR="00B6474B">
        <w:rPr>
          <w:rStyle w:val="sd22ff09a"/>
        </w:rPr>
        <w:t xml:space="preserve">be </w:t>
      </w:r>
      <w:r w:rsidR="002A781A">
        <w:rPr>
          <w:rStyle w:val="sd22ff09a"/>
        </w:rPr>
        <w:t xml:space="preserve">generally </w:t>
      </w:r>
      <w:r w:rsidR="00B6474B">
        <w:rPr>
          <w:rStyle w:val="sd22ff09a"/>
        </w:rPr>
        <w:t xml:space="preserve">more useful for future project teams. </w:t>
      </w:r>
    </w:p>
    <w:p w14:paraId="327E3492" w14:textId="29741C71" w:rsidR="002F7499" w:rsidRPr="00527A1F" w:rsidRDefault="00D36E49" w:rsidP="00EF00DB">
      <w:pPr>
        <w:pStyle w:val="Heading2"/>
        <w:spacing w:after="60"/>
      </w:pPr>
      <w:bookmarkStart w:id="22" w:name="_Toc106011415"/>
      <w:r>
        <w:t>R</w:t>
      </w:r>
      <w:r w:rsidR="00AB45F3" w:rsidRPr="00527A1F">
        <w:t>eview of CPFs</w:t>
      </w:r>
      <w:bookmarkEnd w:id="22"/>
    </w:p>
    <w:p w14:paraId="65955C04" w14:textId="510221DA" w:rsidR="00E517F3" w:rsidRDefault="00E517F3" w:rsidP="00EF00DB">
      <w:pPr>
        <w:jc w:val="both"/>
      </w:pPr>
      <w:r>
        <w:t>The results matrix in the CPF is still a relatively recent part of the document and is being increasingly adopted by Member States</w:t>
      </w:r>
      <w:r w:rsidR="002F65E9">
        <w:t xml:space="preserve"> - and</w:t>
      </w:r>
      <w:r>
        <w:t xml:space="preserve"> the national pro</w:t>
      </w:r>
      <w:r w:rsidR="00CB0639">
        <w:t>jects</w:t>
      </w:r>
      <w:r>
        <w:t xml:space="preserve"> are </w:t>
      </w:r>
      <w:r w:rsidR="00CB0639">
        <w:t>gradually</w:t>
      </w:r>
      <w:r>
        <w:t xml:space="preserve"> becoming </w:t>
      </w:r>
      <w:r w:rsidR="00CB0639">
        <w:t xml:space="preserve">more </w:t>
      </w:r>
      <w:r>
        <w:t>aligned to the CPF.  </w:t>
      </w:r>
      <w:r w:rsidR="00CB0639">
        <w:t>Ideally, t</w:t>
      </w:r>
      <w:r>
        <w:t xml:space="preserve">he national TC projects </w:t>
      </w:r>
      <w:r w:rsidR="00090E86">
        <w:t xml:space="preserve">should </w:t>
      </w:r>
      <w:r>
        <w:t xml:space="preserve">be aligned to the </w:t>
      </w:r>
      <w:r w:rsidR="00A06EF9">
        <w:t xml:space="preserve">outputs </w:t>
      </w:r>
      <w:r>
        <w:t xml:space="preserve">proposed in the CPF results </w:t>
      </w:r>
      <w:r w:rsidR="00090E86">
        <w:t>matrix</w:t>
      </w:r>
      <w:r>
        <w:t>, with suitable indicators.</w:t>
      </w:r>
      <w:r w:rsidR="00A06EF9">
        <w:t xml:space="preserve"> By mapping projects to the standard aggregated indicators in the Results Framework, it will be</w:t>
      </w:r>
      <w:r w:rsidR="00BA4F63">
        <w:t>come</w:t>
      </w:r>
      <w:r w:rsidR="00A06EF9">
        <w:t xml:space="preserve"> possible to draw data and conclusions about CPF-level results</w:t>
      </w:r>
      <w:r w:rsidR="00830964">
        <w:t xml:space="preserve">. </w:t>
      </w:r>
    </w:p>
    <w:p w14:paraId="397055B0" w14:textId="07928234" w:rsidR="00830964" w:rsidRDefault="00091D06" w:rsidP="00EF00DB">
      <w:pPr>
        <w:jc w:val="both"/>
      </w:pPr>
      <w:r>
        <w:t>As more MSs adopt the new CPF template with a results matrix, the intention is to introduce an approach for a mid-term review of the CPFs where possible, or a review at the end of a CPF period</w:t>
      </w:r>
      <w:r w:rsidR="00DD6520">
        <w:t>,</w:t>
      </w:r>
      <w:r>
        <w:t xml:space="preserve"> to learn from the experience of implementation. </w:t>
      </w:r>
      <w:r w:rsidR="00D36E49">
        <w:t>Such reviews</w:t>
      </w:r>
      <w:r>
        <w:t xml:space="preserve"> w</w:t>
      </w:r>
      <w:r w:rsidR="00093D99">
        <w:t>ould</w:t>
      </w:r>
      <w:r>
        <w:t xml:space="preserve"> inform the priorities for future TC cycles</w:t>
      </w:r>
      <w:r w:rsidR="00D36E49">
        <w:t xml:space="preserve"> and </w:t>
      </w:r>
      <w:r w:rsidR="0039164B">
        <w:t xml:space="preserve">could focus on transformational assumptions – in other words, the actions that </w:t>
      </w:r>
      <w:r w:rsidR="00D36E49">
        <w:t xml:space="preserve">have or </w:t>
      </w:r>
      <w:r w:rsidR="0039164B">
        <w:t xml:space="preserve">need to have taken place for the planned outcomes to be achieved. </w:t>
      </w:r>
      <w:r w:rsidR="006B3D75">
        <w:t xml:space="preserve">These would be </w:t>
      </w:r>
      <w:r w:rsidR="00AF2130">
        <w:t xml:space="preserve">questioned as part of the survey mentioned </w:t>
      </w:r>
      <w:r w:rsidR="00BD10B0">
        <w:t>below</w:t>
      </w:r>
      <w:r w:rsidR="00AF2130">
        <w:t>.</w:t>
      </w:r>
    </w:p>
    <w:p w14:paraId="723CF55C" w14:textId="2319D26E" w:rsidR="007E6D57" w:rsidRPr="00527A1F" w:rsidRDefault="007E6D57" w:rsidP="00EF00DB">
      <w:pPr>
        <w:pStyle w:val="Heading2"/>
        <w:spacing w:after="60"/>
      </w:pPr>
      <w:bookmarkStart w:id="23" w:name="_Toc106011416"/>
      <w:r w:rsidRPr="00527A1F">
        <w:lastRenderedPageBreak/>
        <w:t>Thematic plans and corporate initiatives</w:t>
      </w:r>
      <w:bookmarkEnd w:id="23"/>
    </w:p>
    <w:p w14:paraId="677F5B64" w14:textId="464C9BFD" w:rsidR="007E6D57" w:rsidRDefault="007E6D57" w:rsidP="00EF00DB">
      <w:pPr>
        <w:jc w:val="both"/>
      </w:pPr>
      <w:r>
        <w:t>The development of thematic plans (as foreseen in the 2002 Review of the TC Strategy) could make use of the Results Framework – and feed into it</w:t>
      </w:r>
      <w:r w:rsidR="00232EB4">
        <w:t xml:space="preserve"> – </w:t>
      </w:r>
      <w:r w:rsidR="006637A0">
        <w:t>especially</w:t>
      </w:r>
      <w:r w:rsidR="00232EB4">
        <w:t xml:space="preserve"> </w:t>
      </w:r>
      <w:r w:rsidR="006637A0">
        <w:t xml:space="preserve">for initiatives that </w:t>
      </w:r>
      <w:r w:rsidR="00481885">
        <w:t xml:space="preserve">encompass more than one </w:t>
      </w:r>
      <w:proofErr w:type="spellStart"/>
      <w:r w:rsidR="00481885">
        <w:t>FoA</w:t>
      </w:r>
      <w:proofErr w:type="spellEnd"/>
      <w:r w:rsidR="00481885">
        <w:t xml:space="preserve"> and for which standard and aggregated indicators might be useful for design, monitoring and reporting. The same applies to corporate initiatives – particularly those that include a significant TC component to achieve the intended results. </w:t>
      </w:r>
    </w:p>
    <w:p w14:paraId="2D04899D" w14:textId="6810F2CE" w:rsidR="00857545" w:rsidRPr="00527A1F" w:rsidRDefault="00423B7A" w:rsidP="00EF00DB">
      <w:pPr>
        <w:pStyle w:val="Heading2"/>
        <w:spacing w:after="60"/>
      </w:pPr>
      <w:bookmarkStart w:id="24" w:name="_Toc106011417"/>
      <w:r w:rsidRPr="00527A1F">
        <w:t>Increase</w:t>
      </w:r>
      <w:r w:rsidR="0087291B" w:rsidRPr="00527A1F">
        <w:t>d</w:t>
      </w:r>
      <w:r w:rsidRPr="00527A1F">
        <w:t xml:space="preserve"> </w:t>
      </w:r>
      <w:r w:rsidR="00857545" w:rsidRPr="00527A1F">
        <w:t>efforts</w:t>
      </w:r>
      <w:r w:rsidR="00A443BE" w:rsidRPr="00527A1F">
        <w:t xml:space="preserve"> in</w:t>
      </w:r>
      <w:r w:rsidR="00857545" w:rsidRPr="00527A1F">
        <w:t xml:space="preserve"> assess</w:t>
      </w:r>
      <w:r w:rsidR="00A443BE" w:rsidRPr="00527A1F">
        <w:t>ing</w:t>
      </w:r>
      <w:r w:rsidR="00857545" w:rsidRPr="00527A1F">
        <w:t xml:space="preserve"> </w:t>
      </w:r>
      <w:r w:rsidR="00A443BE" w:rsidRPr="00527A1F">
        <w:t>i</w:t>
      </w:r>
      <w:r w:rsidR="003B75C5" w:rsidRPr="00527A1F">
        <w:t>mpact</w:t>
      </w:r>
      <w:bookmarkEnd w:id="24"/>
      <w:r w:rsidR="003B75C5" w:rsidRPr="00527A1F">
        <w:t xml:space="preserve"> </w:t>
      </w:r>
    </w:p>
    <w:p w14:paraId="2887FEC9" w14:textId="7E72C868" w:rsidR="003B75C5" w:rsidRPr="003B75C5" w:rsidRDefault="002A517C" w:rsidP="00EF00DB">
      <w:pPr>
        <w:jc w:val="both"/>
      </w:pPr>
      <w:r w:rsidRPr="00330A0D">
        <w:t xml:space="preserve">The Results Framework </w:t>
      </w:r>
      <w:r w:rsidR="005545EA" w:rsidRPr="00330A0D">
        <w:t>is</w:t>
      </w:r>
      <w:r w:rsidRPr="00330A0D">
        <w:t xml:space="preserve"> an instrumental element </w:t>
      </w:r>
      <w:r w:rsidR="0087291B">
        <w:t>in</w:t>
      </w:r>
      <w:r w:rsidR="00280D66" w:rsidRPr="00330A0D">
        <w:t xml:space="preserve"> the</w:t>
      </w:r>
      <w:r w:rsidRPr="00330A0D">
        <w:t xml:space="preserve"> effort </w:t>
      </w:r>
      <w:r w:rsidR="0087291B">
        <w:t>of</w:t>
      </w:r>
      <w:r w:rsidRPr="00330A0D">
        <w:t xml:space="preserve"> assessing TC achievements. </w:t>
      </w:r>
      <w:r w:rsidR="006D7603" w:rsidRPr="00330A0D">
        <w:t xml:space="preserve">Following the mapping of past projects, </w:t>
      </w:r>
      <w:r w:rsidR="00280D66" w:rsidRPr="00330A0D">
        <w:t>e</w:t>
      </w:r>
      <w:r w:rsidR="006D7603" w:rsidRPr="00330A0D">
        <w:t xml:space="preserve">xpected achievements </w:t>
      </w:r>
      <w:r w:rsidR="00280D66" w:rsidRPr="00330A0D">
        <w:t xml:space="preserve">will be </w:t>
      </w:r>
      <w:r w:rsidR="00F152A1" w:rsidRPr="00330A0D">
        <w:t>verified</w:t>
      </w:r>
      <w:r w:rsidR="00280D66" w:rsidRPr="00330A0D">
        <w:t xml:space="preserve"> through a set of surveys</w:t>
      </w:r>
      <w:r w:rsidR="00271CAA">
        <w:t>,</w:t>
      </w:r>
      <w:r w:rsidR="00280D66" w:rsidRPr="00330A0D">
        <w:t xml:space="preserve"> and </w:t>
      </w:r>
      <w:r w:rsidR="00746B12" w:rsidRPr="00330A0D">
        <w:t>organized in an evaluative framework following different methodologies tested during the last three years</w:t>
      </w:r>
      <w:r w:rsidR="00621111" w:rsidRPr="00330A0D">
        <w:t>, such as the</w:t>
      </w:r>
      <w:r w:rsidR="00F01FEC" w:rsidRPr="00330A0D">
        <w:t xml:space="preserve"> s</w:t>
      </w:r>
      <w:r w:rsidR="00BC23F0" w:rsidRPr="00330A0D">
        <w:t>ocio-</w:t>
      </w:r>
      <w:r w:rsidR="00AD7283" w:rsidRPr="00330A0D">
        <w:t>e</w:t>
      </w:r>
      <w:r w:rsidR="00BC23F0" w:rsidRPr="00330A0D">
        <w:t>conomic assessment studies</w:t>
      </w:r>
      <w:r w:rsidR="00F01FEC" w:rsidRPr="00330A0D">
        <w:t xml:space="preserve"> developed </w:t>
      </w:r>
      <w:r w:rsidR="00AD7283" w:rsidRPr="00330A0D">
        <w:t xml:space="preserve">with </w:t>
      </w:r>
      <w:r w:rsidR="00805C7A">
        <w:t>for the</w:t>
      </w:r>
      <w:r w:rsidR="00805C7A" w:rsidRPr="00330A0D">
        <w:t xml:space="preserve"> </w:t>
      </w:r>
      <w:r w:rsidR="00BC23F0" w:rsidRPr="00330A0D">
        <w:t>RC</w:t>
      </w:r>
      <w:r w:rsidR="003B75C5" w:rsidRPr="00330A0D">
        <w:t>A</w:t>
      </w:r>
      <w:r w:rsidR="00330A0D" w:rsidRPr="00330A0D">
        <w:t xml:space="preserve"> (TCAP) </w:t>
      </w:r>
      <w:r w:rsidR="00AD7283" w:rsidRPr="00330A0D">
        <w:t>and the s</w:t>
      </w:r>
      <w:r w:rsidR="003B75C5" w:rsidRPr="00330A0D">
        <w:t xml:space="preserve">elf-evaluation of training activities </w:t>
      </w:r>
      <w:r w:rsidR="00805C7A">
        <w:t>in</w:t>
      </w:r>
      <w:r w:rsidR="00805C7A" w:rsidRPr="00330A0D">
        <w:t xml:space="preserve"> </w:t>
      </w:r>
      <w:r w:rsidR="003B75C5" w:rsidRPr="00330A0D">
        <w:t>TCLAC</w:t>
      </w:r>
      <w:r w:rsidR="00330A0D" w:rsidRPr="00330A0D">
        <w:t>.</w:t>
      </w:r>
    </w:p>
    <w:p w14:paraId="4F01E040" w14:textId="77777777" w:rsidR="00A11B58" w:rsidRPr="00527A1F" w:rsidRDefault="00A11B58" w:rsidP="00EF00DB">
      <w:pPr>
        <w:pStyle w:val="Heading2"/>
        <w:spacing w:after="60"/>
        <w:rPr>
          <w:rStyle w:val="sd22ff09a"/>
        </w:rPr>
      </w:pPr>
      <w:bookmarkStart w:id="25" w:name="_Toc106011418"/>
      <w:r w:rsidRPr="00527A1F">
        <w:rPr>
          <w:rStyle w:val="sd22ff09a"/>
        </w:rPr>
        <w:t>Survey of counterpart institutes and other stakeholders for data on outcomes</w:t>
      </w:r>
      <w:bookmarkEnd w:id="25"/>
    </w:p>
    <w:p w14:paraId="1604C64D" w14:textId="77777777" w:rsidR="00A11B58" w:rsidRDefault="00A11B58" w:rsidP="00EF00DB">
      <w:pPr>
        <w:jc w:val="both"/>
        <w:rPr>
          <w:rStyle w:val="sd22ff09a"/>
        </w:rPr>
      </w:pPr>
      <w:r>
        <w:rPr>
          <w:rStyle w:val="sd22ff09a"/>
        </w:rPr>
        <w:t xml:space="preserve">A survey will be prepared by TCPC and sent to all counterpart institutes, for the past and current TC cycles, asking specific and direct questions about results achieved in the different thematic areas, based on the Results Framework and mapping of the portfolio. </w:t>
      </w:r>
    </w:p>
    <w:p w14:paraId="503843A6" w14:textId="77777777" w:rsidR="00A11B58" w:rsidRDefault="00A11B58" w:rsidP="00EF00DB">
      <w:pPr>
        <w:spacing w:after="0"/>
        <w:jc w:val="both"/>
        <w:rPr>
          <w:rStyle w:val="sd22ff09a"/>
        </w:rPr>
      </w:pPr>
      <w:r>
        <w:rPr>
          <w:rStyle w:val="sd22ff09a"/>
        </w:rPr>
        <w:t>The survey results can be used to:</w:t>
      </w:r>
    </w:p>
    <w:p w14:paraId="198822AE" w14:textId="68F4B4AB" w:rsidR="00A11B58" w:rsidRDefault="00A11B58" w:rsidP="00EF00DB">
      <w:pPr>
        <w:pStyle w:val="ListParagraph"/>
        <w:numPr>
          <w:ilvl w:val="0"/>
          <w:numId w:val="9"/>
        </w:numPr>
        <w:jc w:val="both"/>
        <w:rPr>
          <w:rStyle w:val="sd22ff09a"/>
        </w:rPr>
      </w:pPr>
      <w:r>
        <w:rPr>
          <w:rStyle w:val="sd22ff09a"/>
        </w:rPr>
        <w:t>validate the Theory of Change for each Thematic Area</w:t>
      </w:r>
      <w:r w:rsidR="00805C7A">
        <w:rPr>
          <w:rStyle w:val="sd22ff09a"/>
        </w:rPr>
        <w:t>;</w:t>
      </w:r>
    </w:p>
    <w:p w14:paraId="16A72BDB" w14:textId="49F1A02C" w:rsidR="00A11B58" w:rsidRDefault="00A11B58" w:rsidP="00EF00DB">
      <w:pPr>
        <w:pStyle w:val="ListParagraph"/>
        <w:numPr>
          <w:ilvl w:val="0"/>
          <w:numId w:val="9"/>
        </w:numPr>
        <w:jc w:val="both"/>
        <w:rPr>
          <w:rStyle w:val="sd22ff09a"/>
        </w:rPr>
      </w:pPr>
      <w:r>
        <w:rPr>
          <w:rStyle w:val="sd22ff09a"/>
        </w:rPr>
        <w:t>identify areas of achievement for reporting to stakeholders on a regular basis</w:t>
      </w:r>
      <w:r w:rsidR="00805C7A">
        <w:rPr>
          <w:rStyle w:val="sd22ff09a"/>
        </w:rPr>
        <w:t>;</w:t>
      </w:r>
    </w:p>
    <w:p w14:paraId="264A1E57" w14:textId="147F3525" w:rsidR="00A11B58" w:rsidRDefault="00A11B58" w:rsidP="00EF00DB">
      <w:pPr>
        <w:pStyle w:val="ListParagraph"/>
        <w:numPr>
          <w:ilvl w:val="0"/>
          <w:numId w:val="9"/>
        </w:numPr>
        <w:jc w:val="both"/>
        <w:rPr>
          <w:rStyle w:val="sd22ff09a"/>
        </w:rPr>
      </w:pPr>
      <w:r>
        <w:rPr>
          <w:rStyle w:val="sd22ff09a"/>
        </w:rPr>
        <w:t>identify gaps in the data, for targeted studies or self-evaluations</w:t>
      </w:r>
      <w:r w:rsidR="00805C7A">
        <w:rPr>
          <w:rStyle w:val="sd22ff09a"/>
        </w:rPr>
        <w:t>;</w:t>
      </w:r>
    </w:p>
    <w:p w14:paraId="047AC8C6" w14:textId="6F268D8D" w:rsidR="00A11B58" w:rsidRDefault="00A11B58" w:rsidP="00EF00DB">
      <w:pPr>
        <w:pStyle w:val="ListParagraph"/>
        <w:numPr>
          <w:ilvl w:val="0"/>
          <w:numId w:val="9"/>
        </w:numPr>
        <w:jc w:val="both"/>
        <w:rPr>
          <w:rStyle w:val="sd22ff09a"/>
        </w:rPr>
      </w:pPr>
      <w:r>
        <w:rPr>
          <w:rStyle w:val="sd22ff09a"/>
        </w:rPr>
        <w:t xml:space="preserve">identify stakeholders </w:t>
      </w:r>
      <w:r w:rsidR="00805C7A">
        <w:rPr>
          <w:rStyle w:val="sd22ff09a"/>
        </w:rPr>
        <w:t xml:space="preserve">downstream </w:t>
      </w:r>
      <w:r>
        <w:rPr>
          <w:rStyle w:val="sd22ff09a"/>
        </w:rPr>
        <w:t>of TC projects (e.g. agricultural extension services; sectoral Ministries) who may make use of TC-generated studies and data for decision making</w:t>
      </w:r>
      <w:r w:rsidR="00805C7A">
        <w:rPr>
          <w:rStyle w:val="sd22ff09a"/>
        </w:rPr>
        <w:t>;</w:t>
      </w:r>
    </w:p>
    <w:p w14:paraId="75750D3F" w14:textId="76899770" w:rsidR="00A11B58" w:rsidRDefault="00A11B58" w:rsidP="00EF00DB">
      <w:pPr>
        <w:pStyle w:val="ListParagraph"/>
        <w:numPr>
          <w:ilvl w:val="0"/>
          <w:numId w:val="9"/>
        </w:numPr>
        <w:jc w:val="both"/>
        <w:rPr>
          <w:rStyle w:val="sd22ff09a"/>
        </w:rPr>
      </w:pPr>
      <w:r>
        <w:rPr>
          <w:rStyle w:val="sd22ff09a"/>
        </w:rPr>
        <w:t>data visualisation for better communication and outreach on achievements and results</w:t>
      </w:r>
      <w:r w:rsidR="00805C7A">
        <w:rPr>
          <w:rStyle w:val="sd22ff09a"/>
        </w:rPr>
        <w:t>;</w:t>
      </w:r>
      <w:r>
        <w:rPr>
          <w:rStyle w:val="sd22ff09a"/>
        </w:rPr>
        <w:t xml:space="preserve"> </w:t>
      </w:r>
    </w:p>
    <w:p w14:paraId="268A285E" w14:textId="1314FF3C" w:rsidR="00A11B58" w:rsidRDefault="00A11B58" w:rsidP="00EF00DB">
      <w:pPr>
        <w:pStyle w:val="ListParagraph"/>
        <w:numPr>
          <w:ilvl w:val="0"/>
          <w:numId w:val="9"/>
        </w:numPr>
        <w:jc w:val="both"/>
        <w:rPr>
          <w:rStyle w:val="sd22ff09a"/>
        </w:rPr>
      </w:pPr>
      <w:r>
        <w:rPr>
          <w:rStyle w:val="sd22ff09a"/>
        </w:rPr>
        <w:t>as an input into reviews of CPFs</w:t>
      </w:r>
      <w:r w:rsidR="00805C7A">
        <w:rPr>
          <w:rStyle w:val="sd22ff09a"/>
        </w:rPr>
        <w:t>.</w:t>
      </w:r>
    </w:p>
    <w:p w14:paraId="67EDBC65" w14:textId="0A9EA116" w:rsidR="0035103B" w:rsidRPr="00527A1F" w:rsidRDefault="00F1372F" w:rsidP="00EF00DB">
      <w:pPr>
        <w:pStyle w:val="Heading2"/>
        <w:spacing w:after="60"/>
      </w:pPr>
      <w:bookmarkStart w:id="26" w:name="_Toc106011419"/>
      <w:r w:rsidRPr="00527A1F">
        <w:t>Strengthening capacities of M&amp;E in Member States</w:t>
      </w:r>
      <w:bookmarkEnd w:id="26"/>
    </w:p>
    <w:p w14:paraId="6DD4D3C0" w14:textId="60CF5818" w:rsidR="0035103B" w:rsidRDefault="0035103B" w:rsidP="00EF00DB">
      <w:pPr>
        <w:pStyle w:val="NoSpacing"/>
        <w:spacing w:after="160"/>
        <w:jc w:val="both"/>
      </w:pPr>
      <w:r>
        <w:t xml:space="preserve">Further to the annual reporting by project counterparts on project progress and achievements, capacities will be enhanced in each Member State (National Liaison Officers and Counterparts) to monitor and report on their portfolios and identify/support problem projects, which will increase self-reliance and sustainability. Enhanced monitoring means more informed adjustments during project implementation, leading to improved effectiveness and efficiency, as well as better planning for future projects.  </w:t>
      </w:r>
    </w:p>
    <w:p w14:paraId="18CC5A3A" w14:textId="77777777" w:rsidR="0035103B" w:rsidRPr="00527A1F" w:rsidRDefault="0035103B" w:rsidP="00EF00DB">
      <w:pPr>
        <w:pStyle w:val="Heading2"/>
        <w:spacing w:after="60"/>
      </w:pPr>
      <w:bookmarkStart w:id="27" w:name="_Toc106011420"/>
      <w:r w:rsidRPr="00527A1F">
        <w:t>Consolidated systems for results reporting</w:t>
      </w:r>
      <w:bookmarkEnd w:id="27"/>
    </w:p>
    <w:p w14:paraId="72AE15A5" w14:textId="1F644647" w:rsidR="0035103B" w:rsidRPr="002A6CE8" w:rsidRDefault="0035103B" w:rsidP="00493A10">
      <w:pPr>
        <w:pStyle w:val="NoSpacing"/>
        <w:spacing w:after="120"/>
        <w:jc w:val="both"/>
      </w:pPr>
      <w:r w:rsidRPr="002A6CE8">
        <w:t xml:space="preserve">The </w:t>
      </w:r>
      <w:r w:rsidR="00805C7A">
        <w:t xml:space="preserve">TC Programme </w:t>
      </w:r>
      <w:r w:rsidRPr="002A6CE8">
        <w:t>planning</w:t>
      </w:r>
      <w:r>
        <w:t xml:space="preserve"> and</w:t>
      </w:r>
      <w:r w:rsidRPr="002A6CE8">
        <w:t xml:space="preserve"> design process</w:t>
      </w:r>
      <w:r>
        <w:t>es</w:t>
      </w:r>
      <w:r w:rsidRPr="002A6CE8">
        <w:t xml:space="preserve"> </w:t>
      </w:r>
      <w:r>
        <w:t>are conducted</w:t>
      </w:r>
      <w:r w:rsidRPr="002A6CE8">
        <w:t xml:space="preserve"> through the Programme Cycle Management Framework (PCMF)</w:t>
      </w:r>
      <w:r>
        <w:t>, while implementation is supported by AIPS, and reporting is done on the TC-Reports platform</w:t>
      </w:r>
      <w:r w:rsidRPr="002A6CE8">
        <w:t xml:space="preserve">. </w:t>
      </w:r>
      <w:r>
        <w:t>The systems reinforce</w:t>
      </w:r>
      <w:r w:rsidRPr="002A6CE8">
        <w:t xml:space="preserve"> Member States’ responsibility and ownership over the formulation and execution of their </w:t>
      </w:r>
      <w:r w:rsidR="00805C7A">
        <w:t>national programmes</w:t>
      </w:r>
      <w:r w:rsidRPr="002A6CE8">
        <w:t>, while allowing stakeholders in the Secretariat to support the process and collaborate</w:t>
      </w:r>
      <w:r>
        <w:t xml:space="preserve"> within project teams</w:t>
      </w:r>
      <w:r w:rsidRPr="002A6CE8">
        <w:t xml:space="preserve">. </w:t>
      </w:r>
    </w:p>
    <w:p w14:paraId="561137D1" w14:textId="64E8E616" w:rsidR="00145575" w:rsidRDefault="4BBD3CEE">
      <w:pPr>
        <w:pStyle w:val="NoSpacing"/>
        <w:spacing w:before="240"/>
        <w:jc w:val="both"/>
      </w:pPr>
      <w:r>
        <w:t xml:space="preserve">Annual progress reporting by individual projects during implementation and achievement reports </w:t>
      </w:r>
      <w:r w:rsidR="00805C7A">
        <w:t xml:space="preserve">is </w:t>
      </w:r>
      <w:r>
        <w:t xml:space="preserve">done on the TC-Reports platform. Improved reporting functionalities will be required to make better use of quantitative information on results achieved, for portfolio analysis. </w:t>
      </w:r>
    </w:p>
    <w:p w14:paraId="0218C200" w14:textId="7E930D43" w:rsidR="00145575" w:rsidRDefault="00145575">
      <w:pPr>
        <w:pStyle w:val="NoSpacing"/>
        <w:jc w:val="both"/>
      </w:pPr>
    </w:p>
    <w:p w14:paraId="140571CB" w14:textId="64536B6E" w:rsidR="0094522D" w:rsidRDefault="0035103B" w:rsidP="00EF00DB">
      <w:pPr>
        <w:pStyle w:val="Default"/>
        <w:jc w:val="both"/>
        <w:rPr>
          <w:sz w:val="28"/>
          <w:szCs w:val="28"/>
        </w:rPr>
      </w:pPr>
      <w:r w:rsidRPr="7A19BAF7">
        <w:rPr>
          <w:rFonts w:asciiTheme="minorHAnsi" w:hAnsiTheme="minorHAnsi" w:cstheme="minorBidi"/>
          <w:color w:val="auto"/>
          <w:sz w:val="22"/>
          <w:szCs w:val="22"/>
        </w:rPr>
        <w:t xml:space="preserve">Effective inter-connectivity between planning, implementation, and reporting tools (PCMF, AIPS and TC Reports), </w:t>
      </w:r>
      <w:r w:rsidR="009E6C5D">
        <w:rPr>
          <w:rFonts w:asciiTheme="minorHAnsi" w:hAnsiTheme="minorHAnsi" w:cstheme="minorBidi"/>
          <w:color w:val="auto"/>
          <w:sz w:val="22"/>
          <w:szCs w:val="22"/>
        </w:rPr>
        <w:t>and</w:t>
      </w:r>
      <w:r w:rsidRPr="7A19BAF7">
        <w:rPr>
          <w:rFonts w:asciiTheme="minorHAnsi" w:hAnsiTheme="minorHAnsi" w:cstheme="minorBidi"/>
          <w:color w:val="auto"/>
          <w:sz w:val="22"/>
          <w:szCs w:val="22"/>
        </w:rPr>
        <w:t xml:space="preserve"> with the other IT systems used</w:t>
      </w:r>
      <w:r w:rsidR="00F50BC5">
        <w:rPr>
          <w:rFonts w:asciiTheme="minorHAnsi" w:hAnsiTheme="minorHAnsi" w:cstheme="minorBidi"/>
          <w:color w:val="auto"/>
          <w:sz w:val="22"/>
          <w:szCs w:val="22"/>
        </w:rPr>
        <w:t>,</w:t>
      </w:r>
      <w:r w:rsidRPr="7A19BAF7">
        <w:rPr>
          <w:rFonts w:asciiTheme="minorHAnsi" w:hAnsiTheme="minorHAnsi" w:cstheme="minorBidi"/>
          <w:color w:val="auto"/>
          <w:sz w:val="22"/>
          <w:szCs w:val="22"/>
        </w:rPr>
        <w:t xml:space="preserve"> will be crucial for enhancing the results focus of the </w:t>
      </w:r>
      <w:r w:rsidR="00805C7A" w:rsidRPr="7A19BAF7">
        <w:rPr>
          <w:rFonts w:asciiTheme="minorHAnsi" w:hAnsiTheme="minorHAnsi" w:cstheme="minorBidi"/>
          <w:color w:val="auto"/>
          <w:sz w:val="22"/>
          <w:szCs w:val="22"/>
        </w:rPr>
        <w:t>TC</w:t>
      </w:r>
      <w:r w:rsidR="00805C7A">
        <w:rPr>
          <w:rFonts w:asciiTheme="minorHAnsi" w:hAnsiTheme="minorHAnsi" w:cstheme="minorBidi"/>
          <w:color w:val="auto"/>
          <w:sz w:val="22"/>
          <w:szCs w:val="22"/>
        </w:rPr>
        <w:t xml:space="preserve"> Programme</w:t>
      </w:r>
      <w:r w:rsidR="4BBD3CEE" w:rsidRPr="7A19BAF7">
        <w:rPr>
          <w:rFonts w:asciiTheme="minorHAnsi" w:hAnsiTheme="minorHAnsi" w:cstheme="minorBidi"/>
          <w:color w:val="auto"/>
          <w:sz w:val="22"/>
          <w:szCs w:val="22"/>
        </w:rPr>
        <w:t>.</w:t>
      </w:r>
      <w:r w:rsidRPr="7A19BAF7">
        <w:rPr>
          <w:rFonts w:asciiTheme="minorHAnsi" w:hAnsiTheme="minorHAnsi" w:cstheme="minorBidi"/>
          <w:color w:val="auto"/>
          <w:sz w:val="22"/>
          <w:szCs w:val="22"/>
        </w:rPr>
        <w:t xml:space="preserve"> Dashboards, combining data derived from different sources, will </w:t>
      </w:r>
      <w:r w:rsidRPr="7A19BAF7">
        <w:rPr>
          <w:rFonts w:asciiTheme="minorHAnsi" w:hAnsiTheme="minorHAnsi" w:cstheme="minorBidi"/>
          <w:sz w:val="22"/>
          <w:szCs w:val="22"/>
        </w:rPr>
        <w:t xml:space="preserve">be developed to enable reporting on the achievements of the </w:t>
      </w:r>
      <w:r w:rsidR="00805C7A" w:rsidRPr="7A19BAF7">
        <w:rPr>
          <w:rFonts w:asciiTheme="minorHAnsi" w:hAnsiTheme="minorHAnsi" w:cstheme="minorBidi"/>
          <w:sz w:val="22"/>
          <w:szCs w:val="22"/>
        </w:rPr>
        <w:t>TC</w:t>
      </w:r>
      <w:r w:rsidR="00805C7A">
        <w:rPr>
          <w:rFonts w:asciiTheme="minorHAnsi" w:hAnsiTheme="minorHAnsi" w:cstheme="minorBidi"/>
          <w:sz w:val="22"/>
          <w:szCs w:val="22"/>
        </w:rPr>
        <w:t xml:space="preserve"> Programme</w:t>
      </w:r>
      <w:r w:rsidR="00805C7A" w:rsidRPr="7A19BAF7">
        <w:rPr>
          <w:rFonts w:asciiTheme="minorHAnsi" w:hAnsiTheme="minorHAnsi" w:cstheme="minorBidi"/>
          <w:sz w:val="22"/>
          <w:szCs w:val="22"/>
        </w:rPr>
        <w:t xml:space="preserve"> </w:t>
      </w:r>
      <w:r w:rsidR="00145575" w:rsidRPr="7A19BAF7">
        <w:rPr>
          <w:rFonts w:asciiTheme="minorHAnsi" w:hAnsiTheme="minorHAnsi" w:cstheme="minorBidi"/>
          <w:sz w:val="22"/>
          <w:szCs w:val="22"/>
        </w:rPr>
        <w:t>and IAEA initiatives to which TC contributes</w:t>
      </w:r>
      <w:r w:rsidRPr="7A19BAF7">
        <w:rPr>
          <w:rFonts w:asciiTheme="minorHAnsi" w:hAnsiTheme="minorHAnsi" w:cstheme="minorBidi"/>
          <w:sz w:val="22"/>
          <w:szCs w:val="22"/>
        </w:rPr>
        <w:t>.</w:t>
      </w:r>
      <w:bookmarkStart w:id="28" w:name="_Toc29477275"/>
      <w:bookmarkStart w:id="29" w:name="_Toc1713362061"/>
      <w:bookmarkEnd w:id="16"/>
      <w:bookmarkEnd w:id="17"/>
    </w:p>
    <w:p w14:paraId="09546F15" w14:textId="77777777" w:rsidR="00DB42E9" w:rsidRDefault="00DB42E9" w:rsidP="00EF00DB">
      <w:pPr>
        <w:pStyle w:val="Heading1"/>
        <w:numPr>
          <w:ilvl w:val="0"/>
          <w:numId w:val="0"/>
        </w:numPr>
        <w:ind w:left="360" w:hanging="360"/>
        <w:rPr>
          <w:color w:val="1F3864" w:themeColor="accent1" w:themeShade="80"/>
        </w:rPr>
        <w:sectPr w:rsidR="00DB42E9" w:rsidSect="00EF00DB">
          <w:footerReference w:type="default" r:id="rId14"/>
          <w:type w:val="continuous"/>
          <w:pgSz w:w="11906" w:h="16838" w:code="9"/>
          <w:pgMar w:top="1440" w:right="1080" w:bottom="1440" w:left="1080" w:header="708" w:footer="708" w:gutter="0"/>
          <w:cols w:space="708"/>
          <w:docGrid w:linePitch="360"/>
        </w:sectPr>
      </w:pPr>
    </w:p>
    <w:p w14:paraId="149BFA68" w14:textId="1ABD4404" w:rsidR="00DB42E9" w:rsidRDefault="00416487" w:rsidP="00EF00DB">
      <w:pPr>
        <w:pStyle w:val="Heading1"/>
        <w:numPr>
          <w:ilvl w:val="0"/>
          <w:numId w:val="0"/>
        </w:numPr>
        <w:ind w:left="360" w:hanging="360"/>
        <w:rPr>
          <w:color w:val="1F3864" w:themeColor="accent1" w:themeShade="80"/>
        </w:rPr>
      </w:pPr>
      <w:bookmarkStart w:id="30" w:name="_Toc106011421"/>
      <w:r w:rsidRPr="00EF00DB">
        <w:rPr>
          <w:color w:val="4472C4" w:themeColor="accent1"/>
        </w:rPr>
        <w:lastRenderedPageBreak/>
        <w:t xml:space="preserve">Appendix 1: </w:t>
      </w:r>
      <w:r w:rsidR="00B15E5B" w:rsidRPr="00EF00DB">
        <w:rPr>
          <w:color w:val="4472C4" w:themeColor="accent1"/>
        </w:rPr>
        <w:t>Summary Results Framework</w:t>
      </w:r>
      <w:bookmarkEnd w:id="30"/>
      <w:r w:rsidR="00CC5E5C">
        <w:rPr>
          <w:color w:val="4472C4" w:themeColor="accent1"/>
        </w:rPr>
        <w:t xml:space="preserve">: </w:t>
      </w:r>
      <w:r w:rsidR="00A14345">
        <w:rPr>
          <w:color w:val="4472C4" w:themeColor="accent1"/>
        </w:rPr>
        <w:t>thematic objectives and levels of results aggregation from CPFs and TC projects</w:t>
      </w:r>
    </w:p>
    <w:tbl>
      <w:tblPr>
        <w:tblStyle w:val="TableGrid"/>
        <w:tblW w:w="16795"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15"/>
      </w:tblGrid>
      <w:tr w:rsidR="006C025B" w14:paraId="33612BD1" w14:textId="77777777" w:rsidTr="00981442">
        <w:trPr>
          <w:trHeight w:val="416"/>
        </w:trPr>
        <w:tc>
          <w:tcPr>
            <w:tcW w:w="16795" w:type="dxa"/>
          </w:tcPr>
          <w:tbl>
            <w:tblPr>
              <w:tblpPr w:leftFromText="180" w:rightFromText="180" w:vertAnchor="page" w:horzAnchor="margin" w:tblpX="-152" w:tblpY="1"/>
              <w:tblOverlap w:val="never"/>
              <w:tblW w:w="16589" w:type="dxa"/>
              <w:tblLook w:val="04A0" w:firstRow="1" w:lastRow="0" w:firstColumn="1" w:lastColumn="0" w:noHBand="0" w:noVBand="1"/>
            </w:tblPr>
            <w:tblGrid>
              <w:gridCol w:w="2543"/>
              <w:gridCol w:w="711"/>
              <w:gridCol w:w="853"/>
              <w:gridCol w:w="545"/>
              <w:gridCol w:w="1659"/>
              <w:gridCol w:w="636"/>
              <w:gridCol w:w="849"/>
              <w:gridCol w:w="1565"/>
              <w:gridCol w:w="2247"/>
              <w:gridCol w:w="1717"/>
              <w:gridCol w:w="809"/>
              <w:gridCol w:w="2455"/>
            </w:tblGrid>
            <w:tr w:rsidR="00BF2BCE" w:rsidRPr="00555CB1" w14:paraId="2EA24E84" w14:textId="77777777" w:rsidTr="00981442">
              <w:trPr>
                <w:trHeight w:val="244"/>
              </w:trPr>
              <w:tc>
                <w:tcPr>
                  <w:tcW w:w="16589"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836ABA" w14:textId="77777777" w:rsidR="00BF2BCE" w:rsidRPr="00102E9F" w:rsidRDefault="00BF2BCE" w:rsidP="00BF2BCE">
                  <w:pPr>
                    <w:spacing w:after="0"/>
                    <w:jc w:val="center"/>
                    <w:rPr>
                      <w:rFonts w:ascii="Calibri" w:hAnsi="Calibri" w:cs="Calibri"/>
                      <w:b/>
                      <w:bCs/>
                      <w:color w:val="44546A" w:themeColor="text2"/>
                      <w:sz w:val="20"/>
                      <w:lang w:eastAsia="en-GB"/>
                    </w:rPr>
                  </w:pPr>
                  <w:r w:rsidRPr="00102E9F">
                    <w:rPr>
                      <w:rFonts w:ascii="Calibri" w:hAnsi="Calibri" w:cs="Calibri"/>
                      <w:b/>
                      <w:bCs/>
                      <w:color w:val="44546A" w:themeColor="text2"/>
                      <w:sz w:val="20"/>
                      <w:lang w:eastAsia="en-GB"/>
                    </w:rPr>
                    <w:t>TC</w:t>
                  </w:r>
                  <w:r>
                    <w:rPr>
                      <w:rFonts w:ascii="Calibri" w:hAnsi="Calibri" w:cs="Calibri"/>
                      <w:b/>
                      <w:bCs/>
                      <w:color w:val="44546A" w:themeColor="text2"/>
                      <w:sz w:val="20"/>
                      <w:lang w:eastAsia="en-GB"/>
                    </w:rPr>
                    <w:t>P</w:t>
                  </w:r>
                  <w:r w:rsidRPr="00102E9F">
                    <w:rPr>
                      <w:rFonts w:ascii="Calibri" w:hAnsi="Calibri" w:cs="Calibri"/>
                      <w:b/>
                      <w:bCs/>
                      <w:color w:val="44546A" w:themeColor="text2"/>
                      <w:sz w:val="20"/>
                      <w:lang w:eastAsia="en-GB"/>
                    </w:rPr>
                    <w:t xml:space="preserve"> RESULTS AREAS </w:t>
                  </w:r>
                  <w:r w:rsidRPr="00FD1F92">
                    <w:rPr>
                      <w:rFonts w:ascii="Calibri" w:hAnsi="Calibri" w:cs="Calibri"/>
                      <w:b/>
                      <w:bCs/>
                      <w:color w:val="0070C0"/>
                      <w:sz w:val="20"/>
                      <w:lang w:eastAsia="en-GB"/>
                    </w:rPr>
                    <w:t xml:space="preserve"> </w:t>
                  </w:r>
                  <w:r>
                    <w:rPr>
                      <w:rFonts w:ascii="Calibri" w:hAnsi="Calibri" w:cs="Calibri"/>
                      <w:b/>
                      <w:bCs/>
                      <w:color w:val="0070C0"/>
                      <w:sz w:val="20"/>
                      <w:lang w:eastAsia="en-GB"/>
                    </w:rPr>
                    <w:t>(</w:t>
                  </w:r>
                  <w:r w:rsidRPr="00FD1F92">
                    <w:rPr>
                      <w:rFonts w:ascii="Calibri" w:hAnsi="Calibri" w:cs="Calibri"/>
                      <w:b/>
                      <w:bCs/>
                      <w:color w:val="0070C0"/>
                      <w:sz w:val="20"/>
                      <w:lang w:eastAsia="en-GB"/>
                    </w:rPr>
                    <w:t>CROSS-CUTTING</w:t>
                  </w:r>
                  <w:r>
                    <w:rPr>
                      <w:rFonts w:ascii="Calibri" w:hAnsi="Calibri" w:cs="Calibri"/>
                      <w:b/>
                      <w:bCs/>
                      <w:color w:val="0070C0"/>
                      <w:sz w:val="20"/>
                      <w:lang w:eastAsia="en-GB"/>
                    </w:rPr>
                    <w:t>:</w:t>
                  </w:r>
                  <w:r w:rsidRPr="00FD1F92">
                    <w:rPr>
                      <w:rFonts w:ascii="Calibri" w:hAnsi="Calibri" w:cs="Calibri"/>
                      <w:b/>
                      <w:bCs/>
                      <w:color w:val="0070C0"/>
                      <w:sz w:val="20"/>
                      <w:lang w:eastAsia="en-GB"/>
                    </w:rPr>
                    <w:t xml:space="preserve"> CLIMATE CHANGE AND ADAPTATION</w:t>
                  </w:r>
                  <w:r>
                    <w:rPr>
                      <w:rFonts w:ascii="Calibri" w:hAnsi="Calibri" w:cs="Calibri"/>
                      <w:b/>
                      <w:bCs/>
                      <w:color w:val="0070C0"/>
                      <w:sz w:val="20"/>
                      <w:lang w:eastAsia="en-GB"/>
                    </w:rPr>
                    <w:t>)</w:t>
                  </w:r>
                </w:p>
              </w:tc>
            </w:tr>
            <w:tr w:rsidR="002422D2" w:rsidRPr="00555CB1" w14:paraId="4DDD7746" w14:textId="77777777" w:rsidTr="00981442">
              <w:trPr>
                <w:trHeight w:val="957"/>
              </w:trPr>
              <w:tc>
                <w:tcPr>
                  <w:tcW w:w="2543" w:type="dxa"/>
                  <w:tcBorders>
                    <w:top w:val="single" w:sz="4" w:space="0" w:color="auto"/>
                    <w:left w:val="single" w:sz="4" w:space="0" w:color="auto"/>
                    <w:bottom w:val="single" w:sz="4" w:space="0" w:color="auto"/>
                    <w:right w:val="single" w:sz="4" w:space="0" w:color="auto"/>
                  </w:tcBorders>
                  <w:shd w:val="clear" w:color="auto" w:fill="BF8F00"/>
                  <w:vAlign w:val="center"/>
                  <w:hideMark/>
                </w:tcPr>
                <w:p w14:paraId="23AAFBD7" w14:textId="77777777" w:rsidR="00BF2BCE" w:rsidRPr="00BF2BCE" w:rsidRDefault="00BF2BCE" w:rsidP="00BF2BCE">
                  <w:pPr>
                    <w:spacing w:after="0"/>
                    <w:jc w:val="center"/>
                    <w:rPr>
                      <w:rFonts w:ascii="Calibri" w:hAnsi="Calibri" w:cs="Calibri"/>
                      <w:b/>
                      <w:bCs/>
                      <w:sz w:val="20"/>
                      <w:szCs w:val="20"/>
                      <w:lang w:eastAsia="en-GB"/>
                    </w:rPr>
                  </w:pPr>
                  <w:r w:rsidRPr="00BF2BCE">
                    <w:rPr>
                      <w:rFonts w:ascii="Calibri" w:hAnsi="Calibri" w:cs="Calibri"/>
                      <w:b/>
                      <w:bCs/>
                      <w:sz w:val="20"/>
                      <w:szCs w:val="20"/>
                      <w:lang w:eastAsia="en-GB"/>
                    </w:rPr>
                    <w:t>FOOD and AGRICULTURE</w:t>
                  </w:r>
                </w:p>
              </w:tc>
              <w:tc>
                <w:tcPr>
                  <w:tcW w:w="2109" w:type="dxa"/>
                  <w:gridSpan w:val="3"/>
                  <w:tcBorders>
                    <w:top w:val="single" w:sz="4" w:space="0" w:color="auto"/>
                    <w:left w:val="single" w:sz="4" w:space="0" w:color="auto"/>
                    <w:bottom w:val="single" w:sz="4" w:space="0" w:color="auto"/>
                    <w:right w:val="single" w:sz="4" w:space="0" w:color="auto"/>
                  </w:tcBorders>
                  <w:shd w:val="clear" w:color="auto" w:fill="00B050"/>
                  <w:vAlign w:val="center"/>
                  <w:hideMark/>
                </w:tcPr>
                <w:p w14:paraId="718C316E" w14:textId="77777777" w:rsidR="00BF2BCE" w:rsidRPr="00BF2BCE" w:rsidRDefault="00BF2BCE" w:rsidP="00BF2BCE">
                  <w:pPr>
                    <w:spacing w:after="0"/>
                    <w:jc w:val="center"/>
                    <w:rPr>
                      <w:rFonts w:ascii="Calibri" w:hAnsi="Calibri" w:cs="Calibri"/>
                      <w:b/>
                      <w:bCs/>
                      <w:sz w:val="20"/>
                      <w:szCs w:val="20"/>
                      <w:lang w:eastAsia="en-GB"/>
                    </w:rPr>
                  </w:pPr>
                  <w:r w:rsidRPr="00BF2BCE">
                    <w:rPr>
                      <w:rFonts w:ascii="Calibri" w:hAnsi="Calibri" w:cs="Calibri"/>
                      <w:b/>
                      <w:bCs/>
                      <w:sz w:val="20"/>
                      <w:szCs w:val="20"/>
                      <w:lang w:eastAsia="en-GB"/>
                    </w:rPr>
                    <w:t>HEALTH and NUTRITION</w:t>
                  </w:r>
                </w:p>
              </w:tc>
              <w:tc>
                <w:tcPr>
                  <w:tcW w:w="2295" w:type="dxa"/>
                  <w:gridSpan w:val="2"/>
                  <w:tcBorders>
                    <w:top w:val="single" w:sz="4" w:space="0" w:color="auto"/>
                    <w:left w:val="single" w:sz="4" w:space="0" w:color="auto"/>
                    <w:bottom w:val="single" w:sz="4" w:space="0" w:color="auto"/>
                    <w:right w:val="single" w:sz="4" w:space="0" w:color="auto"/>
                  </w:tcBorders>
                  <w:shd w:val="clear" w:color="auto" w:fill="FFC000"/>
                  <w:vAlign w:val="center"/>
                  <w:hideMark/>
                </w:tcPr>
                <w:p w14:paraId="2A51505C" w14:textId="77777777" w:rsidR="00BF2BCE" w:rsidRPr="00BF2BCE" w:rsidRDefault="00BF2BCE" w:rsidP="00BF2BCE">
                  <w:pPr>
                    <w:spacing w:after="0"/>
                    <w:jc w:val="center"/>
                    <w:rPr>
                      <w:rFonts w:ascii="Calibri" w:hAnsi="Calibri" w:cs="Calibri"/>
                      <w:b/>
                      <w:bCs/>
                      <w:sz w:val="20"/>
                      <w:szCs w:val="20"/>
                      <w:lang w:eastAsia="en-GB"/>
                    </w:rPr>
                  </w:pPr>
                  <w:r w:rsidRPr="00BF2BCE">
                    <w:rPr>
                      <w:rFonts w:ascii="Calibri" w:hAnsi="Calibri" w:cs="Calibri"/>
                      <w:b/>
                      <w:bCs/>
                      <w:sz w:val="20"/>
                      <w:szCs w:val="20"/>
                      <w:lang w:eastAsia="en-GB"/>
                    </w:rPr>
                    <w:t>ENERGY PLANNING and NUCLEAR POWER</w:t>
                  </w:r>
                </w:p>
              </w:tc>
              <w:tc>
                <w:tcPr>
                  <w:tcW w:w="2414" w:type="dxa"/>
                  <w:gridSpan w:val="2"/>
                  <w:tcBorders>
                    <w:top w:val="single" w:sz="4" w:space="0" w:color="auto"/>
                    <w:left w:val="single" w:sz="4" w:space="0" w:color="auto"/>
                    <w:bottom w:val="single" w:sz="4" w:space="0" w:color="auto"/>
                    <w:right w:val="single" w:sz="4" w:space="0" w:color="auto"/>
                  </w:tcBorders>
                  <w:shd w:val="clear" w:color="auto" w:fill="ED7D31"/>
                  <w:vAlign w:val="center"/>
                  <w:hideMark/>
                </w:tcPr>
                <w:p w14:paraId="0C849598" w14:textId="77777777" w:rsidR="00BF2BCE" w:rsidRPr="00BF2BCE" w:rsidRDefault="00BF2BCE" w:rsidP="00BF2BCE">
                  <w:pPr>
                    <w:spacing w:after="0"/>
                    <w:jc w:val="center"/>
                    <w:rPr>
                      <w:rFonts w:ascii="Calibri" w:hAnsi="Calibri" w:cs="Calibri"/>
                      <w:b/>
                      <w:bCs/>
                      <w:sz w:val="20"/>
                      <w:szCs w:val="20"/>
                      <w:lang w:eastAsia="en-GB"/>
                    </w:rPr>
                  </w:pPr>
                  <w:r w:rsidRPr="00BF2BCE">
                    <w:rPr>
                      <w:rFonts w:ascii="Calibri" w:hAnsi="Calibri" w:cs="Calibri"/>
                      <w:b/>
                      <w:bCs/>
                      <w:sz w:val="20"/>
                      <w:szCs w:val="20"/>
                      <w:lang w:eastAsia="en-GB"/>
                    </w:rPr>
                    <w:t>INDUSTRIAL APPLICATIONS and RADIATION TECHNOLOGY</w:t>
                  </w:r>
                </w:p>
              </w:tc>
              <w:tc>
                <w:tcPr>
                  <w:tcW w:w="2247" w:type="dxa"/>
                  <w:tcBorders>
                    <w:top w:val="single" w:sz="4" w:space="0" w:color="auto"/>
                    <w:left w:val="single" w:sz="4" w:space="0" w:color="auto"/>
                    <w:bottom w:val="single" w:sz="4" w:space="0" w:color="auto"/>
                    <w:right w:val="single" w:sz="4" w:space="0" w:color="auto"/>
                  </w:tcBorders>
                  <w:shd w:val="clear" w:color="auto" w:fill="8EA9DB"/>
                  <w:vAlign w:val="center"/>
                  <w:hideMark/>
                </w:tcPr>
                <w:p w14:paraId="556B9639" w14:textId="77777777" w:rsidR="00BF2BCE" w:rsidRPr="00BF2BCE" w:rsidRDefault="00BF2BCE" w:rsidP="00BF2BCE">
                  <w:pPr>
                    <w:spacing w:after="0"/>
                    <w:jc w:val="center"/>
                    <w:rPr>
                      <w:rFonts w:ascii="Calibri" w:hAnsi="Calibri" w:cs="Calibri"/>
                      <w:b/>
                      <w:bCs/>
                      <w:sz w:val="20"/>
                      <w:szCs w:val="20"/>
                      <w:lang w:eastAsia="en-GB"/>
                    </w:rPr>
                  </w:pPr>
                  <w:r w:rsidRPr="00BF2BCE">
                    <w:rPr>
                      <w:rFonts w:ascii="Calibri" w:hAnsi="Calibri" w:cs="Calibri"/>
                      <w:b/>
                      <w:bCs/>
                      <w:sz w:val="20"/>
                      <w:szCs w:val="20"/>
                      <w:lang w:eastAsia="en-GB"/>
                    </w:rPr>
                    <w:t>WATER and ENVIRONMENT</w:t>
                  </w:r>
                </w:p>
              </w:tc>
              <w:tc>
                <w:tcPr>
                  <w:tcW w:w="2526" w:type="dxa"/>
                  <w:gridSpan w:val="2"/>
                  <w:tcBorders>
                    <w:top w:val="single" w:sz="4" w:space="0" w:color="auto"/>
                    <w:left w:val="single" w:sz="4" w:space="0" w:color="auto"/>
                    <w:bottom w:val="single" w:sz="4" w:space="0" w:color="auto"/>
                    <w:right w:val="single" w:sz="4" w:space="0" w:color="auto"/>
                  </w:tcBorders>
                  <w:shd w:val="clear" w:color="auto" w:fill="C2635C"/>
                  <w:vAlign w:val="center"/>
                </w:tcPr>
                <w:p w14:paraId="1B6EF6C7" w14:textId="77777777" w:rsidR="00BF2BCE" w:rsidRPr="00BF2BCE" w:rsidRDefault="00BF2BCE" w:rsidP="00BF2BCE">
                  <w:pPr>
                    <w:spacing w:after="0"/>
                    <w:jc w:val="center"/>
                    <w:rPr>
                      <w:rFonts w:ascii="Calibri" w:hAnsi="Calibri" w:cs="Calibri"/>
                      <w:b/>
                      <w:bCs/>
                      <w:sz w:val="20"/>
                      <w:szCs w:val="20"/>
                      <w:lang w:eastAsia="en-GB"/>
                    </w:rPr>
                  </w:pPr>
                  <w:r w:rsidRPr="00BF2BCE">
                    <w:rPr>
                      <w:rFonts w:ascii="Calibri" w:hAnsi="Calibri" w:cs="Calibri"/>
                      <w:b/>
                      <w:bCs/>
                      <w:sz w:val="20"/>
                      <w:szCs w:val="20"/>
                      <w:lang w:eastAsia="en-GB"/>
                    </w:rPr>
                    <w:t>NUCLEAR SAFETY AND SECURITY</w:t>
                  </w:r>
                </w:p>
              </w:tc>
              <w:tc>
                <w:tcPr>
                  <w:tcW w:w="2452"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tcPr>
                <w:p w14:paraId="0AFE039E" w14:textId="77777777" w:rsidR="00BF2BCE" w:rsidRPr="00BF2BCE" w:rsidRDefault="00BF2BCE" w:rsidP="00BF2BCE">
                  <w:pPr>
                    <w:spacing w:after="0"/>
                    <w:jc w:val="center"/>
                    <w:rPr>
                      <w:rFonts w:ascii="Calibri" w:hAnsi="Calibri" w:cs="Calibri"/>
                      <w:b/>
                      <w:bCs/>
                      <w:sz w:val="20"/>
                      <w:szCs w:val="20"/>
                      <w:lang w:eastAsia="en-GB"/>
                    </w:rPr>
                  </w:pPr>
                  <w:r w:rsidRPr="00BF2BCE">
                    <w:rPr>
                      <w:rFonts w:ascii="Calibri" w:hAnsi="Calibri" w:cs="Calibri"/>
                      <w:b/>
                      <w:bCs/>
                      <w:sz w:val="20"/>
                      <w:szCs w:val="20"/>
                      <w:lang w:eastAsia="en-GB"/>
                    </w:rPr>
                    <w:t>NUCLEAR KNOWLEDGE DEVELOPMENT and MANAGEMENT</w:t>
                  </w:r>
                </w:p>
              </w:tc>
            </w:tr>
            <w:tr w:rsidR="00BF2BCE" w:rsidRPr="00555CB1" w14:paraId="5824BC9F" w14:textId="77777777" w:rsidTr="00981442">
              <w:trPr>
                <w:trHeight w:val="254"/>
              </w:trPr>
              <w:tc>
                <w:tcPr>
                  <w:tcW w:w="16589"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59F15" w14:textId="56C00632" w:rsidR="00BF2BCE" w:rsidRPr="003B6D34" w:rsidRDefault="00BF2BCE" w:rsidP="00BF2BCE">
                  <w:pPr>
                    <w:spacing w:after="0"/>
                    <w:jc w:val="center"/>
                    <w:rPr>
                      <w:rFonts w:ascii="Calibri" w:hAnsi="Calibri" w:cs="Calibri"/>
                      <w:b/>
                      <w:bCs/>
                      <w:color w:val="2F5496" w:themeColor="accent1" w:themeShade="BF"/>
                      <w:sz w:val="20"/>
                      <w:lang w:eastAsia="en-GB"/>
                    </w:rPr>
                  </w:pPr>
                  <w:r w:rsidRPr="003B6D34">
                    <w:rPr>
                      <w:rFonts w:ascii="Calibri" w:hAnsi="Calibri" w:cs="Calibri"/>
                      <w:b/>
                      <w:bCs/>
                      <w:color w:val="2F5496" w:themeColor="accent1" w:themeShade="BF"/>
                      <w:sz w:val="20"/>
                      <w:lang w:eastAsia="en-GB"/>
                    </w:rPr>
                    <w:t>TCP OBJECTIVES</w:t>
                  </w:r>
                  <w:r w:rsidR="00DC4878">
                    <w:rPr>
                      <w:rFonts w:ascii="Calibri" w:hAnsi="Calibri" w:cs="Calibri"/>
                      <w:b/>
                      <w:bCs/>
                      <w:color w:val="2F5496" w:themeColor="accent1" w:themeShade="BF"/>
                      <w:sz w:val="20"/>
                      <w:lang w:eastAsia="en-GB"/>
                    </w:rPr>
                    <w:t xml:space="preserve">: Aggregated by </w:t>
                  </w:r>
                  <w:proofErr w:type="spellStart"/>
                  <w:r w:rsidR="00DC4878">
                    <w:rPr>
                      <w:rFonts w:ascii="Calibri" w:hAnsi="Calibri" w:cs="Calibri"/>
                      <w:b/>
                      <w:bCs/>
                      <w:color w:val="2F5496" w:themeColor="accent1" w:themeShade="BF"/>
                      <w:sz w:val="20"/>
                      <w:lang w:eastAsia="en-GB"/>
                    </w:rPr>
                    <w:t>FoA</w:t>
                  </w:r>
                  <w:proofErr w:type="spellEnd"/>
                  <w:r w:rsidRPr="003B6D34">
                    <w:rPr>
                      <w:rFonts w:ascii="Calibri" w:hAnsi="Calibri" w:cs="Calibri"/>
                      <w:b/>
                      <w:bCs/>
                      <w:color w:val="2F5496" w:themeColor="accent1" w:themeShade="BF"/>
                      <w:sz w:val="20"/>
                      <w:lang w:eastAsia="en-GB"/>
                    </w:rPr>
                    <w:t xml:space="preserve"> (IMPACT)</w:t>
                  </w:r>
                </w:p>
              </w:tc>
            </w:tr>
            <w:tr w:rsidR="00637EDE" w:rsidRPr="00555CB1" w14:paraId="35E9EE95" w14:textId="77777777" w:rsidTr="00AB3252">
              <w:trPr>
                <w:trHeight w:val="1305"/>
              </w:trPr>
              <w:tc>
                <w:tcPr>
                  <w:tcW w:w="2543" w:type="dxa"/>
                  <w:tcBorders>
                    <w:top w:val="single" w:sz="4" w:space="0" w:color="auto"/>
                    <w:left w:val="single" w:sz="4" w:space="0" w:color="auto"/>
                    <w:bottom w:val="single" w:sz="4" w:space="0" w:color="auto"/>
                    <w:right w:val="single" w:sz="4" w:space="0" w:color="auto"/>
                  </w:tcBorders>
                  <w:shd w:val="clear" w:color="auto" w:fill="auto"/>
                  <w:hideMark/>
                </w:tcPr>
                <w:p w14:paraId="1465115B" w14:textId="77777777" w:rsidR="00BF2BCE" w:rsidRPr="003A2BD3" w:rsidRDefault="00BF2BCE" w:rsidP="00BF2BCE">
                  <w:pPr>
                    <w:spacing w:after="0"/>
                    <w:rPr>
                      <w:rFonts w:ascii="Calibri" w:hAnsi="Calibri" w:cs="Calibri"/>
                      <w:color w:val="000000"/>
                      <w:sz w:val="16"/>
                      <w:szCs w:val="16"/>
                      <w:lang w:eastAsia="en-GB"/>
                    </w:rPr>
                  </w:pPr>
                  <w:r w:rsidRPr="72457F09">
                    <w:rPr>
                      <w:rFonts w:ascii="Calibri" w:hAnsi="Calibri" w:cs="Calibri"/>
                      <w:color w:val="000000" w:themeColor="text1"/>
                      <w:sz w:val="16"/>
                      <w:szCs w:val="16"/>
                      <w:lang w:eastAsia="en-GB"/>
                    </w:rPr>
                    <w:t xml:space="preserve">Increase sustainable crop and livestock productivity and improve climate resilience in agriculture </w:t>
                  </w:r>
                </w:p>
                <w:p w14:paraId="045791A0" w14:textId="77777777" w:rsidR="00BF2BCE" w:rsidRPr="00555CB1" w:rsidRDefault="00BF2BCE" w:rsidP="00BF2BCE">
                  <w:pPr>
                    <w:spacing w:after="0"/>
                    <w:rPr>
                      <w:rFonts w:ascii="Calibri" w:hAnsi="Calibri" w:cs="Calibri"/>
                      <w:color w:val="000000"/>
                      <w:sz w:val="16"/>
                      <w:szCs w:val="16"/>
                      <w:lang w:eastAsia="en-GB"/>
                    </w:rPr>
                  </w:pPr>
                </w:p>
              </w:tc>
              <w:tc>
                <w:tcPr>
                  <w:tcW w:w="2109" w:type="dxa"/>
                  <w:gridSpan w:val="3"/>
                  <w:tcBorders>
                    <w:top w:val="single" w:sz="4" w:space="0" w:color="auto"/>
                    <w:left w:val="single" w:sz="4" w:space="0" w:color="auto"/>
                    <w:bottom w:val="single" w:sz="4" w:space="0" w:color="auto"/>
                    <w:right w:val="single" w:sz="4" w:space="0" w:color="auto"/>
                  </w:tcBorders>
                  <w:shd w:val="clear" w:color="auto" w:fill="auto"/>
                  <w:hideMark/>
                </w:tcPr>
                <w:p w14:paraId="2E7A5821" w14:textId="547B167F" w:rsidR="00BF2BCE" w:rsidRPr="00555CB1" w:rsidRDefault="00BF2BCE" w:rsidP="00BF2BCE">
                  <w:pPr>
                    <w:spacing w:after="0"/>
                    <w:rPr>
                      <w:rFonts w:ascii="Calibri" w:hAnsi="Calibri" w:cs="Calibri"/>
                      <w:color w:val="000000"/>
                      <w:sz w:val="16"/>
                      <w:szCs w:val="16"/>
                      <w:lang w:eastAsia="en-GB"/>
                    </w:rPr>
                  </w:pPr>
                  <w:r w:rsidRPr="72457F09">
                    <w:rPr>
                      <w:rFonts w:ascii="Calibri" w:hAnsi="Calibri" w:cs="Calibri"/>
                      <w:color w:val="000000" w:themeColor="text1"/>
                      <w:sz w:val="16"/>
                      <w:szCs w:val="16"/>
                      <w:lang w:eastAsia="en-GB"/>
                    </w:rPr>
                    <w:t>Improve</w:t>
                  </w:r>
                  <w:r w:rsidR="00934879" w:rsidRPr="00000E9C">
                    <w:rPr>
                      <w:rFonts w:ascii="Calibri" w:hAnsi="Calibri" w:cs="Calibri"/>
                      <w:color w:val="000000" w:themeColor="text1"/>
                      <w:sz w:val="16"/>
                      <w:szCs w:val="16"/>
                      <w:lang w:eastAsia="en-GB"/>
                    </w:rPr>
                    <w:t xml:space="preserve"> comprehensive control, diagnosis</w:t>
                  </w:r>
                  <w:r w:rsidR="00DE7985" w:rsidRPr="00000E9C">
                    <w:rPr>
                      <w:rFonts w:ascii="Calibri" w:hAnsi="Calibri" w:cs="Calibri"/>
                      <w:color w:val="000000" w:themeColor="text1"/>
                      <w:sz w:val="16"/>
                      <w:szCs w:val="16"/>
                      <w:lang w:eastAsia="en-GB"/>
                    </w:rPr>
                    <w:t>,</w:t>
                  </w:r>
                  <w:r w:rsidR="00934879" w:rsidRPr="00000E9C">
                    <w:rPr>
                      <w:rFonts w:ascii="Calibri" w:hAnsi="Calibri" w:cs="Calibri"/>
                      <w:color w:val="000000" w:themeColor="text1"/>
                      <w:sz w:val="16"/>
                      <w:szCs w:val="16"/>
                      <w:lang w:eastAsia="en-GB"/>
                    </w:rPr>
                    <w:t xml:space="preserve"> and treatment of cancer and other NCDs</w:t>
                  </w:r>
                  <w:r w:rsidR="000078C2" w:rsidRPr="00000E9C">
                    <w:rPr>
                      <w:rFonts w:ascii="Calibri" w:hAnsi="Calibri" w:cs="Calibri"/>
                      <w:color w:val="000000" w:themeColor="text1"/>
                      <w:sz w:val="16"/>
                      <w:szCs w:val="16"/>
                      <w:lang w:eastAsia="en-GB"/>
                    </w:rPr>
                    <w:t>,</w:t>
                  </w:r>
                  <w:r w:rsidR="00934879" w:rsidRPr="00000E9C">
                    <w:rPr>
                      <w:rFonts w:ascii="Calibri" w:hAnsi="Calibri" w:cs="Calibri"/>
                      <w:color w:val="000000" w:themeColor="text1"/>
                      <w:sz w:val="16"/>
                      <w:szCs w:val="16"/>
                      <w:lang w:eastAsia="en-GB"/>
                    </w:rPr>
                    <w:t xml:space="preserve"> </w:t>
                  </w:r>
                  <w:r w:rsidR="000078C2" w:rsidRPr="00000E9C">
                    <w:rPr>
                      <w:rFonts w:ascii="Calibri" w:hAnsi="Calibri" w:cs="Calibri"/>
                      <w:color w:val="000000" w:themeColor="text1"/>
                      <w:sz w:val="16"/>
                      <w:szCs w:val="16"/>
                      <w:lang w:eastAsia="en-GB"/>
                    </w:rPr>
                    <w:t>including</w:t>
                  </w:r>
                  <w:r w:rsidR="00934879" w:rsidRPr="00000E9C">
                    <w:rPr>
                      <w:rFonts w:ascii="Calibri" w:hAnsi="Calibri" w:cs="Calibri"/>
                      <w:color w:val="000000" w:themeColor="text1"/>
                      <w:sz w:val="16"/>
                      <w:szCs w:val="16"/>
                      <w:lang w:eastAsia="en-GB"/>
                    </w:rPr>
                    <w:t xml:space="preserve"> dosimetry quality control</w:t>
                  </w:r>
                </w:p>
              </w:tc>
              <w:tc>
                <w:tcPr>
                  <w:tcW w:w="22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693BBE3" w14:textId="77777777" w:rsidR="00BF2BCE" w:rsidRDefault="00BF2BCE" w:rsidP="00BF2BCE">
                  <w:pPr>
                    <w:spacing w:after="0"/>
                    <w:rPr>
                      <w:rFonts w:ascii="Calibri" w:hAnsi="Calibri" w:cs="Calibri"/>
                      <w:color w:val="000000"/>
                      <w:sz w:val="16"/>
                      <w:szCs w:val="16"/>
                      <w:lang w:eastAsia="en-GB"/>
                    </w:rPr>
                  </w:pPr>
                  <w:r>
                    <w:rPr>
                      <w:rFonts w:ascii="Calibri" w:hAnsi="Calibri" w:cs="Calibri"/>
                      <w:color w:val="000000"/>
                      <w:sz w:val="16"/>
                      <w:szCs w:val="16"/>
                      <w:lang w:eastAsia="en-GB"/>
                    </w:rPr>
                    <w:t>Improve</w:t>
                  </w:r>
                  <w:r w:rsidRPr="00555CB1">
                    <w:rPr>
                      <w:rFonts w:ascii="Calibri" w:hAnsi="Calibri" w:cs="Calibri"/>
                      <w:color w:val="000000"/>
                      <w:sz w:val="16"/>
                      <w:szCs w:val="16"/>
                      <w:lang w:eastAsia="en-GB"/>
                    </w:rPr>
                    <w:t xml:space="preserve"> energy planning and inform policies to meet future energy needs</w:t>
                  </w:r>
                </w:p>
                <w:p w14:paraId="0C9BBB66" w14:textId="77777777" w:rsidR="00BF2BCE" w:rsidRPr="00555CB1" w:rsidRDefault="00BF2BCE" w:rsidP="00BF2BCE">
                  <w:pPr>
                    <w:spacing w:after="0"/>
                    <w:rPr>
                      <w:rFonts w:ascii="Calibri" w:hAnsi="Calibri" w:cs="Calibri"/>
                      <w:color w:val="000000"/>
                      <w:sz w:val="16"/>
                      <w:szCs w:val="16"/>
                      <w:lang w:eastAsia="en-GB"/>
                    </w:rPr>
                  </w:pPr>
                </w:p>
              </w:tc>
              <w:tc>
                <w:tcPr>
                  <w:tcW w:w="241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D70F9EB" w14:textId="024E7CA0" w:rsidR="00BF2BCE" w:rsidRPr="00555CB1" w:rsidRDefault="00F74D02" w:rsidP="00BF2BCE">
                  <w:pPr>
                    <w:spacing w:after="0"/>
                    <w:rPr>
                      <w:rFonts w:ascii="Calibri" w:hAnsi="Calibri" w:cs="Calibri"/>
                      <w:color w:val="000000"/>
                      <w:sz w:val="16"/>
                      <w:szCs w:val="16"/>
                      <w:lang w:eastAsia="en-GB"/>
                    </w:rPr>
                  </w:pPr>
                  <w:r>
                    <w:rPr>
                      <w:rFonts w:ascii="Calibri" w:hAnsi="Calibri" w:cs="Calibri"/>
                      <w:color w:val="000000"/>
                      <w:sz w:val="16"/>
                      <w:szCs w:val="16"/>
                      <w:lang w:eastAsia="en-GB"/>
                    </w:rPr>
                    <w:t>I</w:t>
                  </w:r>
                  <w:r w:rsidR="001A318F" w:rsidRPr="001A318F">
                    <w:rPr>
                      <w:rFonts w:ascii="Calibri" w:hAnsi="Calibri" w:cs="Calibri"/>
                      <w:color w:val="000000"/>
                      <w:sz w:val="16"/>
                      <w:szCs w:val="16"/>
                      <w:lang w:eastAsia="en-GB"/>
                    </w:rPr>
                    <w:t>mprove efficiency, productivity, quality, and safety across industries, using nuclear technologies</w:t>
                  </w:r>
                </w:p>
              </w:tc>
              <w:tc>
                <w:tcPr>
                  <w:tcW w:w="2247" w:type="dxa"/>
                  <w:tcBorders>
                    <w:top w:val="single" w:sz="4" w:space="0" w:color="auto"/>
                    <w:left w:val="single" w:sz="4" w:space="0" w:color="auto"/>
                    <w:bottom w:val="single" w:sz="4" w:space="0" w:color="auto"/>
                    <w:right w:val="single" w:sz="4" w:space="0" w:color="auto"/>
                  </w:tcBorders>
                  <w:shd w:val="clear" w:color="auto" w:fill="auto"/>
                  <w:hideMark/>
                </w:tcPr>
                <w:p w14:paraId="02307940" w14:textId="7C238B05" w:rsidR="00BF2BCE" w:rsidRPr="00555CB1" w:rsidRDefault="00CA55E4" w:rsidP="00BF2BCE">
                  <w:pPr>
                    <w:spacing w:after="0"/>
                    <w:rPr>
                      <w:rFonts w:ascii="Calibri" w:hAnsi="Calibri" w:cs="Calibri"/>
                      <w:color w:val="000000"/>
                      <w:sz w:val="16"/>
                      <w:szCs w:val="16"/>
                      <w:lang w:eastAsia="en-GB"/>
                    </w:rPr>
                  </w:pPr>
                  <w:r w:rsidRPr="00555CB1">
                    <w:rPr>
                      <w:rFonts w:ascii="Calibri" w:hAnsi="Calibri" w:cs="Calibri"/>
                      <w:color w:val="000000"/>
                      <w:sz w:val="16"/>
                      <w:szCs w:val="16"/>
                      <w:lang w:eastAsia="en-GB"/>
                    </w:rPr>
                    <w:t>Improve integrated</w:t>
                  </w:r>
                  <w:r>
                    <w:rPr>
                      <w:rFonts w:ascii="Calibri" w:hAnsi="Calibri" w:cs="Calibri"/>
                      <w:color w:val="000000"/>
                      <w:sz w:val="16"/>
                      <w:szCs w:val="16"/>
                      <w:lang w:eastAsia="en-GB"/>
                    </w:rPr>
                    <w:t>,</w:t>
                  </w:r>
                  <w:r w:rsidRPr="00555CB1">
                    <w:rPr>
                      <w:rFonts w:ascii="Calibri" w:hAnsi="Calibri" w:cs="Calibri"/>
                      <w:color w:val="000000"/>
                      <w:sz w:val="16"/>
                      <w:szCs w:val="16"/>
                      <w:lang w:eastAsia="en-GB"/>
                    </w:rPr>
                    <w:t xml:space="preserve"> sustainable</w:t>
                  </w:r>
                  <w:r>
                    <w:rPr>
                      <w:rFonts w:ascii="Calibri" w:hAnsi="Calibri" w:cs="Calibri"/>
                      <w:color w:val="000000"/>
                      <w:sz w:val="16"/>
                      <w:szCs w:val="16"/>
                      <w:lang w:eastAsia="en-GB"/>
                    </w:rPr>
                    <w:t>,</w:t>
                  </w:r>
                  <w:r w:rsidRPr="00555CB1">
                    <w:rPr>
                      <w:rFonts w:ascii="Calibri" w:hAnsi="Calibri" w:cs="Calibri"/>
                      <w:color w:val="000000"/>
                      <w:sz w:val="16"/>
                      <w:szCs w:val="16"/>
                      <w:lang w:eastAsia="en-GB"/>
                    </w:rPr>
                    <w:t xml:space="preserve"> land and water management practices for agriculture and freshwater resources</w:t>
                  </w:r>
                </w:p>
              </w:tc>
              <w:tc>
                <w:tcPr>
                  <w:tcW w:w="2526" w:type="dxa"/>
                  <w:gridSpan w:val="2"/>
                  <w:tcBorders>
                    <w:top w:val="single" w:sz="4" w:space="0" w:color="auto"/>
                    <w:left w:val="single" w:sz="4" w:space="0" w:color="auto"/>
                    <w:bottom w:val="single" w:sz="4" w:space="0" w:color="auto"/>
                    <w:right w:val="single" w:sz="4" w:space="0" w:color="auto"/>
                  </w:tcBorders>
                </w:tcPr>
                <w:p w14:paraId="18A84DAA" w14:textId="21011A4D" w:rsidR="00BF2BCE" w:rsidRPr="00555CB1" w:rsidRDefault="00582026" w:rsidP="00BF2BCE">
                  <w:pPr>
                    <w:spacing w:after="0"/>
                    <w:rPr>
                      <w:rFonts w:ascii="Calibri" w:hAnsi="Calibri" w:cs="Calibri"/>
                      <w:color w:val="000000"/>
                      <w:sz w:val="16"/>
                      <w:szCs w:val="16"/>
                      <w:lang w:eastAsia="en-GB"/>
                    </w:rPr>
                  </w:pPr>
                  <w:r>
                    <w:rPr>
                      <w:rFonts w:ascii="Calibri" w:hAnsi="Calibri" w:cs="Calibri"/>
                      <w:color w:val="000000"/>
                      <w:sz w:val="16"/>
                      <w:szCs w:val="16"/>
                      <w:lang w:eastAsia="en-GB"/>
                    </w:rPr>
                    <w:t>Establish or e</w:t>
                  </w:r>
                  <w:r w:rsidR="00D43A21" w:rsidRPr="009B3367">
                    <w:rPr>
                      <w:rFonts w:ascii="Calibri" w:hAnsi="Calibri" w:cs="Calibri"/>
                      <w:color w:val="000000"/>
                      <w:sz w:val="16"/>
                      <w:szCs w:val="16"/>
                      <w:lang w:eastAsia="en-GB"/>
                    </w:rPr>
                    <w:t>nhanced governmental and regulatory infrastructure to ensure radiation safety</w:t>
                  </w:r>
                  <w:r w:rsidR="00D43A21">
                    <w:rPr>
                      <w:rFonts w:ascii="Calibri" w:hAnsi="Calibri" w:cs="Calibri"/>
                      <w:color w:val="000000"/>
                      <w:sz w:val="16"/>
                      <w:szCs w:val="16"/>
                      <w:lang w:eastAsia="en-GB"/>
                    </w:rPr>
                    <w:t xml:space="preserve"> and security</w:t>
                  </w:r>
                </w:p>
              </w:tc>
              <w:tc>
                <w:tcPr>
                  <w:tcW w:w="2452" w:type="dxa"/>
                  <w:tcBorders>
                    <w:top w:val="single" w:sz="4" w:space="0" w:color="auto"/>
                    <w:left w:val="single" w:sz="4" w:space="0" w:color="auto"/>
                    <w:bottom w:val="single" w:sz="4" w:space="0" w:color="auto"/>
                    <w:right w:val="single" w:sz="4" w:space="0" w:color="auto"/>
                  </w:tcBorders>
                </w:tcPr>
                <w:p w14:paraId="0BB83C32" w14:textId="48BDCB3B" w:rsidR="00BF2BCE" w:rsidRPr="00555CB1" w:rsidRDefault="00FF20E9" w:rsidP="00BF2BCE">
                  <w:pPr>
                    <w:spacing w:after="0"/>
                    <w:rPr>
                      <w:rFonts w:ascii="Calibri" w:hAnsi="Calibri" w:cs="Calibri"/>
                      <w:color w:val="000000"/>
                      <w:sz w:val="16"/>
                      <w:szCs w:val="16"/>
                      <w:lang w:eastAsia="en-GB"/>
                    </w:rPr>
                  </w:pPr>
                  <w:r>
                    <w:rPr>
                      <w:rFonts w:ascii="Calibri" w:hAnsi="Calibri" w:cs="Calibri"/>
                      <w:color w:val="000000"/>
                      <w:sz w:val="16"/>
                      <w:szCs w:val="16"/>
                      <w:lang w:eastAsia="en-GB"/>
                    </w:rPr>
                    <w:t>Improve c</w:t>
                  </w:r>
                  <w:r w:rsidR="00BF2BCE" w:rsidRPr="00D32DA6">
                    <w:rPr>
                      <w:rFonts w:ascii="Calibri" w:hAnsi="Calibri" w:cs="Calibri"/>
                      <w:color w:val="000000"/>
                      <w:sz w:val="16"/>
                      <w:szCs w:val="16"/>
                      <w:lang w:eastAsia="en-GB"/>
                    </w:rPr>
                    <w:t>apacity, programme knowledge management and facilitation of cooperation among Member States</w:t>
                  </w:r>
                </w:p>
              </w:tc>
            </w:tr>
            <w:tr w:rsidR="00637EDE" w:rsidRPr="00555CB1" w14:paraId="1B8FA518" w14:textId="77777777" w:rsidTr="00FE781C">
              <w:trPr>
                <w:trHeight w:val="841"/>
              </w:trPr>
              <w:tc>
                <w:tcPr>
                  <w:tcW w:w="2543" w:type="dxa"/>
                  <w:tcBorders>
                    <w:top w:val="single" w:sz="4" w:space="0" w:color="auto"/>
                    <w:left w:val="single" w:sz="4" w:space="0" w:color="auto"/>
                    <w:bottom w:val="single" w:sz="4" w:space="0" w:color="auto"/>
                    <w:right w:val="single" w:sz="4" w:space="0" w:color="auto"/>
                  </w:tcBorders>
                  <w:shd w:val="clear" w:color="auto" w:fill="auto"/>
                  <w:hideMark/>
                </w:tcPr>
                <w:p w14:paraId="6A72883E" w14:textId="77777777" w:rsidR="00BF2BCE" w:rsidRPr="007F4330" w:rsidRDefault="00BF2BCE" w:rsidP="00BF2BCE">
                  <w:pPr>
                    <w:spacing w:after="0"/>
                    <w:rPr>
                      <w:rFonts w:ascii="Calibri" w:hAnsi="Calibri" w:cs="Calibri"/>
                      <w:color w:val="000000"/>
                      <w:sz w:val="16"/>
                      <w:szCs w:val="16"/>
                      <w:lang w:eastAsia="en-GB"/>
                    </w:rPr>
                  </w:pPr>
                  <w:r w:rsidRPr="72457F09">
                    <w:rPr>
                      <w:rFonts w:ascii="Calibri" w:hAnsi="Calibri" w:cs="Calibri"/>
                      <w:color w:val="000000" w:themeColor="text1"/>
                      <w:sz w:val="16"/>
                      <w:szCs w:val="16"/>
                      <w:lang w:eastAsia="en-GB"/>
                    </w:rPr>
                    <w:t>Improve food authenticity, quality and reduce contaminants and residues in the food supply</w:t>
                  </w:r>
                </w:p>
              </w:tc>
              <w:tc>
                <w:tcPr>
                  <w:tcW w:w="2109" w:type="dxa"/>
                  <w:gridSpan w:val="3"/>
                  <w:tcBorders>
                    <w:top w:val="single" w:sz="4" w:space="0" w:color="auto"/>
                    <w:left w:val="single" w:sz="4" w:space="0" w:color="auto"/>
                    <w:bottom w:val="single" w:sz="4" w:space="0" w:color="auto"/>
                    <w:right w:val="single" w:sz="4" w:space="0" w:color="auto"/>
                  </w:tcBorders>
                  <w:shd w:val="clear" w:color="auto" w:fill="auto"/>
                  <w:hideMark/>
                </w:tcPr>
                <w:p w14:paraId="46E1A29E" w14:textId="0F928B67" w:rsidR="00BF2BCE" w:rsidRPr="00555CB1" w:rsidRDefault="00BF2BCE" w:rsidP="00BF2BCE">
                  <w:pPr>
                    <w:spacing w:after="0"/>
                    <w:rPr>
                      <w:rFonts w:ascii="Calibri" w:hAnsi="Calibri" w:cs="Calibri"/>
                      <w:color w:val="000000"/>
                      <w:sz w:val="16"/>
                      <w:szCs w:val="16"/>
                      <w:lang w:eastAsia="en-GB"/>
                    </w:rPr>
                  </w:pPr>
                  <w:r w:rsidRPr="001E5591">
                    <w:rPr>
                      <w:rFonts w:ascii="Calibri" w:hAnsi="Calibri" w:cs="Calibri"/>
                      <w:color w:val="000000" w:themeColor="text1"/>
                      <w:sz w:val="16"/>
                      <w:szCs w:val="16"/>
                      <w:lang w:eastAsia="en-GB"/>
                    </w:rPr>
                    <w:t xml:space="preserve">Increase production and use of </w:t>
                  </w:r>
                  <w:r w:rsidR="00BE476F">
                    <w:rPr>
                      <w:rFonts w:ascii="Calibri" w:hAnsi="Calibri" w:cs="Calibri"/>
                      <w:color w:val="000000" w:themeColor="text1"/>
                      <w:sz w:val="16"/>
                      <w:szCs w:val="16"/>
                      <w:lang w:eastAsia="en-GB"/>
                    </w:rPr>
                    <w:t xml:space="preserve">safe </w:t>
                  </w:r>
                  <w:r w:rsidRPr="001E5591">
                    <w:rPr>
                      <w:rFonts w:ascii="Calibri" w:hAnsi="Calibri" w:cs="Calibri"/>
                      <w:color w:val="000000" w:themeColor="text1"/>
                      <w:sz w:val="16"/>
                      <w:szCs w:val="16"/>
                      <w:lang w:eastAsia="en-GB"/>
                    </w:rPr>
                    <w:t>radioisotopes and radiopharmaceuticals to be used in medical applications</w:t>
                  </w:r>
                </w:p>
              </w:tc>
              <w:tc>
                <w:tcPr>
                  <w:tcW w:w="22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928570C" w14:textId="1AD00054" w:rsidR="00BF2BCE" w:rsidRPr="00555CB1" w:rsidRDefault="00BF2BCE" w:rsidP="00BF2BCE">
                  <w:pPr>
                    <w:spacing w:after="0"/>
                    <w:rPr>
                      <w:rFonts w:ascii="Calibri" w:hAnsi="Calibri" w:cs="Calibri"/>
                      <w:color w:val="000000"/>
                      <w:sz w:val="16"/>
                      <w:szCs w:val="16"/>
                      <w:lang w:eastAsia="en-GB"/>
                    </w:rPr>
                  </w:pPr>
                  <w:r w:rsidRPr="00555CB1">
                    <w:rPr>
                      <w:rFonts w:ascii="Calibri" w:hAnsi="Calibri" w:cs="Calibri"/>
                      <w:color w:val="000000"/>
                      <w:sz w:val="16"/>
                      <w:szCs w:val="16"/>
                      <w:lang w:eastAsia="en-GB"/>
                    </w:rPr>
                    <w:t xml:space="preserve">Support clean energy production </w:t>
                  </w:r>
                  <w:r w:rsidR="00FE781C">
                    <w:rPr>
                      <w:rFonts w:ascii="Calibri" w:hAnsi="Calibri" w:cs="Calibri"/>
                      <w:color w:val="000000"/>
                      <w:sz w:val="16"/>
                      <w:szCs w:val="16"/>
                      <w:lang w:eastAsia="en-GB"/>
                    </w:rPr>
                    <w:t>&amp;</w:t>
                  </w:r>
                  <w:r w:rsidRPr="00555CB1">
                    <w:rPr>
                      <w:rFonts w:ascii="Calibri" w:hAnsi="Calibri" w:cs="Calibri"/>
                      <w:color w:val="000000"/>
                      <w:sz w:val="16"/>
                      <w:szCs w:val="16"/>
                      <w:lang w:eastAsia="en-GB"/>
                    </w:rPr>
                    <w:t xml:space="preserve"> safe introduction</w:t>
                  </w:r>
                  <w:r>
                    <w:rPr>
                      <w:rFonts w:ascii="Calibri" w:hAnsi="Calibri" w:cs="Calibri"/>
                      <w:color w:val="000000"/>
                      <w:sz w:val="16"/>
                      <w:szCs w:val="16"/>
                      <w:lang w:eastAsia="en-GB"/>
                    </w:rPr>
                    <w:t xml:space="preserve">, </w:t>
                  </w:r>
                  <w:r w:rsidRPr="00555CB1">
                    <w:rPr>
                      <w:rFonts w:ascii="Calibri" w:hAnsi="Calibri" w:cs="Calibri"/>
                      <w:color w:val="000000"/>
                      <w:sz w:val="16"/>
                      <w:szCs w:val="16"/>
                      <w:lang w:eastAsia="en-GB"/>
                    </w:rPr>
                    <w:t xml:space="preserve">operation, </w:t>
                  </w:r>
                  <w:r>
                    <w:rPr>
                      <w:rFonts w:ascii="Calibri" w:hAnsi="Calibri" w:cs="Calibri"/>
                      <w:color w:val="000000"/>
                      <w:sz w:val="16"/>
                      <w:szCs w:val="16"/>
                      <w:lang w:eastAsia="en-GB"/>
                    </w:rPr>
                    <w:t xml:space="preserve">and lifetime management </w:t>
                  </w:r>
                  <w:r w:rsidRPr="00555CB1">
                    <w:rPr>
                      <w:rFonts w:ascii="Calibri" w:hAnsi="Calibri" w:cs="Calibri"/>
                      <w:color w:val="000000"/>
                      <w:sz w:val="16"/>
                      <w:szCs w:val="16"/>
                      <w:lang w:eastAsia="en-GB"/>
                    </w:rPr>
                    <w:t xml:space="preserve">of nuclear power </w:t>
                  </w:r>
                </w:p>
              </w:tc>
              <w:tc>
                <w:tcPr>
                  <w:tcW w:w="241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BA0446B" w14:textId="77777777" w:rsidR="00BF2BCE" w:rsidRPr="00555CB1" w:rsidRDefault="00BF2BCE" w:rsidP="00BF2BCE">
                  <w:pPr>
                    <w:spacing w:after="0"/>
                    <w:rPr>
                      <w:rFonts w:ascii="Calibri" w:hAnsi="Calibri" w:cs="Calibri"/>
                      <w:color w:val="000000"/>
                      <w:sz w:val="16"/>
                      <w:szCs w:val="16"/>
                      <w:lang w:eastAsia="en-GB"/>
                    </w:rPr>
                  </w:pPr>
                  <w:r>
                    <w:rPr>
                      <w:rFonts w:ascii="Calibri" w:hAnsi="Calibri" w:cs="Calibri"/>
                      <w:color w:val="000000"/>
                      <w:sz w:val="16"/>
                      <w:szCs w:val="16"/>
                      <w:lang w:eastAsia="en-GB"/>
                    </w:rPr>
                    <w:t xml:space="preserve">Increase the </w:t>
                  </w:r>
                  <w:r w:rsidRPr="00C544EF">
                    <w:rPr>
                      <w:rFonts w:ascii="Calibri" w:hAnsi="Calibri" w:cs="Calibri"/>
                      <w:color w:val="000000"/>
                      <w:sz w:val="16"/>
                      <w:szCs w:val="16"/>
                      <w:lang w:eastAsia="en-GB"/>
                    </w:rPr>
                    <w:t>safe and effective utilization, operation, and maintenance of research reactors</w:t>
                  </w:r>
                </w:p>
              </w:tc>
              <w:tc>
                <w:tcPr>
                  <w:tcW w:w="2247" w:type="dxa"/>
                  <w:tcBorders>
                    <w:top w:val="single" w:sz="4" w:space="0" w:color="auto"/>
                    <w:left w:val="single" w:sz="4" w:space="0" w:color="auto"/>
                    <w:bottom w:val="single" w:sz="4" w:space="0" w:color="auto"/>
                    <w:right w:val="single" w:sz="4" w:space="0" w:color="auto"/>
                  </w:tcBorders>
                  <w:shd w:val="clear" w:color="auto" w:fill="auto"/>
                  <w:hideMark/>
                </w:tcPr>
                <w:p w14:paraId="4E6DADA3" w14:textId="11D66AE4" w:rsidR="00BF2BCE" w:rsidRPr="00555CB1" w:rsidRDefault="00202C28" w:rsidP="00BF2BCE">
                  <w:pPr>
                    <w:spacing w:after="0"/>
                    <w:rPr>
                      <w:rFonts w:ascii="Calibri" w:hAnsi="Calibri" w:cs="Calibri"/>
                      <w:color w:val="000000"/>
                      <w:sz w:val="16"/>
                      <w:szCs w:val="16"/>
                      <w:lang w:eastAsia="en-GB"/>
                    </w:rPr>
                  </w:pPr>
                  <w:r w:rsidRPr="00555CB1">
                    <w:rPr>
                      <w:rFonts w:ascii="Calibri" w:hAnsi="Calibri" w:cs="Calibri"/>
                      <w:color w:val="000000"/>
                      <w:sz w:val="16"/>
                      <w:szCs w:val="16"/>
                      <w:lang w:eastAsia="en-GB"/>
                    </w:rPr>
                    <w:t xml:space="preserve">Improve management and reduce pollution of </w:t>
                  </w:r>
                  <w:r w:rsidR="00E11D97">
                    <w:rPr>
                      <w:rFonts w:ascii="Calibri" w:hAnsi="Calibri" w:cs="Calibri"/>
                      <w:color w:val="000000"/>
                      <w:sz w:val="16"/>
                      <w:szCs w:val="16"/>
                      <w:lang w:eastAsia="en-GB"/>
                    </w:rPr>
                    <w:t xml:space="preserve">land, </w:t>
                  </w:r>
                  <w:r w:rsidR="00417A85">
                    <w:rPr>
                      <w:rFonts w:ascii="Calibri" w:hAnsi="Calibri" w:cs="Calibri"/>
                      <w:color w:val="000000"/>
                      <w:sz w:val="16"/>
                      <w:szCs w:val="16"/>
                      <w:lang w:eastAsia="en-GB"/>
                    </w:rPr>
                    <w:t>air, coastal</w:t>
                  </w:r>
                  <w:r w:rsidRPr="00555CB1">
                    <w:rPr>
                      <w:rFonts w:ascii="Calibri" w:hAnsi="Calibri" w:cs="Calibri"/>
                      <w:color w:val="000000"/>
                      <w:sz w:val="16"/>
                      <w:szCs w:val="16"/>
                      <w:lang w:eastAsia="en-GB"/>
                    </w:rPr>
                    <w:t xml:space="preserve"> ecosystems, and the oceans, including from plastics</w:t>
                  </w:r>
                </w:p>
              </w:tc>
              <w:tc>
                <w:tcPr>
                  <w:tcW w:w="2526" w:type="dxa"/>
                  <w:gridSpan w:val="2"/>
                  <w:tcBorders>
                    <w:top w:val="single" w:sz="4" w:space="0" w:color="auto"/>
                    <w:left w:val="single" w:sz="4" w:space="0" w:color="auto"/>
                    <w:bottom w:val="single" w:sz="4" w:space="0" w:color="auto"/>
                    <w:right w:val="single" w:sz="4" w:space="0" w:color="auto"/>
                  </w:tcBorders>
                </w:tcPr>
                <w:p w14:paraId="60AB2E4A" w14:textId="005402AE" w:rsidR="00BF2BCE" w:rsidRPr="00555CB1" w:rsidRDefault="00D43A21" w:rsidP="00BF2BCE">
                  <w:pPr>
                    <w:spacing w:after="0"/>
                    <w:rPr>
                      <w:rFonts w:ascii="Calibri" w:hAnsi="Calibri" w:cs="Calibri"/>
                      <w:color w:val="000000"/>
                      <w:sz w:val="16"/>
                      <w:szCs w:val="16"/>
                      <w:lang w:eastAsia="en-GB"/>
                    </w:rPr>
                  </w:pPr>
                  <w:r w:rsidRPr="00555CB1">
                    <w:rPr>
                      <w:rFonts w:ascii="Calibri" w:hAnsi="Calibri" w:cs="Calibri"/>
                      <w:color w:val="000000"/>
                      <w:sz w:val="16"/>
                      <w:szCs w:val="16"/>
                      <w:lang w:eastAsia="en-GB"/>
                    </w:rPr>
                    <w:t>Improve radiation protection of workers, patients, and the public</w:t>
                  </w:r>
                </w:p>
              </w:tc>
              <w:tc>
                <w:tcPr>
                  <w:tcW w:w="2452" w:type="dxa"/>
                  <w:tcBorders>
                    <w:top w:val="single" w:sz="4" w:space="0" w:color="auto"/>
                    <w:left w:val="single" w:sz="4" w:space="0" w:color="auto"/>
                    <w:bottom w:val="single" w:sz="4" w:space="0" w:color="auto"/>
                    <w:right w:val="single" w:sz="4" w:space="0" w:color="auto"/>
                  </w:tcBorders>
                </w:tcPr>
                <w:p w14:paraId="221BB230" w14:textId="6CE59A4C" w:rsidR="00BF2BCE" w:rsidRPr="00555CB1" w:rsidRDefault="00BF2BCE" w:rsidP="00BF2BCE">
                  <w:pPr>
                    <w:spacing w:after="0"/>
                    <w:rPr>
                      <w:rFonts w:ascii="Calibri" w:hAnsi="Calibri" w:cs="Calibri"/>
                      <w:color w:val="000000"/>
                      <w:sz w:val="16"/>
                      <w:szCs w:val="16"/>
                      <w:lang w:eastAsia="en-GB"/>
                    </w:rPr>
                  </w:pPr>
                  <w:r>
                    <w:rPr>
                      <w:rFonts w:ascii="Calibri" w:hAnsi="Calibri" w:cs="Calibri"/>
                      <w:color w:val="000000"/>
                      <w:sz w:val="16"/>
                      <w:szCs w:val="16"/>
                      <w:lang w:eastAsia="en-GB"/>
                    </w:rPr>
                    <w:t xml:space="preserve">Enhance </w:t>
                  </w:r>
                  <w:r w:rsidRPr="00853F72">
                    <w:rPr>
                      <w:rFonts w:ascii="Calibri" w:hAnsi="Calibri" w:cs="Calibri"/>
                      <w:color w:val="000000"/>
                      <w:sz w:val="16"/>
                      <w:szCs w:val="16"/>
                      <w:lang w:eastAsia="en-GB"/>
                    </w:rPr>
                    <w:t xml:space="preserve">legal infrastructures, </w:t>
                  </w:r>
                  <w:r w:rsidR="00FE781C">
                    <w:rPr>
                      <w:rFonts w:ascii="Calibri" w:hAnsi="Calibri" w:cs="Calibri"/>
                      <w:color w:val="000000"/>
                      <w:sz w:val="16"/>
                      <w:szCs w:val="16"/>
                      <w:lang w:eastAsia="en-GB"/>
                    </w:rPr>
                    <w:t>in line with</w:t>
                  </w:r>
                  <w:r w:rsidRPr="00853F72">
                    <w:rPr>
                      <w:rFonts w:ascii="Calibri" w:hAnsi="Calibri" w:cs="Calibri"/>
                      <w:color w:val="000000"/>
                      <w:sz w:val="16"/>
                      <w:szCs w:val="16"/>
                      <w:lang w:eastAsia="en-GB"/>
                    </w:rPr>
                    <w:t xml:space="preserve"> international legal instruments, as well as with the IAEA safety standards</w:t>
                  </w:r>
                </w:p>
              </w:tc>
            </w:tr>
            <w:tr w:rsidR="00637EDE" w:rsidRPr="00555CB1" w14:paraId="5D18CC64" w14:textId="77777777" w:rsidTr="00981442">
              <w:trPr>
                <w:trHeight w:val="610"/>
              </w:trPr>
              <w:tc>
                <w:tcPr>
                  <w:tcW w:w="2543" w:type="dxa"/>
                  <w:tcBorders>
                    <w:top w:val="single" w:sz="4" w:space="0" w:color="auto"/>
                    <w:left w:val="single" w:sz="4" w:space="0" w:color="auto"/>
                    <w:bottom w:val="single" w:sz="4" w:space="0" w:color="auto"/>
                    <w:right w:val="single" w:sz="4" w:space="0" w:color="auto"/>
                  </w:tcBorders>
                  <w:shd w:val="clear" w:color="auto" w:fill="auto"/>
                  <w:hideMark/>
                </w:tcPr>
                <w:p w14:paraId="70BD5266" w14:textId="595D20F4" w:rsidR="00BF2BCE" w:rsidRPr="007F4330" w:rsidRDefault="00BF2BCE" w:rsidP="00BF2BCE">
                  <w:pPr>
                    <w:spacing w:after="0"/>
                    <w:rPr>
                      <w:rFonts w:ascii="Calibri" w:eastAsia="Calibri" w:hAnsi="Calibri" w:cs="Calibri"/>
                      <w:sz w:val="16"/>
                      <w:szCs w:val="16"/>
                    </w:rPr>
                  </w:pPr>
                  <w:r w:rsidRPr="72457F09">
                    <w:rPr>
                      <w:rFonts w:ascii="Calibri" w:hAnsi="Calibri" w:cs="Calibri"/>
                      <w:color w:val="000000" w:themeColor="text1"/>
                      <w:sz w:val="16"/>
                      <w:szCs w:val="16"/>
                      <w:lang w:eastAsia="en-GB"/>
                    </w:rPr>
                    <w:t xml:space="preserve">Improve surveillance, detection, and control </w:t>
                  </w:r>
                  <w:r w:rsidR="0054613C" w:rsidRPr="00000E9C">
                    <w:rPr>
                      <w:rFonts w:ascii="Calibri" w:hAnsi="Calibri" w:cs="Calibri"/>
                      <w:color w:val="000000" w:themeColor="text1"/>
                      <w:sz w:val="16"/>
                      <w:szCs w:val="16"/>
                      <w:lang w:eastAsia="en-GB"/>
                    </w:rPr>
                    <w:t xml:space="preserve">of </w:t>
                  </w:r>
                  <w:r w:rsidR="006B41A4">
                    <w:rPr>
                      <w:rFonts w:ascii="Calibri" w:hAnsi="Calibri" w:cs="Calibri"/>
                      <w:color w:val="000000" w:themeColor="text1"/>
                      <w:sz w:val="16"/>
                      <w:szCs w:val="16"/>
                      <w:lang w:eastAsia="en-GB"/>
                    </w:rPr>
                    <w:t>m</w:t>
                  </w:r>
                  <w:r w:rsidR="0054613C" w:rsidRPr="00000E9C">
                    <w:rPr>
                      <w:rFonts w:ascii="Calibri" w:hAnsi="Calibri" w:cs="Calibri"/>
                      <w:color w:val="000000" w:themeColor="text1"/>
                      <w:sz w:val="16"/>
                      <w:szCs w:val="16"/>
                      <w:lang w:eastAsia="en-GB"/>
                    </w:rPr>
                    <w:t xml:space="preserve">ajor </w:t>
                  </w:r>
                  <w:r w:rsidR="006B41A4">
                    <w:rPr>
                      <w:rFonts w:ascii="Calibri" w:hAnsi="Calibri" w:cs="Calibri"/>
                      <w:color w:val="000000" w:themeColor="text1"/>
                      <w:sz w:val="16"/>
                      <w:szCs w:val="16"/>
                      <w:lang w:eastAsia="en-GB"/>
                    </w:rPr>
                    <w:t>i</w:t>
                  </w:r>
                  <w:r w:rsidR="0054613C" w:rsidRPr="00000E9C">
                    <w:rPr>
                      <w:rFonts w:ascii="Calibri" w:hAnsi="Calibri" w:cs="Calibri"/>
                      <w:color w:val="000000" w:themeColor="text1"/>
                      <w:sz w:val="16"/>
                      <w:szCs w:val="16"/>
                      <w:lang w:eastAsia="en-GB"/>
                    </w:rPr>
                    <w:t xml:space="preserve">nsect </w:t>
                  </w:r>
                  <w:r w:rsidR="006B41A4">
                    <w:rPr>
                      <w:rFonts w:ascii="Calibri" w:hAnsi="Calibri" w:cs="Calibri"/>
                      <w:color w:val="000000" w:themeColor="text1"/>
                      <w:sz w:val="16"/>
                      <w:szCs w:val="16"/>
                      <w:lang w:eastAsia="en-GB"/>
                    </w:rPr>
                    <w:t>p</w:t>
                  </w:r>
                  <w:r w:rsidR="0054613C" w:rsidRPr="00000E9C">
                    <w:rPr>
                      <w:rFonts w:ascii="Calibri" w:hAnsi="Calibri" w:cs="Calibri"/>
                      <w:color w:val="000000" w:themeColor="text1"/>
                      <w:sz w:val="16"/>
                      <w:szCs w:val="16"/>
                      <w:lang w:eastAsia="en-GB"/>
                    </w:rPr>
                    <w:t>ests of Agricultural, Veterinary and Human importance, including emerging or re-emerging zoonotic diseases</w:t>
                  </w:r>
                </w:p>
              </w:tc>
              <w:tc>
                <w:tcPr>
                  <w:tcW w:w="2109" w:type="dxa"/>
                  <w:gridSpan w:val="3"/>
                  <w:tcBorders>
                    <w:top w:val="single" w:sz="4" w:space="0" w:color="auto"/>
                    <w:left w:val="single" w:sz="4" w:space="0" w:color="auto"/>
                    <w:bottom w:val="single" w:sz="4" w:space="0" w:color="auto"/>
                    <w:right w:val="single" w:sz="4" w:space="0" w:color="auto"/>
                  </w:tcBorders>
                  <w:shd w:val="clear" w:color="auto" w:fill="auto"/>
                  <w:hideMark/>
                </w:tcPr>
                <w:p w14:paraId="2A0EF43D" w14:textId="77777777" w:rsidR="00BF2BCE" w:rsidRPr="00555CB1" w:rsidRDefault="00BF2BCE" w:rsidP="00BF2BCE">
                  <w:pPr>
                    <w:spacing w:after="0"/>
                    <w:rPr>
                      <w:rFonts w:ascii="Calibri" w:hAnsi="Calibri" w:cs="Calibri"/>
                      <w:color w:val="000000"/>
                      <w:sz w:val="16"/>
                      <w:szCs w:val="16"/>
                      <w:lang w:eastAsia="en-GB"/>
                    </w:rPr>
                  </w:pPr>
                  <w:r w:rsidRPr="007F4330">
                    <w:rPr>
                      <w:rFonts w:ascii="Calibri" w:hAnsi="Calibri" w:cs="Calibri"/>
                      <w:color w:val="000000"/>
                      <w:sz w:val="16"/>
                      <w:szCs w:val="16"/>
                      <w:lang w:eastAsia="en-GB"/>
                    </w:rPr>
                    <w:t>Increase effectiveness of nutrition programmes interventions and practices</w:t>
                  </w:r>
                </w:p>
              </w:tc>
              <w:tc>
                <w:tcPr>
                  <w:tcW w:w="22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ABC9244" w14:textId="77777777" w:rsidR="00BF2BCE" w:rsidRPr="00555CB1" w:rsidRDefault="00BF2BCE" w:rsidP="00BF2BCE">
                  <w:pPr>
                    <w:spacing w:after="0"/>
                    <w:rPr>
                      <w:rFonts w:ascii="Calibri" w:hAnsi="Calibri" w:cs="Calibri"/>
                      <w:color w:val="000000"/>
                      <w:sz w:val="16"/>
                      <w:szCs w:val="16"/>
                      <w:lang w:eastAsia="en-GB"/>
                    </w:rPr>
                  </w:pPr>
                </w:p>
              </w:tc>
              <w:tc>
                <w:tcPr>
                  <w:tcW w:w="241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F4406D4" w14:textId="0956284A" w:rsidR="00BF2BCE" w:rsidRPr="00555CB1" w:rsidRDefault="001A318F" w:rsidP="00BF2BCE">
                  <w:pPr>
                    <w:spacing w:after="0"/>
                    <w:rPr>
                      <w:rFonts w:ascii="Calibri" w:hAnsi="Calibri" w:cs="Calibri"/>
                      <w:color w:val="000000"/>
                      <w:sz w:val="16"/>
                      <w:szCs w:val="16"/>
                      <w:lang w:eastAsia="en-GB"/>
                    </w:rPr>
                  </w:pPr>
                  <w:r w:rsidRPr="00180970">
                    <w:rPr>
                      <w:rFonts w:ascii="Calibri" w:hAnsi="Calibri" w:cs="Calibri"/>
                      <w:color w:val="000000"/>
                      <w:sz w:val="16"/>
                      <w:szCs w:val="16"/>
                      <w:lang w:eastAsia="en-GB"/>
                    </w:rPr>
                    <w:t xml:space="preserve">Improved quality, reliability and comparability of measurement results obtained by </w:t>
                  </w:r>
                  <w:r>
                    <w:rPr>
                      <w:rFonts w:ascii="Calibri" w:hAnsi="Calibri" w:cs="Calibri"/>
                      <w:color w:val="000000"/>
                      <w:sz w:val="16"/>
                      <w:szCs w:val="16"/>
                      <w:lang w:eastAsia="en-GB"/>
                    </w:rPr>
                    <w:t>radioisotopes techniques</w:t>
                  </w:r>
                  <w:r w:rsidRPr="00180970">
                    <w:rPr>
                      <w:rFonts w:ascii="Calibri" w:hAnsi="Calibri" w:cs="Calibri"/>
                      <w:color w:val="000000"/>
                      <w:sz w:val="16"/>
                      <w:szCs w:val="16"/>
                      <w:lang w:eastAsia="en-GB"/>
                    </w:rPr>
                    <w:t xml:space="preserve"> and</w:t>
                  </w:r>
                  <w:r>
                    <w:rPr>
                      <w:rFonts w:ascii="Calibri" w:hAnsi="Calibri" w:cs="Calibri"/>
                      <w:color w:val="000000"/>
                      <w:sz w:val="16"/>
                      <w:szCs w:val="16"/>
                      <w:lang w:eastAsia="en-GB"/>
                    </w:rPr>
                    <w:t xml:space="preserve"> safe use of</w:t>
                  </w:r>
                  <w:r w:rsidRPr="00180970">
                    <w:rPr>
                      <w:rFonts w:ascii="Calibri" w:hAnsi="Calibri" w:cs="Calibri"/>
                      <w:color w:val="000000"/>
                      <w:sz w:val="16"/>
                      <w:szCs w:val="16"/>
                      <w:lang w:eastAsia="en-GB"/>
                    </w:rPr>
                    <w:t xml:space="preserve"> nuclear instrumentation</w:t>
                  </w:r>
                </w:p>
              </w:tc>
              <w:tc>
                <w:tcPr>
                  <w:tcW w:w="2247" w:type="dxa"/>
                  <w:tcBorders>
                    <w:top w:val="single" w:sz="4" w:space="0" w:color="auto"/>
                    <w:left w:val="single" w:sz="4" w:space="0" w:color="auto"/>
                    <w:bottom w:val="single" w:sz="4" w:space="0" w:color="auto"/>
                    <w:right w:val="single" w:sz="4" w:space="0" w:color="auto"/>
                  </w:tcBorders>
                  <w:shd w:val="clear" w:color="auto" w:fill="auto"/>
                  <w:hideMark/>
                </w:tcPr>
                <w:p w14:paraId="7FC6E1D5" w14:textId="7AA14902" w:rsidR="00BF2BCE" w:rsidRPr="00555CB1" w:rsidRDefault="00BF2BCE" w:rsidP="00BF2BCE">
                  <w:pPr>
                    <w:spacing w:after="0"/>
                    <w:rPr>
                      <w:rFonts w:ascii="Calibri" w:hAnsi="Calibri" w:cs="Calibri"/>
                      <w:color w:val="000000"/>
                      <w:sz w:val="16"/>
                      <w:szCs w:val="16"/>
                      <w:lang w:eastAsia="en-GB"/>
                    </w:rPr>
                  </w:pPr>
                </w:p>
              </w:tc>
              <w:tc>
                <w:tcPr>
                  <w:tcW w:w="2526" w:type="dxa"/>
                  <w:gridSpan w:val="2"/>
                  <w:tcBorders>
                    <w:top w:val="single" w:sz="4" w:space="0" w:color="auto"/>
                    <w:left w:val="single" w:sz="4" w:space="0" w:color="auto"/>
                    <w:bottom w:val="single" w:sz="4" w:space="0" w:color="auto"/>
                    <w:right w:val="single" w:sz="4" w:space="0" w:color="auto"/>
                  </w:tcBorders>
                </w:tcPr>
                <w:p w14:paraId="0BD29B06" w14:textId="21DF070D" w:rsidR="00BF2BCE" w:rsidRPr="00555CB1" w:rsidRDefault="00D43A21" w:rsidP="00BF2BCE">
                  <w:pPr>
                    <w:spacing w:after="0"/>
                    <w:rPr>
                      <w:rFonts w:ascii="Calibri" w:hAnsi="Calibri" w:cs="Calibri"/>
                      <w:color w:val="000000"/>
                      <w:sz w:val="16"/>
                      <w:szCs w:val="16"/>
                      <w:lang w:eastAsia="en-GB"/>
                    </w:rPr>
                  </w:pPr>
                  <w:r w:rsidRPr="00555CB1">
                    <w:rPr>
                      <w:rFonts w:ascii="Calibri" w:hAnsi="Calibri" w:cs="Calibri"/>
                      <w:color w:val="000000"/>
                      <w:sz w:val="16"/>
                      <w:szCs w:val="16"/>
                      <w:lang w:eastAsia="en-GB"/>
                    </w:rPr>
                    <w:t>Improve sustainable management of radioactive waste</w:t>
                  </w:r>
                  <w:r w:rsidR="003D1CE6">
                    <w:rPr>
                      <w:rFonts w:ascii="Calibri" w:hAnsi="Calibri" w:cs="Calibri"/>
                      <w:color w:val="000000"/>
                      <w:sz w:val="16"/>
                      <w:szCs w:val="16"/>
                      <w:lang w:eastAsia="en-GB"/>
                    </w:rPr>
                    <w:t>, transport safety,</w:t>
                  </w:r>
                  <w:r w:rsidRPr="00555CB1">
                    <w:rPr>
                      <w:rFonts w:ascii="Calibri" w:hAnsi="Calibri" w:cs="Calibri"/>
                      <w:color w:val="000000"/>
                      <w:sz w:val="16"/>
                      <w:szCs w:val="16"/>
                      <w:lang w:eastAsia="en-GB"/>
                    </w:rPr>
                    <w:t xml:space="preserve"> and </w:t>
                  </w:r>
                  <w:r w:rsidR="008216C6">
                    <w:rPr>
                      <w:rFonts w:ascii="Calibri" w:hAnsi="Calibri" w:cs="Calibri"/>
                      <w:color w:val="000000"/>
                      <w:sz w:val="16"/>
                      <w:szCs w:val="16"/>
                      <w:lang w:eastAsia="en-GB"/>
                    </w:rPr>
                    <w:t>emergency preparedness &amp; response</w:t>
                  </w:r>
                </w:p>
              </w:tc>
              <w:tc>
                <w:tcPr>
                  <w:tcW w:w="2452" w:type="dxa"/>
                  <w:tcBorders>
                    <w:top w:val="single" w:sz="4" w:space="0" w:color="auto"/>
                    <w:left w:val="single" w:sz="4" w:space="0" w:color="auto"/>
                    <w:bottom w:val="single" w:sz="4" w:space="0" w:color="auto"/>
                    <w:right w:val="single" w:sz="4" w:space="0" w:color="auto"/>
                  </w:tcBorders>
                </w:tcPr>
                <w:p w14:paraId="2991E55C" w14:textId="77777777" w:rsidR="00BF2BCE" w:rsidRPr="00555CB1" w:rsidRDefault="00BF2BCE" w:rsidP="00BF2BCE">
                  <w:pPr>
                    <w:spacing w:after="0"/>
                    <w:rPr>
                      <w:rFonts w:ascii="Calibri" w:hAnsi="Calibri" w:cs="Calibri"/>
                      <w:color w:val="000000"/>
                      <w:sz w:val="16"/>
                      <w:szCs w:val="16"/>
                      <w:lang w:eastAsia="en-GB"/>
                    </w:rPr>
                  </w:pPr>
                </w:p>
              </w:tc>
            </w:tr>
            <w:tr w:rsidR="00BF2BCE" w:rsidRPr="00555CB1" w14:paraId="35243DF6" w14:textId="77777777" w:rsidTr="00981442">
              <w:trPr>
                <w:trHeight w:val="254"/>
              </w:trPr>
              <w:tc>
                <w:tcPr>
                  <w:tcW w:w="16589"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60D98" w14:textId="1AED0B89" w:rsidR="00BF2BCE" w:rsidRPr="003B6D34" w:rsidRDefault="00BF2BCE" w:rsidP="00BF2BCE">
                  <w:pPr>
                    <w:spacing w:after="0"/>
                    <w:jc w:val="center"/>
                    <w:rPr>
                      <w:rFonts w:ascii="Calibri" w:hAnsi="Calibri" w:cs="Calibri"/>
                      <w:b/>
                      <w:bCs/>
                      <w:color w:val="2F5496" w:themeColor="accent1" w:themeShade="BF"/>
                      <w:sz w:val="20"/>
                      <w:lang w:eastAsia="en-GB"/>
                    </w:rPr>
                  </w:pPr>
                  <w:r w:rsidRPr="003B6D34">
                    <w:rPr>
                      <w:rFonts w:ascii="Calibri" w:hAnsi="Calibri" w:cs="Calibri"/>
                      <w:b/>
                      <w:bCs/>
                      <w:color w:val="2F5496" w:themeColor="accent1" w:themeShade="BF"/>
                      <w:sz w:val="20"/>
                      <w:lang w:eastAsia="en-GB"/>
                    </w:rPr>
                    <w:t>APPLIED NUCLEAR TECHNOLOGIES</w:t>
                  </w:r>
                  <w:r w:rsidR="00135784">
                    <w:rPr>
                      <w:rFonts w:ascii="Calibri" w:hAnsi="Calibri" w:cs="Calibri"/>
                      <w:b/>
                      <w:bCs/>
                      <w:color w:val="2F5496" w:themeColor="accent1" w:themeShade="BF"/>
                      <w:sz w:val="20"/>
                      <w:lang w:eastAsia="en-GB"/>
                    </w:rPr>
                    <w:t xml:space="preserve"> (</w:t>
                  </w:r>
                  <w:proofErr w:type="spellStart"/>
                  <w:r w:rsidR="00135784">
                    <w:rPr>
                      <w:rFonts w:ascii="Calibri" w:hAnsi="Calibri" w:cs="Calibri"/>
                      <w:b/>
                      <w:bCs/>
                      <w:color w:val="2F5496" w:themeColor="accent1" w:themeShade="BF"/>
                      <w:sz w:val="20"/>
                      <w:lang w:eastAsia="en-GB"/>
                    </w:rPr>
                    <w:t>FoAs</w:t>
                  </w:r>
                  <w:proofErr w:type="spellEnd"/>
                  <w:r w:rsidR="00135784">
                    <w:rPr>
                      <w:rFonts w:ascii="Calibri" w:hAnsi="Calibri" w:cs="Calibri"/>
                      <w:b/>
                      <w:bCs/>
                      <w:color w:val="2F5496" w:themeColor="accent1" w:themeShade="BF"/>
                      <w:sz w:val="20"/>
                      <w:lang w:eastAsia="en-GB"/>
                    </w:rPr>
                    <w:t>)</w:t>
                  </w:r>
                </w:p>
              </w:tc>
            </w:tr>
            <w:tr w:rsidR="00637EDE" w:rsidRPr="00555CB1" w14:paraId="2EF06FF1" w14:textId="77777777" w:rsidTr="00981442">
              <w:trPr>
                <w:trHeight w:val="1582"/>
              </w:trPr>
              <w:tc>
                <w:tcPr>
                  <w:tcW w:w="2543" w:type="dxa"/>
                  <w:tcBorders>
                    <w:top w:val="single" w:sz="4" w:space="0" w:color="auto"/>
                    <w:left w:val="single" w:sz="4" w:space="0" w:color="auto"/>
                    <w:bottom w:val="single" w:sz="4" w:space="0" w:color="auto"/>
                    <w:right w:val="single" w:sz="4" w:space="0" w:color="auto"/>
                  </w:tcBorders>
                  <w:shd w:val="clear" w:color="auto" w:fill="auto"/>
                  <w:noWrap/>
                  <w:hideMark/>
                </w:tcPr>
                <w:p w14:paraId="4A69D39E"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20 Mutation breeding</w:t>
                  </w:r>
                </w:p>
                <w:p w14:paraId="58E838A7"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 xml:space="preserve">21 Agricultural water and soil management </w:t>
                  </w:r>
                </w:p>
                <w:p w14:paraId="5FD239DB"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22 Livestock production</w:t>
                  </w:r>
                </w:p>
                <w:p w14:paraId="1F026293"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23 Insect pest control</w:t>
                  </w:r>
                </w:p>
                <w:p w14:paraId="398C56FA"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24 Food safety</w:t>
                  </w:r>
                </w:p>
                <w:p w14:paraId="57F189CA" w14:textId="77777777" w:rsidR="00BF2BCE" w:rsidRPr="00F9159F" w:rsidRDefault="00BF2BCE" w:rsidP="00BF2BCE">
                  <w:pPr>
                    <w:spacing w:after="0"/>
                    <w:rPr>
                      <w:rFonts w:ascii="Calibri" w:hAnsi="Calibri" w:cs="Calibri"/>
                      <w:color w:val="000000"/>
                      <w:sz w:val="14"/>
                      <w:szCs w:val="14"/>
                      <w:lang w:eastAsia="en-GB"/>
                    </w:rPr>
                  </w:pPr>
                </w:p>
              </w:tc>
              <w:tc>
                <w:tcPr>
                  <w:tcW w:w="2109"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683FE378"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25 cancer control</w:t>
                  </w:r>
                </w:p>
                <w:p w14:paraId="760671AB"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26 radiation oncology</w:t>
                  </w:r>
                </w:p>
                <w:p w14:paraId="7043AFB8" w14:textId="77777777" w:rsidR="00BF2BCE" w:rsidRPr="00F9159F" w:rsidRDefault="00BF2BCE" w:rsidP="00BF2BCE">
                  <w:pPr>
                    <w:spacing w:after="0"/>
                    <w:rPr>
                      <w:rFonts w:ascii="Calibri" w:hAnsi="Calibri" w:cs="Calibri"/>
                      <w:color w:val="000000"/>
                      <w:sz w:val="14"/>
                      <w:szCs w:val="14"/>
                      <w:lang w:eastAsia="en-GB"/>
                    </w:rPr>
                  </w:pPr>
                  <w:r w:rsidRPr="4432C639">
                    <w:rPr>
                      <w:rFonts w:ascii="Calibri" w:hAnsi="Calibri" w:cs="Calibri"/>
                      <w:color w:val="000000" w:themeColor="text1"/>
                      <w:sz w:val="14"/>
                      <w:szCs w:val="14"/>
                      <w:lang w:eastAsia="en-GB"/>
                    </w:rPr>
                    <w:t xml:space="preserve">27 Nuclear </w:t>
                  </w:r>
                  <w:bookmarkStart w:id="31" w:name="_Int_YrG5rEI1"/>
                  <w:r w:rsidRPr="4432C639">
                    <w:rPr>
                      <w:rFonts w:ascii="Calibri" w:hAnsi="Calibri" w:cs="Calibri"/>
                      <w:color w:val="000000" w:themeColor="text1"/>
                      <w:sz w:val="14"/>
                      <w:szCs w:val="14"/>
                      <w:lang w:eastAsia="en-GB"/>
                    </w:rPr>
                    <w:t>medicine</w:t>
                  </w:r>
                  <w:bookmarkEnd w:id="31"/>
                </w:p>
                <w:p w14:paraId="6FB916C2"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28 Radioisotopes &amp; radio pharma</w:t>
                  </w:r>
                </w:p>
                <w:p w14:paraId="2AAB067E"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29 dosimetry &amp; medical physics</w:t>
                  </w:r>
                </w:p>
                <w:p w14:paraId="7E24C68B"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30 Nutrition for improved health</w:t>
                  </w:r>
                </w:p>
                <w:p w14:paraId="63E1BA3B" w14:textId="77777777" w:rsidR="00BF2BCE" w:rsidRPr="00F9159F" w:rsidRDefault="00BF2BCE" w:rsidP="00BF2BCE">
                  <w:pPr>
                    <w:spacing w:after="0"/>
                    <w:rPr>
                      <w:rFonts w:ascii="Calibri" w:hAnsi="Calibri" w:cs="Calibri"/>
                      <w:color w:val="000000"/>
                      <w:sz w:val="14"/>
                      <w:szCs w:val="14"/>
                      <w:lang w:eastAsia="en-GB"/>
                    </w:rPr>
                  </w:pPr>
                </w:p>
              </w:tc>
              <w:tc>
                <w:tcPr>
                  <w:tcW w:w="229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5B24D76"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4 Energy planning</w:t>
                  </w:r>
                </w:p>
                <w:p w14:paraId="04529484"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5 Introduction of nuclear power</w:t>
                  </w:r>
                </w:p>
                <w:p w14:paraId="6F184DF6"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6 Nuclear power reactors</w:t>
                  </w:r>
                </w:p>
                <w:p w14:paraId="1273D78C"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7 Nuclear fuel cycle</w:t>
                  </w:r>
                </w:p>
                <w:p w14:paraId="0120CF09" w14:textId="77777777" w:rsidR="00BF2BCE" w:rsidRPr="00F9159F" w:rsidRDefault="00BF2BCE" w:rsidP="00BF2BCE">
                  <w:pPr>
                    <w:spacing w:after="0"/>
                    <w:rPr>
                      <w:rFonts w:ascii="Calibri" w:hAnsi="Calibri" w:cs="Calibri"/>
                      <w:color w:val="000000"/>
                      <w:sz w:val="14"/>
                      <w:szCs w:val="14"/>
                      <w:lang w:eastAsia="en-GB"/>
                    </w:rPr>
                  </w:pPr>
                </w:p>
              </w:tc>
              <w:tc>
                <w:tcPr>
                  <w:tcW w:w="2414"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2B33015"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2 Reference products for science and trade</w:t>
                  </w:r>
                </w:p>
                <w:p w14:paraId="0F488F18"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8 Research reactors</w:t>
                  </w:r>
                </w:p>
                <w:p w14:paraId="6DA63527"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18 Radioisotopes and radiation technology applications</w:t>
                  </w:r>
                </w:p>
                <w:p w14:paraId="1C52042B" w14:textId="77777777" w:rsidR="00BF2BCE" w:rsidRPr="00F9159F" w:rsidRDefault="00BF2BCE" w:rsidP="00BF2BCE">
                  <w:pPr>
                    <w:spacing w:after="0"/>
                    <w:rPr>
                      <w:rFonts w:ascii="Calibri" w:hAnsi="Calibri" w:cs="Calibri"/>
                      <w:color w:val="000000"/>
                      <w:sz w:val="14"/>
                      <w:szCs w:val="14"/>
                      <w:lang w:eastAsia="en-GB"/>
                    </w:rPr>
                  </w:pPr>
                  <w:r w:rsidRPr="4432C639">
                    <w:rPr>
                      <w:rFonts w:ascii="Calibri" w:hAnsi="Calibri" w:cs="Calibri"/>
                      <w:color w:val="000000" w:themeColor="text1"/>
                      <w:sz w:val="14"/>
                      <w:szCs w:val="14"/>
                      <w:lang w:eastAsia="en-GB"/>
                    </w:rPr>
                    <w:t>32 Accelerator technology</w:t>
                  </w:r>
                </w:p>
                <w:p w14:paraId="1176A7C9" w14:textId="77777777" w:rsidR="00BF2BCE" w:rsidRPr="00F9159F" w:rsidRDefault="00BF2BCE" w:rsidP="00BF2BCE">
                  <w:pPr>
                    <w:spacing w:after="0"/>
                    <w:rPr>
                      <w:rFonts w:ascii="Calibri" w:hAnsi="Calibri" w:cs="Calibri"/>
                      <w:color w:val="000000" w:themeColor="text1"/>
                      <w:sz w:val="14"/>
                      <w:szCs w:val="14"/>
                      <w:lang w:eastAsia="en-GB"/>
                    </w:rPr>
                  </w:pPr>
                  <w:r w:rsidRPr="4432C639">
                    <w:rPr>
                      <w:rFonts w:ascii="Calibri" w:hAnsi="Calibri" w:cs="Calibri"/>
                      <w:color w:val="000000" w:themeColor="text1"/>
                      <w:sz w:val="14"/>
                      <w:szCs w:val="14"/>
                      <w:lang w:eastAsia="en-GB"/>
                    </w:rPr>
                    <w:t>33-Nuclear Instrumentation</w:t>
                  </w:r>
                </w:p>
                <w:p w14:paraId="100F8C69" w14:textId="77777777" w:rsidR="00BF2BCE" w:rsidRPr="00F9159F" w:rsidRDefault="00BF2BCE" w:rsidP="00BF2BCE">
                  <w:pPr>
                    <w:spacing w:after="0"/>
                    <w:rPr>
                      <w:rFonts w:ascii="Calibri" w:hAnsi="Calibri" w:cs="Calibri"/>
                      <w:color w:val="000000"/>
                      <w:sz w:val="14"/>
                      <w:szCs w:val="14"/>
                      <w:lang w:eastAsia="en-GB"/>
                    </w:rPr>
                  </w:pPr>
                </w:p>
              </w:tc>
              <w:tc>
                <w:tcPr>
                  <w:tcW w:w="2247" w:type="dxa"/>
                  <w:tcBorders>
                    <w:top w:val="single" w:sz="4" w:space="0" w:color="auto"/>
                    <w:left w:val="single" w:sz="4" w:space="0" w:color="auto"/>
                    <w:bottom w:val="single" w:sz="4" w:space="0" w:color="auto"/>
                    <w:right w:val="single" w:sz="4" w:space="0" w:color="auto"/>
                  </w:tcBorders>
                  <w:shd w:val="clear" w:color="auto" w:fill="auto"/>
                  <w:noWrap/>
                  <w:hideMark/>
                </w:tcPr>
                <w:p w14:paraId="3F8A4913"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15 Water resources management</w:t>
                  </w:r>
                </w:p>
                <w:p w14:paraId="372228D5"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17 Marine, terrestrial and coastal environments</w:t>
                  </w:r>
                </w:p>
                <w:p w14:paraId="34853F6F" w14:textId="77777777" w:rsidR="00BF2BCE" w:rsidRPr="00F9159F" w:rsidRDefault="00BF2BCE" w:rsidP="00BF2BCE">
                  <w:pPr>
                    <w:spacing w:after="0"/>
                    <w:rPr>
                      <w:rFonts w:ascii="Calibri" w:hAnsi="Calibri" w:cs="Calibri"/>
                      <w:color w:val="000000"/>
                      <w:sz w:val="14"/>
                      <w:szCs w:val="14"/>
                      <w:lang w:eastAsia="en-GB"/>
                    </w:rPr>
                  </w:pPr>
                </w:p>
              </w:tc>
              <w:tc>
                <w:tcPr>
                  <w:tcW w:w="2526" w:type="dxa"/>
                  <w:gridSpan w:val="2"/>
                  <w:tcBorders>
                    <w:top w:val="single" w:sz="4" w:space="0" w:color="auto"/>
                    <w:left w:val="single" w:sz="4" w:space="0" w:color="auto"/>
                    <w:bottom w:val="single" w:sz="4" w:space="0" w:color="auto"/>
                    <w:right w:val="single" w:sz="4" w:space="0" w:color="auto"/>
                  </w:tcBorders>
                </w:tcPr>
                <w:p w14:paraId="76DF46CF"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9/11 Gov/reg infrastructure for radiation/nuclear installations safety</w:t>
                  </w:r>
                </w:p>
                <w:p w14:paraId="6EAC69F5"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10 Safety of nuclear installations</w:t>
                  </w:r>
                </w:p>
                <w:p w14:paraId="6769D875"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12 Radiation protection workers/public</w:t>
                  </w:r>
                </w:p>
                <w:p w14:paraId="7A52C4D2" w14:textId="27919715"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13 Transport safety</w:t>
                  </w:r>
                  <w:r w:rsidR="00981442">
                    <w:rPr>
                      <w:rFonts w:ascii="Calibri" w:hAnsi="Calibri" w:cs="Calibri"/>
                      <w:color w:val="000000"/>
                      <w:sz w:val="14"/>
                      <w:szCs w:val="14"/>
                      <w:lang w:eastAsia="en-GB"/>
                    </w:rPr>
                    <w:t xml:space="preserve">/ </w:t>
                  </w:r>
                  <w:r w:rsidRPr="4432C639">
                    <w:rPr>
                      <w:rFonts w:ascii="Calibri" w:hAnsi="Calibri" w:cs="Calibri"/>
                      <w:color w:val="000000" w:themeColor="text1"/>
                      <w:sz w:val="14"/>
                      <w:szCs w:val="14"/>
                      <w:lang w:eastAsia="en-GB"/>
                    </w:rPr>
                    <w:t xml:space="preserve">14 Nuclear </w:t>
                  </w:r>
                  <w:bookmarkStart w:id="32" w:name="_Int_8lHUQies"/>
                  <w:r w:rsidRPr="4432C639">
                    <w:rPr>
                      <w:rFonts w:ascii="Calibri" w:hAnsi="Calibri" w:cs="Calibri"/>
                      <w:color w:val="000000" w:themeColor="text1"/>
                      <w:sz w:val="14"/>
                      <w:szCs w:val="14"/>
                      <w:lang w:eastAsia="en-GB"/>
                    </w:rPr>
                    <w:t>security</w:t>
                  </w:r>
                  <w:bookmarkEnd w:id="32"/>
                </w:p>
                <w:p w14:paraId="5455B063"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16 Emergency preparedness/response</w:t>
                  </w:r>
                </w:p>
                <w:p w14:paraId="765CA8CB"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19 Radioactive waste management</w:t>
                  </w:r>
                </w:p>
                <w:p w14:paraId="5BC463FD"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31 - Radiation protection</w:t>
                  </w:r>
                </w:p>
              </w:tc>
              <w:tc>
                <w:tcPr>
                  <w:tcW w:w="2452" w:type="dxa"/>
                  <w:tcBorders>
                    <w:top w:val="single" w:sz="4" w:space="0" w:color="auto"/>
                    <w:left w:val="single" w:sz="4" w:space="0" w:color="auto"/>
                    <w:bottom w:val="single" w:sz="4" w:space="0" w:color="auto"/>
                    <w:right w:val="single" w:sz="4" w:space="0" w:color="auto"/>
                  </w:tcBorders>
                </w:tcPr>
                <w:p w14:paraId="183CBEA6" w14:textId="77777777" w:rsidR="00BF2BCE" w:rsidRPr="00F9159F" w:rsidRDefault="00BF2BCE" w:rsidP="00BF2BCE">
                  <w:pPr>
                    <w:spacing w:after="0"/>
                    <w:rPr>
                      <w:rFonts w:ascii="Calibri" w:hAnsi="Calibri" w:cs="Calibri"/>
                      <w:color w:val="000000"/>
                      <w:sz w:val="14"/>
                      <w:szCs w:val="14"/>
                      <w:lang w:eastAsia="en-GB"/>
                    </w:rPr>
                  </w:pPr>
                  <w:r w:rsidRPr="00F9159F">
                    <w:rPr>
                      <w:rFonts w:ascii="Calibri" w:hAnsi="Calibri" w:cs="Calibri"/>
                      <w:color w:val="000000"/>
                      <w:sz w:val="14"/>
                      <w:szCs w:val="14"/>
                      <w:lang w:eastAsia="en-GB"/>
                    </w:rPr>
                    <w:t>01 Capacity building and KM</w:t>
                  </w:r>
                </w:p>
                <w:p w14:paraId="6D6AA2B2" w14:textId="77777777" w:rsidR="00BF2BCE" w:rsidRPr="00F9159F" w:rsidRDefault="00BF2BCE" w:rsidP="00BF2BCE">
                  <w:pPr>
                    <w:spacing w:after="0"/>
                    <w:rPr>
                      <w:rFonts w:ascii="Calibri" w:hAnsi="Calibri" w:cs="Calibri"/>
                      <w:color w:val="000000"/>
                      <w:sz w:val="14"/>
                      <w:szCs w:val="14"/>
                      <w:lang w:eastAsia="en-GB"/>
                    </w:rPr>
                  </w:pPr>
                  <w:r w:rsidRPr="4432C639">
                    <w:rPr>
                      <w:rFonts w:ascii="Calibri" w:hAnsi="Calibri" w:cs="Calibri"/>
                      <w:color w:val="000000" w:themeColor="text1"/>
                      <w:sz w:val="14"/>
                      <w:szCs w:val="14"/>
                      <w:lang w:eastAsia="en-GB"/>
                    </w:rPr>
                    <w:t>03 Nuclear legal infrastructure</w:t>
                  </w:r>
                </w:p>
              </w:tc>
            </w:tr>
            <w:tr w:rsidR="00BF2BCE" w:rsidRPr="00555CB1" w14:paraId="69BAA481" w14:textId="77777777" w:rsidTr="00981442">
              <w:trPr>
                <w:trHeight w:val="254"/>
              </w:trPr>
              <w:tc>
                <w:tcPr>
                  <w:tcW w:w="16589"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32BF8" w14:textId="7A74B05C" w:rsidR="00BF2BCE" w:rsidRPr="00572C31" w:rsidRDefault="00BF2BCE" w:rsidP="00BF2BCE">
                  <w:pPr>
                    <w:spacing w:after="0"/>
                    <w:jc w:val="center"/>
                    <w:rPr>
                      <w:rFonts w:ascii="Calibri" w:hAnsi="Calibri" w:cs="Calibri"/>
                      <w:b/>
                      <w:bCs/>
                      <w:color w:val="2F5496" w:themeColor="accent1" w:themeShade="BF"/>
                      <w:sz w:val="20"/>
                      <w:lang w:eastAsia="en-GB"/>
                    </w:rPr>
                  </w:pPr>
                  <w:r w:rsidRPr="00572C31">
                    <w:rPr>
                      <w:rFonts w:ascii="Calibri" w:hAnsi="Calibri" w:cs="Calibri"/>
                      <w:b/>
                      <w:bCs/>
                      <w:color w:val="2F5496" w:themeColor="accent1" w:themeShade="BF"/>
                      <w:sz w:val="20"/>
                      <w:lang w:eastAsia="en-GB"/>
                    </w:rPr>
                    <w:t>TCP OUTCOMES: Aggregated from CPFs and Regional Frameworks (USE</w:t>
                  </w:r>
                  <w:r w:rsidR="002931A6">
                    <w:rPr>
                      <w:rFonts w:ascii="Calibri" w:hAnsi="Calibri" w:cs="Calibri"/>
                      <w:b/>
                      <w:bCs/>
                      <w:color w:val="2F5496" w:themeColor="accent1" w:themeShade="BF"/>
                      <w:sz w:val="20"/>
                      <w:lang w:eastAsia="en-GB"/>
                    </w:rPr>
                    <w:t xml:space="preserve"> OF </w:t>
                  </w:r>
                  <w:r w:rsidR="003B6D34">
                    <w:rPr>
                      <w:rFonts w:ascii="Calibri" w:hAnsi="Calibri" w:cs="Calibri"/>
                      <w:b/>
                      <w:bCs/>
                      <w:color w:val="2F5496" w:themeColor="accent1" w:themeShade="BF"/>
                      <w:sz w:val="20"/>
                      <w:lang w:eastAsia="en-GB"/>
                    </w:rPr>
                    <w:t xml:space="preserve">ESTABLISHED </w:t>
                  </w:r>
                  <w:r w:rsidR="002931A6">
                    <w:rPr>
                      <w:rFonts w:ascii="Calibri" w:hAnsi="Calibri" w:cs="Calibri"/>
                      <w:b/>
                      <w:bCs/>
                      <w:color w:val="2F5496" w:themeColor="accent1" w:themeShade="BF"/>
                      <w:sz w:val="20"/>
                      <w:lang w:eastAsia="en-GB"/>
                    </w:rPr>
                    <w:t>CAPACITY</w:t>
                  </w:r>
                  <w:r w:rsidRPr="00572C31">
                    <w:rPr>
                      <w:rFonts w:ascii="Calibri" w:hAnsi="Calibri" w:cs="Calibri"/>
                      <w:b/>
                      <w:bCs/>
                      <w:color w:val="2F5496" w:themeColor="accent1" w:themeShade="BF"/>
                      <w:sz w:val="20"/>
                      <w:lang w:eastAsia="en-GB"/>
                    </w:rPr>
                    <w:t>)</w:t>
                  </w:r>
                </w:p>
              </w:tc>
            </w:tr>
            <w:tr w:rsidR="00DD1B76" w:rsidRPr="00555CB1" w14:paraId="564DE4D4" w14:textId="77777777" w:rsidTr="00981442">
              <w:trPr>
                <w:trHeight w:val="583"/>
              </w:trPr>
              <w:tc>
                <w:tcPr>
                  <w:tcW w:w="3254" w:type="dxa"/>
                  <w:gridSpan w:val="2"/>
                  <w:tcBorders>
                    <w:top w:val="single" w:sz="4" w:space="0" w:color="auto"/>
                    <w:left w:val="single" w:sz="4" w:space="0" w:color="auto"/>
                    <w:bottom w:val="single" w:sz="4" w:space="0" w:color="auto"/>
                  </w:tcBorders>
                  <w:shd w:val="clear" w:color="auto" w:fill="auto"/>
                  <w:vAlign w:val="center"/>
                  <w:hideMark/>
                </w:tcPr>
                <w:p w14:paraId="3845D9C8" w14:textId="259D2F0B" w:rsidR="00BF2BCE" w:rsidRPr="00555CB1" w:rsidRDefault="00BF2BCE" w:rsidP="00BF2BCE">
                  <w:pPr>
                    <w:spacing w:after="0"/>
                    <w:jc w:val="center"/>
                    <w:rPr>
                      <w:rFonts w:ascii="Calibri" w:hAnsi="Calibri" w:cs="Calibri"/>
                      <w:color w:val="000000"/>
                      <w:sz w:val="16"/>
                      <w:szCs w:val="16"/>
                      <w:lang w:eastAsia="en-GB"/>
                    </w:rPr>
                  </w:pPr>
                  <w:r w:rsidRPr="00555CB1">
                    <w:rPr>
                      <w:rFonts w:ascii="Calibri" w:hAnsi="Calibri" w:cs="Calibri"/>
                      <w:color w:val="000000"/>
                      <w:sz w:val="16"/>
                      <w:szCs w:val="16"/>
                      <w:lang w:eastAsia="en-GB"/>
                    </w:rPr>
                    <w:t>Adoption of plans, policies, programmes, or technical standards by national entities</w:t>
                  </w:r>
                </w:p>
              </w:tc>
              <w:tc>
                <w:tcPr>
                  <w:tcW w:w="3057" w:type="dxa"/>
                  <w:gridSpan w:val="3"/>
                  <w:tcBorders>
                    <w:top w:val="single" w:sz="4" w:space="0" w:color="auto"/>
                    <w:bottom w:val="single" w:sz="4" w:space="0" w:color="auto"/>
                  </w:tcBorders>
                  <w:shd w:val="clear" w:color="auto" w:fill="auto"/>
                  <w:vAlign w:val="center"/>
                </w:tcPr>
                <w:p w14:paraId="6AC09D3A" w14:textId="77777777" w:rsidR="00BF2BCE" w:rsidRPr="00555CB1" w:rsidRDefault="00BF2BCE" w:rsidP="00BF2BCE">
                  <w:pPr>
                    <w:spacing w:after="0"/>
                    <w:jc w:val="center"/>
                    <w:rPr>
                      <w:rFonts w:ascii="Calibri" w:hAnsi="Calibri" w:cs="Calibri"/>
                      <w:color w:val="000000"/>
                      <w:sz w:val="16"/>
                      <w:szCs w:val="16"/>
                      <w:lang w:eastAsia="en-GB"/>
                    </w:rPr>
                  </w:pPr>
                  <w:r w:rsidRPr="00555CB1">
                    <w:rPr>
                      <w:rFonts w:ascii="Calibri" w:hAnsi="Calibri" w:cs="Calibri"/>
                      <w:color w:val="000000"/>
                      <w:sz w:val="16"/>
                      <w:szCs w:val="16"/>
                      <w:lang w:eastAsia="en-GB"/>
                    </w:rPr>
                    <w:t>Increased use of a tool, technique, or technology in a sector</w:t>
                  </w:r>
                </w:p>
              </w:tc>
              <w:tc>
                <w:tcPr>
                  <w:tcW w:w="3050" w:type="dxa"/>
                  <w:gridSpan w:val="3"/>
                  <w:tcBorders>
                    <w:top w:val="single" w:sz="4" w:space="0" w:color="auto"/>
                    <w:bottom w:val="single" w:sz="4" w:space="0" w:color="auto"/>
                  </w:tcBorders>
                  <w:shd w:val="clear" w:color="auto" w:fill="auto"/>
                  <w:vAlign w:val="center"/>
                </w:tcPr>
                <w:p w14:paraId="7A5CB686" w14:textId="77777777" w:rsidR="00BF2BCE" w:rsidRPr="00555CB1" w:rsidRDefault="00BF2BCE" w:rsidP="00BF2BCE">
                  <w:pPr>
                    <w:spacing w:after="0"/>
                    <w:jc w:val="center"/>
                    <w:rPr>
                      <w:rFonts w:ascii="Calibri" w:hAnsi="Calibri" w:cs="Calibri"/>
                      <w:color w:val="000000"/>
                      <w:sz w:val="16"/>
                      <w:szCs w:val="16"/>
                      <w:lang w:eastAsia="en-GB"/>
                    </w:rPr>
                  </w:pPr>
                  <w:r w:rsidRPr="00555CB1">
                    <w:rPr>
                      <w:rFonts w:ascii="Calibri" w:hAnsi="Calibri" w:cs="Calibri"/>
                      <w:color w:val="000000"/>
                      <w:sz w:val="16"/>
                      <w:szCs w:val="16"/>
                      <w:lang w:eastAsia="en-GB"/>
                    </w:rPr>
                    <w:t>Establishment of a new institution, laboratory, education centre, etc.</w:t>
                  </w:r>
                </w:p>
              </w:tc>
              <w:tc>
                <w:tcPr>
                  <w:tcW w:w="3964" w:type="dxa"/>
                  <w:gridSpan w:val="2"/>
                  <w:tcBorders>
                    <w:top w:val="single" w:sz="4" w:space="0" w:color="auto"/>
                    <w:bottom w:val="single" w:sz="4" w:space="0" w:color="auto"/>
                  </w:tcBorders>
                  <w:shd w:val="clear" w:color="auto" w:fill="auto"/>
                  <w:vAlign w:val="center"/>
                </w:tcPr>
                <w:p w14:paraId="51D32791" w14:textId="77777777" w:rsidR="00BF2BCE" w:rsidRPr="00555CB1" w:rsidRDefault="00BF2BCE" w:rsidP="00BF2BCE">
                  <w:pPr>
                    <w:spacing w:after="0"/>
                    <w:jc w:val="center"/>
                    <w:rPr>
                      <w:rFonts w:ascii="Calibri" w:hAnsi="Calibri" w:cs="Calibri"/>
                      <w:color w:val="000000"/>
                      <w:sz w:val="16"/>
                      <w:szCs w:val="16"/>
                      <w:lang w:eastAsia="en-GB"/>
                    </w:rPr>
                  </w:pPr>
                  <w:r w:rsidRPr="00555CB1">
                    <w:rPr>
                      <w:rFonts w:ascii="Calibri" w:hAnsi="Calibri" w:cs="Calibri"/>
                      <w:color w:val="000000"/>
                      <w:sz w:val="16"/>
                      <w:szCs w:val="16"/>
                      <w:lang w:eastAsia="en-GB"/>
                    </w:rPr>
                    <w:t>Production and use of data of knowledge through use of a tool or technique</w:t>
                  </w:r>
                </w:p>
              </w:tc>
              <w:tc>
                <w:tcPr>
                  <w:tcW w:w="3261" w:type="dxa"/>
                  <w:gridSpan w:val="2"/>
                  <w:tcBorders>
                    <w:top w:val="single" w:sz="4" w:space="0" w:color="auto"/>
                    <w:bottom w:val="single" w:sz="4" w:space="0" w:color="auto"/>
                    <w:right w:val="single" w:sz="4" w:space="0" w:color="auto"/>
                  </w:tcBorders>
                  <w:shd w:val="clear" w:color="auto" w:fill="auto"/>
                  <w:vAlign w:val="center"/>
                </w:tcPr>
                <w:p w14:paraId="2CA1CD4E" w14:textId="77777777" w:rsidR="00BF2BCE" w:rsidRPr="00555CB1" w:rsidRDefault="00BF2BCE" w:rsidP="00BF2BCE">
                  <w:pPr>
                    <w:spacing w:after="0"/>
                    <w:jc w:val="center"/>
                    <w:rPr>
                      <w:rFonts w:ascii="Calibri" w:hAnsi="Calibri" w:cs="Calibri"/>
                      <w:color w:val="000000"/>
                      <w:sz w:val="16"/>
                      <w:szCs w:val="16"/>
                      <w:lang w:eastAsia="en-GB"/>
                    </w:rPr>
                  </w:pPr>
                  <w:r w:rsidRPr="00555CB1">
                    <w:rPr>
                      <w:rFonts w:ascii="Calibri" w:hAnsi="Calibri" w:cs="Calibri"/>
                      <w:color w:val="000000"/>
                      <w:sz w:val="16"/>
                      <w:szCs w:val="16"/>
                      <w:lang w:eastAsia="en-GB"/>
                    </w:rPr>
                    <w:t>Workforce skill improvement (not directly trained through TC)</w:t>
                  </w:r>
                </w:p>
              </w:tc>
            </w:tr>
            <w:tr w:rsidR="00BF2BCE" w:rsidRPr="00555CB1" w14:paraId="7B9ABE7C" w14:textId="77777777" w:rsidTr="00981442">
              <w:trPr>
                <w:trHeight w:val="254"/>
              </w:trPr>
              <w:tc>
                <w:tcPr>
                  <w:tcW w:w="16589"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07B66" w14:textId="56C7E724" w:rsidR="00BF2BCE" w:rsidRPr="00572C31" w:rsidRDefault="00DC4878" w:rsidP="00BF2BCE">
                  <w:pPr>
                    <w:spacing w:after="0"/>
                    <w:jc w:val="center"/>
                    <w:rPr>
                      <w:rFonts w:ascii="Calibri" w:hAnsi="Calibri" w:cs="Calibri"/>
                      <w:b/>
                      <w:bCs/>
                      <w:color w:val="2F5496" w:themeColor="accent1" w:themeShade="BF"/>
                      <w:sz w:val="20"/>
                      <w:lang w:eastAsia="en-GB"/>
                    </w:rPr>
                  </w:pPr>
                  <w:r>
                    <w:rPr>
                      <w:rFonts w:ascii="Calibri" w:hAnsi="Calibri" w:cs="Calibri"/>
                      <w:b/>
                      <w:bCs/>
                      <w:color w:val="2F5496" w:themeColor="accent1" w:themeShade="BF"/>
                      <w:sz w:val="20"/>
                      <w:lang w:eastAsia="en-GB"/>
                    </w:rPr>
                    <w:t xml:space="preserve"> TCP </w:t>
                  </w:r>
                  <w:r w:rsidR="00204DBB">
                    <w:rPr>
                      <w:rFonts w:ascii="Calibri" w:hAnsi="Calibri" w:cs="Calibri"/>
                      <w:b/>
                      <w:bCs/>
                      <w:color w:val="2F5496" w:themeColor="accent1" w:themeShade="BF"/>
                      <w:sz w:val="20"/>
                      <w:lang w:eastAsia="en-GB"/>
                    </w:rPr>
                    <w:t xml:space="preserve">PROJECT </w:t>
                  </w:r>
                  <w:r w:rsidR="00BF2BCE" w:rsidRPr="00572C31">
                    <w:rPr>
                      <w:rFonts w:ascii="Calibri" w:hAnsi="Calibri" w:cs="Calibri"/>
                      <w:b/>
                      <w:bCs/>
                      <w:color w:val="2F5496" w:themeColor="accent1" w:themeShade="BF"/>
                      <w:sz w:val="20"/>
                      <w:lang w:eastAsia="en-GB"/>
                    </w:rPr>
                    <w:t>OUTCOMES</w:t>
                  </w:r>
                  <w:r w:rsidR="00204DBB">
                    <w:rPr>
                      <w:rFonts w:ascii="Calibri" w:hAnsi="Calibri" w:cs="Calibri"/>
                      <w:b/>
                      <w:bCs/>
                      <w:color w:val="2F5496" w:themeColor="accent1" w:themeShade="BF"/>
                      <w:sz w:val="20"/>
                      <w:lang w:eastAsia="en-GB"/>
                    </w:rPr>
                    <w:t>/CPF OUTPUTS</w:t>
                  </w:r>
                  <w:r w:rsidR="00BF2BCE" w:rsidRPr="00572C31">
                    <w:rPr>
                      <w:rFonts w:ascii="Calibri" w:hAnsi="Calibri" w:cs="Calibri"/>
                      <w:b/>
                      <w:bCs/>
                      <w:color w:val="2F5496" w:themeColor="accent1" w:themeShade="BF"/>
                      <w:sz w:val="20"/>
                      <w:lang w:eastAsia="en-GB"/>
                    </w:rPr>
                    <w:t xml:space="preserve">: Aggregated from TC Projects </w:t>
                  </w:r>
                  <w:r w:rsidR="00204DBB">
                    <w:rPr>
                      <w:rFonts w:ascii="Calibri" w:hAnsi="Calibri" w:cs="Calibri"/>
                      <w:b/>
                      <w:bCs/>
                      <w:color w:val="2F5496" w:themeColor="accent1" w:themeShade="BF"/>
                      <w:sz w:val="20"/>
                      <w:lang w:eastAsia="en-GB"/>
                    </w:rPr>
                    <w:t xml:space="preserve">and CPFs </w:t>
                  </w:r>
                  <w:r w:rsidR="00BF2BCE" w:rsidRPr="00572C31">
                    <w:rPr>
                      <w:rFonts w:ascii="Calibri" w:hAnsi="Calibri" w:cs="Calibri"/>
                      <w:b/>
                      <w:bCs/>
                      <w:color w:val="2F5496" w:themeColor="accent1" w:themeShade="BF"/>
                      <w:sz w:val="20"/>
                      <w:lang w:eastAsia="en-GB"/>
                    </w:rPr>
                    <w:t>(CAPACITY</w:t>
                  </w:r>
                  <w:r w:rsidR="00E14E9B" w:rsidRPr="00572C31">
                    <w:rPr>
                      <w:rFonts w:ascii="Calibri" w:hAnsi="Calibri" w:cs="Calibri"/>
                      <w:b/>
                      <w:bCs/>
                      <w:color w:val="2F5496" w:themeColor="accent1" w:themeShade="BF"/>
                      <w:sz w:val="20"/>
                      <w:lang w:eastAsia="en-GB"/>
                    </w:rPr>
                    <w:t xml:space="preserve"> </w:t>
                  </w:r>
                  <w:r w:rsidR="003B6D34">
                    <w:rPr>
                      <w:rFonts w:ascii="Calibri" w:hAnsi="Calibri" w:cs="Calibri"/>
                      <w:b/>
                      <w:bCs/>
                      <w:color w:val="2F5496" w:themeColor="accent1" w:themeShade="BF"/>
                      <w:sz w:val="20"/>
                      <w:lang w:eastAsia="en-GB"/>
                    </w:rPr>
                    <w:t>INCREASED</w:t>
                  </w:r>
                  <w:r w:rsidR="00BF2BCE" w:rsidRPr="00572C31">
                    <w:rPr>
                      <w:rFonts w:ascii="Calibri" w:hAnsi="Calibri" w:cs="Calibri"/>
                      <w:b/>
                      <w:bCs/>
                      <w:color w:val="2F5496" w:themeColor="accent1" w:themeShade="BF"/>
                      <w:sz w:val="20"/>
                      <w:lang w:eastAsia="en-GB"/>
                    </w:rPr>
                    <w:t>)</w:t>
                  </w:r>
                </w:p>
              </w:tc>
            </w:tr>
            <w:tr w:rsidR="00DD1B76" w:rsidRPr="00555CB1" w14:paraId="1463572E" w14:textId="77777777" w:rsidTr="00981442">
              <w:trPr>
                <w:trHeight w:val="309"/>
              </w:trPr>
              <w:tc>
                <w:tcPr>
                  <w:tcW w:w="3254" w:type="dxa"/>
                  <w:gridSpan w:val="2"/>
                  <w:tcBorders>
                    <w:top w:val="single" w:sz="4" w:space="0" w:color="auto"/>
                    <w:left w:val="single" w:sz="4" w:space="0" w:color="auto"/>
                    <w:bottom w:val="single" w:sz="4" w:space="0" w:color="auto"/>
                  </w:tcBorders>
                  <w:shd w:val="clear" w:color="auto" w:fill="auto"/>
                  <w:vAlign w:val="center"/>
                  <w:hideMark/>
                </w:tcPr>
                <w:p w14:paraId="7A8A915B" w14:textId="77777777" w:rsidR="00BF2BCE" w:rsidRPr="00555CB1" w:rsidRDefault="00BF2BCE" w:rsidP="00BF2BCE">
                  <w:pPr>
                    <w:spacing w:after="0"/>
                    <w:jc w:val="center"/>
                    <w:rPr>
                      <w:rFonts w:ascii="Calibri" w:hAnsi="Calibri" w:cs="Calibri"/>
                      <w:color w:val="000000"/>
                      <w:sz w:val="16"/>
                      <w:szCs w:val="16"/>
                      <w:lang w:eastAsia="en-GB"/>
                    </w:rPr>
                  </w:pPr>
                  <w:r>
                    <w:rPr>
                      <w:rFonts w:ascii="Calibri" w:hAnsi="Calibri" w:cs="Calibri"/>
                      <w:color w:val="000000"/>
                      <w:sz w:val="16"/>
                      <w:szCs w:val="16"/>
                      <w:lang w:eastAsia="en-GB"/>
                    </w:rPr>
                    <w:t>Increased analytical/regulatory capacities</w:t>
                  </w:r>
                </w:p>
              </w:tc>
              <w:tc>
                <w:tcPr>
                  <w:tcW w:w="3057" w:type="dxa"/>
                  <w:gridSpan w:val="3"/>
                  <w:tcBorders>
                    <w:top w:val="single" w:sz="4" w:space="0" w:color="auto"/>
                    <w:bottom w:val="single" w:sz="4" w:space="0" w:color="auto"/>
                  </w:tcBorders>
                  <w:shd w:val="clear" w:color="auto" w:fill="auto"/>
                  <w:vAlign w:val="center"/>
                </w:tcPr>
                <w:p w14:paraId="30F74912" w14:textId="77777777" w:rsidR="00BF2BCE" w:rsidRPr="00555CB1" w:rsidRDefault="00BF2BCE" w:rsidP="00BF2BCE">
                  <w:pPr>
                    <w:spacing w:after="0"/>
                    <w:jc w:val="center"/>
                    <w:rPr>
                      <w:rFonts w:ascii="Calibri" w:hAnsi="Calibri" w:cs="Calibri"/>
                      <w:color w:val="000000"/>
                      <w:sz w:val="16"/>
                      <w:szCs w:val="16"/>
                      <w:lang w:eastAsia="en-GB"/>
                    </w:rPr>
                  </w:pPr>
                  <w:r>
                    <w:rPr>
                      <w:rFonts w:ascii="Calibri" w:hAnsi="Calibri" w:cs="Calibri"/>
                      <w:color w:val="000000"/>
                      <w:sz w:val="16"/>
                      <w:szCs w:val="16"/>
                      <w:lang w:eastAsia="en-GB"/>
                    </w:rPr>
                    <w:t>Capacities strengthened</w:t>
                  </w:r>
                </w:p>
              </w:tc>
              <w:tc>
                <w:tcPr>
                  <w:tcW w:w="3050" w:type="dxa"/>
                  <w:gridSpan w:val="3"/>
                  <w:tcBorders>
                    <w:top w:val="single" w:sz="4" w:space="0" w:color="auto"/>
                    <w:bottom w:val="single" w:sz="4" w:space="0" w:color="auto"/>
                  </w:tcBorders>
                  <w:shd w:val="clear" w:color="auto" w:fill="auto"/>
                  <w:vAlign w:val="center"/>
                </w:tcPr>
                <w:p w14:paraId="19BAF881" w14:textId="77777777" w:rsidR="00BF2BCE" w:rsidRPr="00555CB1" w:rsidRDefault="00BF2BCE" w:rsidP="00BF2BCE">
                  <w:pPr>
                    <w:spacing w:after="0"/>
                    <w:jc w:val="center"/>
                    <w:rPr>
                      <w:rFonts w:ascii="Calibri" w:hAnsi="Calibri" w:cs="Calibri"/>
                      <w:color w:val="000000"/>
                      <w:sz w:val="16"/>
                      <w:szCs w:val="16"/>
                      <w:lang w:eastAsia="en-GB"/>
                    </w:rPr>
                  </w:pPr>
                  <w:r>
                    <w:rPr>
                      <w:rFonts w:ascii="Calibri" w:hAnsi="Calibri" w:cs="Calibri"/>
                      <w:color w:val="000000"/>
                      <w:sz w:val="16"/>
                      <w:szCs w:val="16"/>
                      <w:lang w:eastAsia="en-GB"/>
                    </w:rPr>
                    <w:t xml:space="preserve">Institutions/laboratories strengthened </w:t>
                  </w:r>
                </w:p>
              </w:tc>
              <w:tc>
                <w:tcPr>
                  <w:tcW w:w="3964" w:type="dxa"/>
                  <w:gridSpan w:val="2"/>
                  <w:tcBorders>
                    <w:top w:val="single" w:sz="4" w:space="0" w:color="auto"/>
                    <w:bottom w:val="single" w:sz="4" w:space="0" w:color="auto"/>
                  </w:tcBorders>
                  <w:shd w:val="clear" w:color="auto" w:fill="auto"/>
                  <w:vAlign w:val="center"/>
                </w:tcPr>
                <w:p w14:paraId="34DC32D9" w14:textId="211B937D" w:rsidR="00BF2BCE" w:rsidRPr="00555CB1" w:rsidRDefault="00BF2BCE" w:rsidP="00BF2BCE">
                  <w:pPr>
                    <w:spacing w:after="0"/>
                    <w:jc w:val="center"/>
                    <w:rPr>
                      <w:rFonts w:ascii="Calibri" w:hAnsi="Calibri" w:cs="Calibri"/>
                      <w:color w:val="000000"/>
                      <w:sz w:val="16"/>
                      <w:szCs w:val="16"/>
                      <w:lang w:eastAsia="en-GB"/>
                    </w:rPr>
                  </w:pPr>
                  <w:r>
                    <w:rPr>
                      <w:rFonts w:ascii="Calibri" w:hAnsi="Calibri" w:cs="Calibri"/>
                      <w:color w:val="000000"/>
                      <w:sz w:val="16"/>
                      <w:szCs w:val="16"/>
                      <w:lang w:eastAsia="en-GB"/>
                    </w:rPr>
                    <w:t>Increased understanding</w:t>
                  </w:r>
                  <w:r w:rsidR="00792DAB">
                    <w:rPr>
                      <w:rFonts w:ascii="Calibri" w:hAnsi="Calibri" w:cs="Calibri"/>
                      <w:color w:val="000000"/>
                      <w:sz w:val="16"/>
                      <w:szCs w:val="16"/>
                      <w:lang w:eastAsia="en-GB"/>
                    </w:rPr>
                    <w:t xml:space="preserve"> </w:t>
                  </w:r>
                  <w:r>
                    <w:rPr>
                      <w:rFonts w:ascii="Calibri" w:hAnsi="Calibri" w:cs="Calibri"/>
                      <w:color w:val="000000"/>
                      <w:sz w:val="16"/>
                      <w:szCs w:val="16"/>
                      <w:lang w:eastAsia="en-GB"/>
                    </w:rPr>
                    <w:t>/</w:t>
                  </w:r>
                  <w:r w:rsidR="00792DAB">
                    <w:rPr>
                      <w:rFonts w:ascii="Calibri" w:hAnsi="Calibri" w:cs="Calibri"/>
                      <w:color w:val="000000"/>
                      <w:sz w:val="16"/>
                      <w:szCs w:val="16"/>
                      <w:lang w:eastAsia="en-GB"/>
                    </w:rPr>
                    <w:t xml:space="preserve"> </w:t>
                  </w:r>
                  <w:r>
                    <w:rPr>
                      <w:rFonts w:ascii="Calibri" w:hAnsi="Calibri" w:cs="Calibri"/>
                      <w:color w:val="000000"/>
                      <w:sz w:val="16"/>
                      <w:szCs w:val="16"/>
                      <w:lang w:eastAsia="en-GB"/>
                    </w:rPr>
                    <w:t xml:space="preserve">Data </w:t>
                  </w:r>
                  <w:r w:rsidR="00792DAB">
                    <w:rPr>
                      <w:rFonts w:ascii="Calibri" w:hAnsi="Calibri" w:cs="Calibri"/>
                      <w:color w:val="000000"/>
                      <w:sz w:val="16"/>
                      <w:szCs w:val="16"/>
                      <w:lang w:eastAsia="en-GB"/>
                    </w:rPr>
                    <w:t>c</w:t>
                  </w:r>
                  <w:r>
                    <w:rPr>
                      <w:rFonts w:ascii="Calibri" w:hAnsi="Calibri" w:cs="Calibri"/>
                      <w:color w:val="000000"/>
                      <w:sz w:val="16"/>
                      <w:szCs w:val="16"/>
                      <w:lang w:eastAsia="en-GB"/>
                    </w:rPr>
                    <w:t>reated/disseminated</w:t>
                  </w:r>
                </w:p>
              </w:tc>
              <w:tc>
                <w:tcPr>
                  <w:tcW w:w="3261" w:type="dxa"/>
                  <w:gridSpan w:val="2"/>
                  <w:tcBorders>
                    <w:top w:val="single" w:sz="4" w:space="0" w:color="auto"/>
                    <w:bottom w:val="single" w:sz="4" w:space="0" w:color="auto"/>
                    <w:right w:val="single" w:sz="4" w:space="0" w:color="auto"/>
                  </w:tcBorders>
                  <w:shd w:val="clear" w:color="auto" w:fill="auto"/>
                  <w:vAlign w:val="center"/>
                </w:tcPr>
                <w:p w14:paraId="7E977B55" w14:textId="77777777" w:rsidR="00BF2BCE" w:rsidRPr="00555CB1" w:rsidRDefault="00BF2BCE" w:rsidP="00BF2BCE">
                  <w:pPr>
                    <w:spacing w:after="0"/>
                    <w:jc w:val="center"/>
                    <w:rPr>
                      <w:rFonts w:ascii="Calibri" w:hAnsi="Calibri" w:cs="Calibri"/>
                      <w:color w:val="000000"/>
                      <w:sz w:val="16"/>
                      <w:szCs w:val="16"/>
                      <w:lang w:eastAsia="en-GB"/>
                    </w:rPr>
                  </w:pPr>
                  <w:r>
                    <w:rPr>
                      <w:rFonts w:ascii="Calibri" w:hAnsi="Calibri" w:cs="Calibri"/>
                      <w:color w:val="000000"/>
                      <w:sz w:val="16"/>
                      <w:szCs w:val="16"/>
                      <w:lang w:eastAsia="en-GB"/>
                    </w:rPr>
                    <w:t>Increased professionalization of workforce</w:t>
                  </w:r>
                </w:p>
              </w:tc>
            </w:tr>
            <w:tr w:rsidR="00BF2BCE" w:rsidRPr="00555CB1" w14:paraId="1C9D82DF" w14:textId="77777777" w:rsidTr="00981442">
              <w:trPr>
                <w:trHeight w:val="254"/>
              </w:trPr>
              <w:tc>
                <w:tcPr>
                  <w:tcW w:w="16589"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43762" w14:textId="574382BD" w:rsidR="00BF2BCE" w:rsidRPr="00572C31" w:rsidRDefault="00BF2BCE" w:rsidP="00BF2BCE">
                  <w:pPr>
                    <w:spacing w:after="0"/>
                    <w:jc w:val="center"/>
                    <w:rPr>
                      <w:rFonts w:ascii="Calibri" w:hAnsi="Calibri" w:cs="Calibri"/>
                      <w:b/>
                      <w:bCs/>
                      <w:color w:val="2F5496" w:themeColor="accent1" w:themeShade="BF"/>
                      <w:sz w:val="20"/>
                      <w:lang w:eastAsia="en-GB"/>
                    </w:rPr>
                  </w:pPr>
                  <w:r w:rsidRPr="00572C31">
                    <w:rPr>
                      <w:rFonts w:ascii="Calibri" w:hAnsi="Calibri" w:cs="Calibri"/>
                      <w:b/>
                      <w:bCs/>
                      <w:color w:val="2F5496" w:themeColor="accent1" w:themeShade="BF"/>
                      <w:sz w:val="20"/>
                      <w:lang w:eastAsia="en-GB"/>
                    </w:rPr>
                    <w:t>TCP OUTPUTS: Aggregated from TC Projects (</w:t>
                  </w:r>
                  <w:r w:rsidR="00E14E9B" w:rsidRPr="00572C31">
                    <w:rPr>
                      <w:rFonts w:ascii="Calibri" w:hAnsi="Calibri" w:cs="Calibri"/>
                      <w:b/>
                      <w:bCs/>
                      <w:color w:val="2F5496" w:themeColor="accent1" w:themeShade="BF"/>
                      <w:sz w:val="20"/>
                      <w:lang w:eastAsia="en-GB"/>
                    </w:rPr>
                    <w:t>DELIVERABLE</w:t>
                  </w:r>
                  <w:r w:rsidRPr="00572C31">
                    <w:rPr>
                      <w:rFonts w:ascii="Calibri" w:hAnsi="Calibri" w:cs="Calibri"/>
                      <w:b/>
                      <w:bCs/>
                      <w:color w:val="2F5496" w:themeColor="accent1" w:themeShade="BF"/>
                      <w:sz w:val="20"/>
                      <w:lang w:eastAsia="en-GB"/>
                    </w:rPr>
                    <w:t>)</w:t>
                  </w:r>
                </w:p>
              </w:tc>
            </w:tr>
            <w:tr w:rsidR="00BF2BCE" w:rsidRPr="00555CB1" w14:paraId="34D2040A" w14:textId="77777777" w:rsidTr="00981442">
              <w:trPr>
                <w:trHeight w:val="473"/>
              </w:trPr>
              <w:tc>
                <w:tcPr>
                  <w:tcW w:w="4107" w:type="dxa"/>
                  <w:gridSpan w:val="3"/>
                  <w:tcBorders>
                    <w:top w:val="single" w:sz="4" w:space="0" w:color="auto"/>
                    <w:left w:val="single" w:sz="4" w:space="0" w:color="auto"/>
                    <w:bottom w:val="single" w:sz="4" w:space="0" w:color="auto"/>
                  </w:tcBorders>
                  <w:shd w:val="clear" w:color="auto" w:fill="auto"/>
                  <w:vAlign w:val="center"/>
                  <w:hideMark/>
                </w:tcPr>
                <w:p w14:paraId="61B25770" w14:textId="77777777" w:rsidR="00BF2BCE" w:rsidRDefault="00BF2BCE" w:rsidP="00BF2BCE">
                  <w:pPr>
                    <w:spacing w:after="0"/>
                    <w:jc w:val="center"/>
                    <w:rPr>
                      <w:rFonts w:ascii="Calibri" w:hAnsi="Calibri" w:cs="Calibri"/>
                      <w:color w:val="000000"/>
                      <w:sz w:val="16"/>
                      <w:szCs w:val="16"/>
                      <w:lang w:eastAsia="en-GB"/>
                    </w:rPr>
                  </w:pPr>
                  <w:r w:rsidRPr="4432C639">
                    <w:rPr>
                      <w:rFonts w:ascii="Calibri" w:hAnsi="Calibri" w:cs="Calibri"/>
                      <w:color w:val="000000" w:themeColor="text1"/>
                      <w:sz w:val="16"/>
                      <w:szCs w:val="16"/>
                      <w:lang w:eastAsia="en-GB"/>
                    </w:rPr>
                    <w:t>Expert advice and support on plans, policies, programmes, or technical standards provided</w:t>
                  </w:r>
                </w:p>
              </w:tc>
              <w:tc>
                <w:tcPr>
                  <w:tcW w:w="3689" w:type="dxa"/>
                  <w:gridSpan w:val="4"/>
                  <w:tcBorders>
                    <w:top w:val="single" w:sz="4" w:space="0" w:color="auto"/>
                    <w:bottom w:val="single" w:sz="4" w:space="0" w:color="auto"/>
                  </w:tcBorders>
                  <w:shd w:val="clear" w:color="auto" w:fill="auto"/>
                  <w:vAlign w:val="center"/>
                </w:tcPr>
                <w:p w14:paraId="11D146E5" w14:textId="77777777" w:rsidR="00BF2BCE" w:rsidRPr="00555CB1" w:rsidRDefault="00BF2BCE" w:rsidP="00BF2BCE">
                  <w:pPr>
                    <w:spacing w:after="0"/>
                    <w:jc w:val="center"/>
                    <w:rPr>
                      <w:rFonts w:ascii="Calibri" w:hAnsi="Calibri" w:cs="Calibri"/>
                      <w:color w:val="000000"/>
                      <w:sz w:val="16"/>
                      <w:szCs w:val="16"/>
                      <w:lang w:eastAsia="en-GB"/>
                    </w:rPr>
                  </w:pPr>
                  <w:r w:rsidRPr="00555CB1">
                    <w:rPr>
                      <w:rFonts w:ascii="Calibri" w:hAnsi="Calibri" w:cs="Calibri"/>
                      <w:color w:val="000000"/>
                      <w:sz w:val="16"/>
                      <w:szCs w:val="16"/>
                      <w:lang w:eastAsia="en-GB"/>
                    </w:rPr>
                    <w:t>Equipment procured, training delivered, and relevant guidelines developed</w:t>
                  </w:r>
                </w:p>
              </w:tc>
              <w:tc>
                <w:tcPr>
                  <w:tcW w:w="3812" w:type="dxa"/>
                  <w:gridSpan w:val="2"/>
                  <w:tcBorders>
                    <w:top w:val="single" w:sz="4" w:space="0" w:color="auto"/>
                    <w:bottom w:val="single" w:sz="4" w:space="0" w:color="auto"/>
                  </w:tcBorders>
                  <w:shd w:val="clear" w:color="auto" w:fill="auto"/>
                  <w:vAlign w:val="center"/>
                </w:tcPr>
                <w:p w14:paraId="2499858D" w14:textId="53EE5524" w:rsidR="00BF2BCE" w:rsidRDefault="00BF2BCE" w:rsidP="00BF2BCE">
                  <w:pPr>
                    <w:spacing w:after="0"/>
                    <w:jc w:val="center"/>
                    <w:rPr>
                      <w:rFonts w:ascii="Calibri" w:hAnsi="Calibri" w:cs="Calibri"/>
                      <w:color w:val="000000"/>
                      <w:sz w:val="16"/>
                      <w:szCs w:val="16"/>
                      <w:lang w:eastAsia="en-GB"/>
                    </w:rPr>
                  </w:pPr>
                  <w:r w:rsidRPr="4432C639">
                    <w:rPr>
                      <w:rFonts w:ascii="Calibri" w:hAnsi="Calibri" w:cs="Calibri"/>
                      <w:color w:val="000000" w:themeColor="text1"/>
                      <w:sz w:val="16"/>
                      <w:szCs w:val="16"/>
                      <w:lang w:eastAsia="en-GB"/>
                    </w:rPr>
                    <w:t>New protocols</w:t>
                  </w:r>
                  <w:r w:rsidR="00A90843">
                    <w:rPr>
                      <w:rFonts w:ascii="Calibri" w:hAnsi="Calibri" w:cs="Calibri"/>
                      <w:color w:val="000000" w:themeColor="text1"/>
                      <w:sz w:val="16"/>
                      <w:szCs w:val="16"/>
                      <w:lang w:eastAsia="en-GB"/>
                    </w:rPr>
                    <w:t>/guidelines</w:t>
                  </w:r>
                  <w:r w:rsidRPr="4432C639">
                    <w:rPr>
                      <w:rFonts w:ascii="Calibri" w:hAnsi="Calibri" w:cs="Calibri"/>
                      <w:color w:val="000000" w:themeColor="text1"/>
                      <w:sz w:val="16"/>
                      <w:szCs w:val="16"/>
                      <w:lang w:eastAsia="en-GB"/>
                    </w:rPr>
                    <w:t xml:space="preserve"> introduced</w:t>
                  </w:r>
                </w:p>
                <w:p w14:paraId="30A53B34" w14:textId="77777777" w:rsidR="00BF2BCE" w:rsidRPr="00E451CD" w:rsidRDefault="00BF2BCE" w:rsidP="00BF2BCE">
                  <w:pPr>
                    <w:spacing w:after="0"/>
                    <w:jc w:val="center"/>
                    <w:rPr>
                      <w:rFonts w:ascii="Calibri" w:hAnsi="Calibri" w:cs="Calibri"/>
                      <w:color w:val="000000"/>
                      <w:sz w:val="16"/>
                      <w:szCs w:val="16"/>
                      <w:lang w:eastAsia="en-GB"/>
                    </w:rPr>
                  </w:pPr>
                </w:p>
              </w:tc>
              <w:tc>
                <w:tcPr>
                  <w:tcW w:w="4979" w:type="dxa"/>
                  <w:gridSpan w:val="3"/>
                  <w:tcBorders>
                    <w:top w:val="single" w:sz="4" w:space="0" w:color="auto"/>
                    <w:bottom w:val="single" w:sz="4" w:space="0" w:color="auto"/>
                    <w:right w:val="single" w:sz="4" w:space="0" w:color="auto"/>
                  </w:tcBorders>
                  <w:shd w:val="clear" w:color="auto" w:fill="auto"/>
                  <w:vAlign w:val="center"/>
                </w:tcPr>
                <w:p w14:paraId="194A987B" w14:textId="4AFE7917" w:rsidR="002422D2" w:rsidRDefault="00BF2BCE" w:rsidP="00BF2BCE">
                  <w:pPr>
                    <w:spacing w:after="0"/>
                    <w:jc w:val="center"/>
                    <w:rPr>
                      <w:rFonts w:ascii="Calibri" w:hAnsi="Calibri" w:cs="Calibri"/>
                      <w:color w:val="000000" w:themeColor="text1"/>
                      <w:sz w:val="16"/>
                      <w:szCs w:val="16"/>
                      <w:lang w:eastAsia="en-GB"/>
                    </w:rPr>
                  </w:pPr>
                  <w:r w:rsidRPr="4432C639">
                    <w:rPr>
                      <w:rFonts w:ascii="Calibri" w:hAnsi="Calibri" w:cs="Calibri"/>
                      <w:color w:val="000000" w:themeColor="text1"/>
                      <w:sz w:val="16"/>
                      <w:szCs w:val="16"/>
                      <w:lang w:eastAsia="en-GB"/>
                    </w:rPr>
                    <w:t>Long term training of specialists</w:t>
                  </w:r>
                  <w:r w:rsidR="005F0DDF">
                    <w:rPr>
                      <w:rFonts w:ascii="Calibri" w:hAnsi="Calibri" w:cs="Calibri"/>
                      <w:color w:val="000000" w:themeColor="text1"/>
                      <w:sz w:val="16"/>
                      <w:szCs w:val="16"/>
                      <w:lang w:eastAsia="en-GB"/>
                    </w:rPr>
                    <w:t xml:space="preserve"> </w:t>
                  </w:r>
                </w:p>
                <w:p w14:paraId="4DDD1095" w14:textId="6FC5FB67" w:rsidR="00BF2BCE" w:rsidRPr="00555CB1" w:rsidRDefault="00BF2BCE" w:rsidP="00BF2BCE">
                  <w:pPr>
                    <w:spacing w:after="0"/>
                    <w:jc w:val="center"/>
                    <w:rPr>
                      <w:rFonts w:ascii="Calibri" w:hAnsi="Calibri" w:cs="Calibri"/>
                      <w:color w:val="000000"/>
                      <w:sz w:val="16"/>
                      <w:szCs w:val="16"/>
                      <w:lang w:eastAsia="en-GB"/>
                    </w:rPr>
                  </w:pPr>
                  <w:r w:rsidRPr="4432C639">
                    <w:rPr>
                      <w:rFonts w:ascii="Calibri" w:hAnsi="Calibri" w:cs="Calibri"/>
                      <w:color w:val="000000" w:themeColor="text1"/>
                      <w:sz w:val="16"/>
                      <w:szCs w:val="16"/>
                      <w:lang w:eastAsia="en-GB"/>
                    </w:rPr>
                    <w:t>and development of study curricula delivered</w:t>
                  </w:r>
                </w:p>
              </w:tc>
            </w:tr>
            <w:tr w:rsidR="00BF2BCE" w:rsidRPr="00555CB1" w14:paraId="0F848DBD" w14:textId="77777777" w:rsidTr="00981442">
              <w:trPr>
                <w:trHeight w:val="254"/>
              </w:trPr>
              <w:tc>
                <w:tcPr>
                  <w:tcW w:w="16589"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1BA49" w14:textId="03D13E04" w:rsidR="00BF2BCE" w:rsidRPr="00572C31" w:rsidRDefault="00BF2BCE" w:rsidP="00BF2BCE">
                  <w:pPr>
                    <w:spacing w:after="0"/>
                    <w:jc w:val="center"/>
                    <w:rPr>
                      <w:rFonts w:ascii="Calibri" w:hAnsi="Calibri" w:cs="Calibri"/>
                      <w:b/>
                      <w:bCs/>
                      <w:color w:val="2F5496" w:themeColor="accent1" w:themeShade="BF"/>
                      <w:sz w:val="20"/>
                      <w:lang w:eastAsia="en-GB"/>
                    </w:rPr>
                  </w:pPr>
                  <w:r w:rsidRPr="00572C31">
                    <w:rPr>
                      <w:rFonts w:ascii="Calibri" w:hAnsi="Calibri" w:cs="Calibri"/>
                      <w:b/>
                      <w:bCs/>
                      <w:color w:val="2F5496" w:themeColor="accent1" w:themeShade="BF"/>
                      <w:sz w:val="20"/>
                      <w:lang w:eastAsia="en-GB"/>
                    </w:rPr>
                    <w:t>TC</w:t>
                  </w:r>
                  <w:r w:rsidR="00124C7A">
                    <w:rPr>
                      <w:rFonts w:ascii="Calibri" w:hAnsi="Calibri" w:cs="Calibri"/>
                      <w:b/>
                      <w:bCs/>
                      <w:color w:val="2F5496" w:themeColor="accent1" w:themeShade="BF"/>
                      <w:sz w:val="20"/>
                      <w:lang w:eastAsia="en-GB"/>
                    </w:rPr>
                    <w:t>P</w:t>
                  </w:r>
                  <w:r w:rsidRPr="00572C31">
                    <w:rPr>
                      <w:rFonts w:ascii="Calibri" w:hAnsi="Calibri" w:cs="Calibri"/>
                      <w:b/>
                      <w:bCs/>
                      <w:color w:val="2F5496" w:themeColor="accent1" w:themeShade="BF"/>
                      <w:sz w:val="20"/>
                      <w:lang w:eastAsia="en-GB"/>
                    </w:rPr>
                    <w:t xml:space="preserve"> INPUTS: Aggregated from TC Projects</w:t>
                  </w:r>
                </w:p>
              </w:tc>
            </w:tr>
            <w:tr w:rsidR="00BF2BCE" w:rsidRPr="00555CB1" w14:paraId="5A4DC40A" w14:textId="77777777" w:rsidTr="00981442">
              <w:trPr>
                <w:trHeight w:val="299"/>
              </w:trPr>
              <w:tc>
                <w:tcPr>
                  <w:tcW w:w="4107" w:type="dxa"/>
                  <w:gridSpan w:val="3"/>
                  <w:tcBorders>
                    <w:top w:val="single" w:sz="4" w:space="0" w:color="auto"/>
                    <w:left w:val="single" w:sz="4" w:space="0" w:color="auto"/>
                    <w:bottom w:val="single" w:sz="4" w:space="0" w:color="auto"/>
                  </w:tcBorders>
                  <w:shd w:val="clear" w:color="auto" w:fill="auto"/>
                  <w:vAlign w:val="center"/>
                  <w:hideMark/>
                </w:tcPr>
                <w:p w14:paraId="6B3E5204" w14:textId="77777777" w:rsidR="00BF2BCE" w:rsidRDefault="00BF2BCE" w:rsidP="00BF2BCE">
                  <w:pPr>
                    <w:spacing w:after="0"/>
                    <w:jc w:val="center"/>
                    <w:rPr>
                      <w:rFonts w:ascii="Calibri" w:hAnsi="Calibri" w:cs="Calibri"/>
                      <w:color w:val="000000"/>
                      <w:sz w:val="16"/>
                      <w:szCs w:val="16"/>
                      <w:lang w:eastAsia="en-GB"/>
                    </w:rPr>
                  </w:pPr>
                  <w:r>
                    <w:rPr>
                      <w:rFonts w:ascii="Calibri" w:hAnsi="Calibri" w:cs="Calibri"/>
                      <w:color w:val="000000" w:themeColor="text1"/>
                      <w:sz w:val="16"/>
                      <w:szCs w:val="16"/>
                      <w:lang w:eastAsia="en-GB"/>
                    </w:rPr>
                    <w:t>Expert Missions</w:t>
                  </w:r>
                </w:p>
              </w:tc>
              <w:tc>
                <w:tcPr>
                  <w:tcW w:w="3689" w:type="dxa"/>
                  <w:gridSpan w:val="4"/>
                  <w:tcBorders>
                    <w:top w:val="single" w:sz="4" w:space="0" w:color="auto"/>
                    <w:bottom w:val="single" w:sz="4" w:space="0" w:color="auto"/>
                  </w:tcBorders>
                  <w:shd w:val="clear" w:color="auto" w:fill="auto"/>
                  <w:vAlign w:val="center"/>
                </w:tcPr>
                <w:p w14:paraId="50DD52CC" w14:textId="184687ED" w:rsidR="00BF2BCE" w:rsidRPr="00FD1F92" w:rsidRDefault="00BF2BCE" w:rsidP="00BF2BCE">
                  <w:pPr>
                    <w:spacing w:after="0"/>
                    <w:jc w:val="center"/>
                    <w:rPr>
                      <w:rFonts w:ascii="Calibri" w:hAnsi="Calibri" w:cs="Calibri"/>
                      <w:color w:val="000000" w:themeColor="text1"/>
                      <w:sz w:val="16"/>
                      <w:szCs w:val="16"/>
                      <w:lang w:eastAsia="en-GB"/>
                    </w:rPr>
                  </w:pPr>
                  <w:r w:rsidRPr="00FD1F92">
                    <w:rPr>
                      <w:rFonts w:ascii="Calibri" w:hAnsi="Calibri" w:cs="Calibri"/>
                      <w:color w:val="000000" w:themeColor="text1"/>
                      <w:sz w:val="16"/>
                      <w:szCs w:val="16"/>
                      <w:lang w:eastAsia="en-GB"/>
                    </w:rPr>
                    <w:t>Procurement</w:t>
                  </w:r>
                  <w:r w:rsidR="00124C7A">
                    <w:rPr>
                      <w:rFonts w:ascii="Calibri" w:hAnsi="Calibri" w:cs="Calibri"/>
                      <w:color w:val="000000" w:themeColor="text1"/>
                      <w:sz w:val="16"/>
                      <w:szCs w:val="16"/>
                      <w:lang w:eastAsia="en-GB"/>
                    </w:rPr>
                    <w:t xml:space="preserve"> </w:t>
                  </w:r>
                </w:p>
              </w:tc>
              <w:tc>
                <w:tcPr>
                  <w:tcW w:w="3812" w:type="dxa"/>
                  <w:gridSpan w:val="2"/>
                  <w:tcBorders>
                    <w:top w:val="single" w:sz="4" w:space="0" w:color="auto"/>
                    <w:bottom w:val="single" w:sz="4" w:space="0" w:color="auto"/>
                  </w:tcBorders>
                  <w:shd w:val="clear" w:color="auto" w:fill="auto"/>
                  <w:vAlign w:val="center"/>
                </w:tcPr>
                <w:p w14:paraId="55BE32F3" w14:textId="77777777" w:rsidR="00BF2BCE" w:rsidRPr="00FD1F92" w:rsidRDefault="00BF2BCE" w:rsidP="00BF2BCE">
                  <w:pPr>
                    <w:spacing w:after="0"/>
                    <w:jc w:val="center"/>
                    <w:rPr>
                      <w:rFonts w:ascii="Calibri" w:hAnsi="Calibri" w:cs="Calibri"/>
                      <w:color w:val="000000" w:themeColor="text1"/>
                      <w:sz w:val="16"/>
                      <w:szCs w:val="16"/>
                      <w:lang w:eastAsia="en-GB"/>
                    </w:rPr>
                  </w:pPr>
                  <w:r>
                    <w:rPr>
                      <w:rFonts w:ascii="Calibri" w:hAnsi="Calibri" w:cs="Calibri"/>
                      <w:color w:val="000000" w:themeColor="text1"/>
                      <w:sz w:val="16"/>
                      <w:szCs w:val="16"/>
                      <w:lang w:eastAsia="en-GB"/>
                    </w:rPr>
                    <w:t>Fellowships/Scientific Visits</w:t>
                  </w:r>
                </w:p>
              </w:tc>
              <w:tc>
                <w:tcPr>
                  <w:tcW w:w="4979" w:type="dxa"/>
                  <w:gridSpan w:val="3"/>
                  <w:tcBorders>
                    <w:top w:val="single" w:sz="4" w:space="0" w:color="auto"/>
                    <w:bottom w:val="single" w:sz="4" w:space="0" w:color="auto"/>
                    <w:right w:val="single" w:sz="4" w:space="0" w:color="auto"/>
                  </w:tcBorders>
                  <w:shd w:val="clear" w:color="auto" w:fill="auto"/>
                  <w:vAlign w:val="center"/>
                </w:tcPr>
                <w:p w14:paraId="7CB5821E" w14:textId="59EF6F1D" w:rsidR="00BF2BCE" w:rsidRPr="00FD1F92" w:rsidRDefault="00BF2BCE" w:rsidP="00124C7A">
                  <w:pPr>
                    <w:spacing w:after="0"/>
                    <w:rPr>
                      <w:rFonts w:ascii="Calibri" w:hAnsi="Calibri" w:cs="Calibri"/>
                      <w:color w:val="000000" w:themeColor="text1"/>
                      <w:sz w:val="16"/>
                      <w:szCs w:val="16"/>
                      <w:lang w:eastAsia="en-GB"/>
                    </w:rPr>
                  </w:pPr>
                  <w:r>
                    <w:rPr>
                      <w:rFonts w:ascii="Calibri" w:hAnsi="Calibri" w:cs="Calibri"/>
                      <w:color w:val="000000" w:themeColor="text1"/>
                      <w:sz w:val="16"/>
                      <w:szCs w:val="16"/>
                      <w:lang w:eastAsia="en-GB"/>
                    </w:rPr>
                    <w:t>Training</w:t>
                  </w:r>
                  <w:r w:rsidR="00124C7A">
                    <w:rPr>
                      <w:rFonts w:ascii="Calibri" w:hAnsi="Calibri" w:cs="Calibri"/>
                      <w:color w:val="000000" w:themeColor="text1"/>
                      <w:sz w:val="16"/>
                      <w:szCs w:val="16"/>
                      <w:lang w:eastAsia="en-GB"/>
                    </w:rPr>
                    <w:t xml:space="preserve">                                     Meetings/Workshops</w:t>
                  </w:r>
                  <w:r w:rsidR="00206F45">
                    <w:rPr>
                      <w:rFonts w:ascii="Calibri" w:hAnsi="Calibri" w:cs="Calibri"/>
                      <w:color w:val="000000" w:themeColor="text1"/>
                      <w:sz w:val="16"/>
                      <w:szCs w:val="16"/>
                      <w:lang w:eastAsia="en-GB"/>
                    </w:rPr>
                    <w:t xml:space="preserve"> </w:t>
                  </w:r>
                </w:p>
              </w:tc>
            </w:tr>
          </w:tbl>
          <w:p w14:paraId="58AE578A" w14:textId="77777777" w:rsidR="006C025B" w:rsidRDefault="006C025B">
            <w:pPr>
              <w:rPr>
                <w:color w:val="1F3864" w:themeColor="accent1" w:themeShade="80"/>
              </w:rPr>
            </w:pPr>
          </w:p>
        </w:tc>
      </w:tr>
    </w:tbl>
    <w:p w14:paraId="4528884D" w14:textId="6730F943" w:rsidR="00984057" w:rsidRDefault="006C025B" w:rsidP="00BF2BCE">
      <w:pPr>
        <w:rPr>
          <w:color w:val="1F3864" w:themeColor="accent1" w:themeShade="80"/>
        </w:rPr>
      </w:pPr>
      <w:r>
        <w:rPr>
          <w:color w:val="1F3864" w:themeColor="accent1" w:themeShade="80"/>
        </w:rPr>
        <w:br w:type="page"/>
      </w:r>
      <w:bookmarkStart w:id="33" w:name="_Toc106011422"/>
      <w:r w:rsidR="00984057" w:rsidRPr="00BF2BCE">
        <w:rPr>
          <w:b/>
          <w:bCs/>
          <w:color w:val="4472C4" w:themeColor="accent1"/>
          <w:sz w:val="28"/>
          <w:szCs w:val="28"/>
        </w:rPr>
        <w:lastRenderedPageBreak/>
        <w:t xml:space="preserve">Appendix 2: </w:t>
      </w:r>
      <w:r w:rsidR="00DD0136" w:rsidRPr="00BF2BCE">
        <w:rPr>
          <w:b/>
          <w:bCs/>
          <w:color w:val="4472C4" w:themeColor="accent1"/>
          <w:sz w:val="28"/>
          <w:szCs w:val="28"/>
        </w:rPr>
        <w:t xml:space="preserve">Results </w:t>
      </w:r>
      <w:r w:rsidR="00B15E5B" w:rsidRPr="00BF2BCE">
        <w:rPr>
          <w:b/>
          <w:bCs/>
          <w:color w:val="4472C4" w:themeColor="accent1"/>
          <w:sz w:val="28"/>
          <w:szCs w:val="28"/>
        </w:rPr>
        <w:t>L</w:t>
      </w:r>
      <w:r w:rsidR="00DD0136" w:rsidRPr="00BF2BCE">
        <w:rPr>
          <w:b/>
          <w:bCs/>
          <w:color w:val="4472C4" w:themeColor="accent1"/>
          <w:sz w:val="28"/>
          <w:szCs w:val="28"/>
        </w:rPr>
        <w:t xml:space="preserve">evels </w:t>
      </w:r>
      <w:r w:rsidR="00B15E5B" w:rsidRPr="00BF2BCE">
        <w:rPr>
          <w:b/>
          <w:bCs/>
          <w:color w:val="4472C4" w:themeColor="accent1"/>
          <w:sz w:val="28"/>
          <w:szCs w:val="28"/>
        </w:rPr>
        <w:t>G</w:t>
      </w:r>
      <w:r w:rsidR="00DD0136" w:rsidRPr="00BF2BCE">
        <w:rPr>
          <w:b/>
          <w:bCs/>
          <w:color w:val="4472C4" w:themeColor="accent1"/>
          <w:sz w:val="28"/>
          <w:szCs w:val="28"/>
        </w:rPr>
        <w:t xml:space="preserve">uidance for </w:t>
      </w:r>
      <w:r w:rsidR="00B15E5B" w:rsidRPr="00BF2BCE">
        <w:rPr>
          <w:b/>
          <w:bCs/>
          <w:color w:val="4472C4" w:themeColor="accent1"/>
          <w:sz w:val="28"/>
          <w:szCs w:val="28"/>
        </w:rPr>
        <w:t>A</w:t>
      </w:r>
      <w:r w:rsidR="00DD0136" w:rsidRPr="00BF2BCE">
        <w:rPr>
          <w:b/>
          <w:bCs/>
          <w:color w:val="4472C4" w:themeColor="accent1"/>
          <w:sz w:val="28"/>
          <w:szCs w:val="28"/>
        </w:rPr>
        <w:t>lignment</w:t>
      </w:r>
      <w:bookmarkEnd w:id="33"/>
      <w:r w:rsidR="00984057">
        <w:rPr>
          <w:color w:val="1F3864" w:themeColor="accent1" w:themeShade="80"/>
        </w:rPr>
        <w:t xml:space="preserve"> </w:t>
      </w:r>
    </w:p>
    <w:p w14:paraId="5CD77281" w14:textId="17297716" w:rsidR="003A49B0" w:rsidRDefault="003A49B0" w:rsidP="00BF2BCE">
      <w:pPr>
        <w:rPr>
          <w:color w:val="1F3864" w:themeColor="accent1" w:themeShade="80"/>
        </w:rPr>
      </w:pPr>
      <w:r>
        <w:rPr>
          <w:color w:val="1F3864" w:themeColor="accent1" w:themeShade="80"/>
        </w:rPr>
        <w:t>This table shows the proposed levels of aggregation</w:t>
      </w:r>
      <w:r w:rsidR="009E49F7">
        <w:rPr>
          <w:color w:val="1F3864" w:themeColor="accent1" w:themeShade="80"/>
        </w:rPr>
        <w:t xml:space="preserve"> at the different results levels, as well as the </w:t>
      </w:r>
      <w:r w:rsidR="007449C4">
        <w:rPr>
          <w:color w:val="1F3864" w:themeColor="accent1" w:themeShade="80"/>
        </w:rPr>
        <w:t xml:space="preserve">data sources to enable reporting at each level. </w:t>
      </w:r>
    </w:p>
    <w:p w14:paraId="2CCA4E66" w14:textId="77777777" w:rsidR="00343017" w:rsidRDefault="00343017" w:rsidP="00BF2BCE">
      <w:pPr>
        <w:rPr>
          <w:color w:val="1F3864" w:themeColor="accent1" w:themeShade="80"/>
        </w:rPr>
      </w:pPr>
    </w:p>
    <w:p w14:paraId="53E2554B" w14:textId="4523AC7C" w:rsidR="00A471D5" w:rsidRDefault="00343017" w:rsidP="00BF2BCE">
      <w:pPr>
        <w:rPr>
          <w:color w:val="1F3864" w:themeColor="accent1" w:themeShade="80"/>
        </w:rPr>
      </w:pPr>
      <w:r w:rsidRPr="00A471D5">
        <w:rPr>
          <w:b/>
          <w:bCs/>
          <w:noProof/>
          <w:color w:val="1F3864" w:themeColor="accent1" w:themeShade="80"/>
          <w:sz w:val="28"/>
          <w:szCs w:val="28"/>
        </w:rPr>
        <w:drawing>
          <wp:inline distT="0" distB="0" distL="0" distR="0" wp14:anchorId="049CF228" wp14:editId="1FC301D1">
            <wp:extent cx="9777730" cy="4074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77730" cy="4074160"/>
                    </a:xfrm>
                    <a:prstGeom prst="rect">
                      <a:avLst/>
                    </a:prstGeom>
                  </pic:spPr>
                </pic:pic>
              </a:graphicData>
            </a:graphic>
          </wp:inline>
        </w:drawing>
      </w:r>
    </w:p>
    <w:p w14:paraId="30D0C89C" w14:textId="6D1D6F41" w:rsidR="008D7C8E" w:rsidRDefault="00984057" w:rsidP="00982CDE">
      <w:pPr>
        <w:rPr>
          <w:color w:val="1F3864" w:themeColor="accent1" w:themeShade="80"/>
        </w:rPr>
        <w:sectPr w:rsidR="008D7C8E" w:rsidSect="008D7C8E">
          <w:pgSz w:w="16838" w:h="11906" w:orient="landscape" w:code="9"/>
          <w:pgMar w:top="720" w:right="720" w:bottom="720" w:left="720" w:header="708" w:footer="708" w:gutter="0"/>
          <w:cols w:space="708"/>
          <w:docGrid w:linePitch="360"/>
        </w:sectPr>
      </w:pPr>
      <w:r>
        <w:rPr>
          <w:b/>
          <w:bCs/>
          <w:color w:val="1F3864" w:themeColor="accent1" w:themeShade="80"/>
          <w:sz w:val="28"/>
          <w:szCs w:val="28"/>
        </w:rPr>
        <w:br w:type="page"/>
      </w:r>
    </w:p>
    <w:p w14:paraId="3BC9AE89" w14:textId="35220028" w:rsidR="00AF09A3" w:rsidRDefault="00416487" w:rsidP="00EF00DB">
      <w:pPr>
        <w:pStyle w:val="Heading1"/>
        <w:numPr>
          <w:ilvl w:val="0"/>
          <w:numId w:val="0"/>
        </w:numPr>
        <w:ind w:left="360" w:hanging="360"/>
        <w:jc w:val="both"/>
        <w:rPr>
          <w:color w:val="1F3864" w:themeColor="accent1" w:themeShade="80"/>
        </w:rPr>
      </w:pPr>
      <w:bookmarkStart w:id="34" w:name="_Toc106011423"/>
      <w:r w:rsidRPr="00EF00DB">
        <w:rPr>
          <w:color w:val="4472C4" w:themeColor="accent1"/>
        </w:rPr>
        <w:lastRenderedPageBreak/>
        <w:t xml:space="preserve">Appendix </w:t>
      </w:r>
      <w:r w:rsidR="007234BB" w:rsidRPr="00EF00DB">
        <w:rPr>
          <w:color w:val="4472C4" w:themeColor="accent1"/>
        </w:rPr>
        <w:t>3</w:t>
      </w:r>
      <w:r w:rsidRPr="00EF00DB">
        <w:rPr>
          <w:color w:val="4472C4" w:themeColor="accent1"/>
        </w:rPr>
        <w:t xml:space="preserve">: </w:t>
      </w:r>
      <w:r w:rsidR="00495AE2" w:rsidRPr="00EF00DB">
        <w:rPr>
          <w:color w:val="4472C4" w:themeColor="accent1"/>
        </w:rPr>
        <w:t>Theory of Change</w:t>
      </w:r>
      <w:r w:rsidR="005F1FF7" w:rsidRPr="00EF00DB">
        <w:rPr>
          <w:color w:val="4472C4" w:themeColor="accent1"/>
        </w:rPr>
        <w:t>/Logical Results Chain</w:t>
      </w:r>
      <w:bookmarkEnd w:id="34"/>
      <w:r w:rsidR="00495AE2">
        <w:rPr>
          <w:color w:val="1F3864" w:themeColor="accent1" w:themeShade="80"/>
        </w:rPr>
        <w:t xml:space="preserve"> </w:t>
      </w:r>
      <w:bookmarkEnd w:id="28"/>
      <w:bookmarkEnd w:id="29"/>
    </w:p>
    <w:p w14:paraId="21740805" w14:textId="77777777" w:rsidR="00F27CE3" w:rsidRDefault="00F27CE3" w:rsidP="00BC3537">
      <w:pPr>
        <w:pStyle w:val="Heading2"/>
        <w:jc w:val="both"/>
        <w:rPr>
          <w:sz w:val="22"/>
          <w:szCs w:val="22"/>
        </w:rPr>
      </w:pPr>
      <w:bookmarkStart w:id="35" w:name="_Toc1917875125"/>
      <w:bookmarkStart w:id="36" w:name="_Toc2098811199"/>
    </w:p>
    <w:p w14:paraId="7CB913B2" w14:textId="3A04C031" w:rsidR="004C2C7D" w:rsidRPr="00FC2544" w:rsidRDefault="00495AE2" w:rsidP="00EF00DB">
      <w:bookmarkStart w:id="37" w:name="_Toc105593983"/>
      <w:r w:rsidRPr="00EF00DB">
        <w:rPr>
          <w:b/>
          <w:bCs/>
          <w:color w:val="4472C4" w:themeColor="accent1"/>
        </w:rPr>
        <w:t>H</w:t>
      </w:r>
      <w:r w:rsidR="004C2C7D" w:rsidRPr="00EF00DB">
        <w:rPr>
          <w:b/>
          <w:bCs/>
          <w:color w:val="4472C4" w:themeColor="accent1"/>
        </w:rPr>
        <w:t xml:space="preserve">ow </w:t>
      </w:r>
      <w:r w:rsidRPr="00EF00DB">
        <w:rPr>
          <w:b/>
          <w:bCs/>
          <w:color w:val="4472C4" w:themeColor="accent1"/>
        </w:rPr>
        <w:t xml:space="preserve">nuclear technology and </w:t>
      </w:r>
      <w:r w:rsidR="004C2C7D" w:rsidRPr="00EF00DB">
        <w:rPr>
          <w:b/>
          <w:bCs/>
          <w:color w:val="4472C4" w:themeColor="accent1"/>
        </w:rPr>
        <w:t xml:space="preserve">TC projects contribute to </w:t>
      </w:r>
      <w:r w:rsidR="0089716F" w:rsidRPr="00EF00DB">
        <w:rPr>
          <w:b/>
          <w:bCs/>
          <w:color w:val="4472C4" w:themeColor="accent1"/>
        </w:rPr>
        <w:t>socio-economic development</w:t>
      </w:r>
      <w:bookmarkEnd w:id="35"/>
      <w:bookmarkEnd w:id="36"/>
      <w:bookmarkEnd w:id="37"/>
    </w:p>
    <w:p w14:paraId="1396CC0E" w14:textId="3B7E5FA2" w:rsidR="00AF09A3" w:rsidRDefault="00AF09A3" w:rsidP="00BC3537">
      <w:pPr>
        <w:pStyle w:val="NoSpacing"/>
        <w:jc w:val="both"/>
      </w:pPr>
      <w:r w:rsidRPr="00EE6D8C">
        <w:t xml:space="preserve">The TCP is the IAEA’s </w:t>
      </w:r>
      <w:r w:rsidRPr="004110B2">
        <w:t>primary mechanism</w:t>
      </w:r>
      <w:r w:rsidRPr="00EE6D8C">
        <w:t xml:space="preserve"> for building the capacity of Member States in the peaceful, safe, and secure use of nuclear science and technology across a range of sectors. The TC</w:t>
      </w:r>
      <w:r w:rsidR="00636E55" w:rsidRPr="00EE6D8C">
        <w:t>P</w:t>
      </w:r>
      <w:r w:rsidRPr="00EE6D8C">
        <w:t xml:space="preserve"> is based on </w:t>
      </w:r>
      <w:r w:rsidRPr="004110B2">
        <w:t>Member States’ needs and priorities</w:t>
      </w:r>
      <w:r w:rsidRPr="00EE6D8C">
        <w:t xml:space="preserve"> and on the principle of shared responsibility between Member States and the Secretariat, with the lead role taken by the Member States</w:t>
      </w:r>
      <w:r w:rsidR="002B4CA9">
        <w:t>.</w:t>
      </w:r>
      <w:r w:rsidRPr="00EE6D8C">
        <w:t xml:space="preserve"> </w:t>
      </w:r>
      <w:r w:rsidR="00EA2BD7" w:rsidRPr="001B32E7">
        <w:t xml:space="preserve">The </w:t>
      </w:r>
      <w:r w:rsidR="0072310A">
        <w:t xml:space="preserve">IAEA </w:t>
      </w:r>
      <w:r w:rsidR="00EA2BD7" w:rsidRPr="001B32E7">
        <w:t xml:space="preserve">Department of Technical Cooperation </w:t>
      </w:r>
      <w:r w:rsidR="00E3286E">
        <w:t>manage</w:t>
      </w:r>
      <w:r w:rsidR="002B4CA9">
        <w:t xml:space="preserve">s </w:t>
      </w:r>
      <w:r w:rsidR="00EA2BD7" w:rsidRPr="001B32E7">
        <w:t xml:space="preserve">the </w:t>
      </w:r>
      <w:r w:rsidR="0072310A">
        <w:t>TCP, with the Technical Departments providing technical backstopping</w:t>
      </w:r>
      <w:r w:rsidR="001B32E7" w:rsidRPr="001B32E7">
        <w:t xml:space="preserve">. </w:t>
      </w:r>
    </w:p>
    <w:p w14:paraId="3191CC88" w14:textId="77777777" w:rsidR="00814F74" w:rsidRPr="00EE6D8C" w:rsidRDefault="00814F74" w:rsidP="00BC3537">
      <w:pPr>
        <w:pStyle w:val="NoSpacing"/>
        <w:jc w:val="both"/>
      </w:pPr>
    </w:p>
    <w:p w14:paraId="10455CC5" w14:textId="1B471280" w:rsidR="00B0305E" w:rsidRDefault="00AF09A3" w:rsidP="00BC3537">
      <w:pPr>
        <w:pStyle w:val="NoSpacing"/>
        <w:jc w:val="both"/>
      </w:pPr>
      <w:r w:rsidRPr="00F907E7">
        <w:t>The</w:t>
      </w:r>
      <w:r w:rsidRPr="00671720">
        <w:t xml:space="preserve"> dissemination</w:t>
      </w:r>
      <w:r w:rsidRPr="00671720" w:rsidDel="00D72B4E">
        <w:t xml:space="preserve"> and </w:t>
      </w:r>
      <w:r w:rsidR="00564ABB" w:rsidRPr="00671720">
        <w:t>transfer</w:t>
      </w:r>
      <w:r w:rsidRPr="00671720">
        <w:t xml:space="preserve"> of nuclear science and technology </w:t>
      </w:r>
      <w:r w:rsidR="00BF6736">
        <w:t xml:space="preserve">through the TCP </w:t>
      </w:r>
      <w:r w:rsidRPr="00671720">
        <w:t xml:space="preserve">takes place primarily through </w:t>
      </w:r>
      <w:r w:rsidR="002D2B75">
        <w:t xml:space="preserve">capacity building </w:t>
      </w:r>
      <w:r w:rsidR="007F00DF">
        <w:t xml:space="preserve">and </w:t>
      </w:r>
      <w:r w:rsidRPr="00671720">
        <w:t xml:space="preserve">the provision of </w:t>
      </w:r>
      <w:r w:rsidRPr="004110B2">
        <w:t>equipment</w:t>
      </w:r>
      <w:r w:rsidR="00FE0184" w:rsidRPr="00671720">
        <w:t xml:space="preserve">, </w:t>
      </w:r>
      <w:r w:rsidRPr="00671720">
        <w:t>underpinned by the Agency’s technical expertise, information networks</w:t>
      </w:r>
      <w:r w:rsidR="003E54DE">
        <w:t xml:space="preserve">, and safety </w:t>
      </w:r>
      <w:r w:rsidR="0031536D">
        <w:t>st</w:t>
      </w:r>
      <w:r w:rsidR="00584CE1">
        <w:t xml:space="preserve">andards </w:t>
      </w:r>
      <w:r w:rsidR="003E54DE">
        <w:t xml:space="preserve">and security </w:t>
      </w:r>
      <w:r w:rsidR="00584CE1">
        <w:t>guidance</w:t>
      </w:r>
      <w:r w:rsidRPr="00671720">
        <w:t xml:space="preserve">. The </w:t>
      </w:r>
      <w:r w:rsidR="00F966FC">
        <w:t xml:space="preserve">knowledge and </w:t>
      </w:r>
      <w:r w:rsidRPr="00671720">
        <w:t xml:space="preserve">technology </w:t>
      </w:r>
      <w:r w:rsidR="00816027">
        <w:t>are</w:t>
      </w:r>
      <w:r w:rsidRPr="00671720">
        <w:t xml:space="preserve"> transferred through </w:t>
      </w:r>
      <w:r w:rsidRPr="004110B2">
        <w:t>national, regional</w:t>
      </w:r>
      <w:r w:rsidR="009C4E47" w:rsidRPr="004110B2">
        <w:t>,</w:t>
      </w:r>
      <w:r w:rsidRPr="004110B2">
        <w:t xml:space="preserve"> and interregional technical cooperation projects</w:t>
      </w:r>
      <w:r w:rsidRPr="00671720">
        <w:t xml:space="preserve"> which are designed, </w:t>
      </w:r>
      <w:r w:rsidR="00177942">
        <w:t xml:space="preserve">jointly </w:t>
      </w:r>
      <w:r w:rsidR="000D5B34">
        <w:t>implemented</w:t>
      </w:r>
      <w:r w:rsidR="009C4E47" w:rsidRPr="00671720">
        <w:t>,</w:t>
      </w:r>
      <w:r w:rsidRPr="00671720">
        <w:t xml:space="preserve"> and monitored following </w:t>
      </w:r>
      <w:r w:rsidR="001B32E7">
        <w:t>the</w:t>
      </w:r>
      <w:r w:rsidRPr="00671720">
        <w:t xml:space="preserve"> </w:t>
      </w:r>
      <w:r w:rsidR="002928D4">
        <w:t>results-based</w:t>
      </w:r>
      <w:r w:rsidRPr="00671720">
        <w:t xml:space="preserve"> </w:t>
      </w:r>
      <w:r w:rsidR="002928D4">
        <w:t>m</w:t>
      </w:r>
      <w:r w:rsidR="002928D4" w:rsidRPr="00671720">
        <w:t xml:space="preserve">anagement </w:t>
      </w:r>
      <w:r w:rsidRPr="00671720">
        <w:t>approach.</w:t>
      </w:r>
      <w:r>
        <w:t xml:space="preserve"> </w:t>
      </w:r>
    </w:p>
    <w:p w14:paraId="76FA3502" w14:textId="77777777" w:rsidR="00887136" w:rsidRDefault="00887136" w:rsidP="00BC3537">
      <w:pPr>
        <w:pStyle w:val="NoSpacing"/>
        <w:jc w:val="both"/>
      </w:pPr>
    </w:p>
    <w:p w14:paraId="6A7D1806" w14:textId="366FF7F0" w:rsidR="00AF09A3" w:rsidRDefault="001B32E7" w:rsidP="00045CCC">
      <w:pPr>
        <w:pStyle w:val="NoSpacing"/>
        <w:jc w:val="both"/>
        <w:rPr>
          <w:rFonts w:cstheme="minorHAnsi"/>
        </w:rPr>
      </w:pPr>
      <w:r>
        <w:rPr>
          <w:rFonts w:cs="Arial"/>
          <w:shd w:val="clear" w:color="auto" w:fill="FAF9F8"/>
        </w:rPr>
        <w:t xml:space="preserve">The </w:t>
      </w:r>
      <w:r w:rsidR="0072328A">
        <w:rPr>
          <w:rFonts w:cs="Arial"/>
          <w:shd w:val="clear" w:color="auto" w:fill="FAF9F8"/>
        </w:rPr>
        <w:t>Theory of Change</w:t>
      </w:r>
      <w:r w:rsidR="0072328A" w:rsidRPr="009E6427">
        <w:rPr>
          <w:rFonts w:cs="Arial"/>
          <w:shd w:val="clear" w:color="auto" w:fill="FAF9F8"/>
        </w:rPr>
        <w:t xml:space="preserve"> </w:t>
      </w:r>
      <w:r w:rsidR="006D21B8" w:rsidRPr="009E6427">
        <w:rPr>
          <w:rFonts w:cstheme="minorHAnsi"/>
        </w:rPr>
        <w:t>demonstrates</w:t>
      </w:r>
      <w:r w:rsidR="0072328A" w:rsidRPr="009E6427">
        <w:rPr>
          <w:rFonts w:cstheme="minorHAnsi"/>
        </w:rPr>
        <w:t xml:space="preserve"> the connection</w:t>
      </w:r>
      <w:r w:rsidR="003C0653">
        <w:rPr>
          <w:rFonts w:cstheme="minorHAnsi"/>
        </w:rPr>
        <w:t xml:space="preserve"> and causal relationship</w:t>
      </w:r>
      <w:r w:rsidR="0072328A" w:rsidRPr="009E6427">
        <w:rPr>
          <w:rFonts w:cstheme="minorHAnsi"/>
        </w:rPr>
        <w:t xml:space="preserve"> between </w:t>
      </w:r>
      <w:r>
        <w:rPr>
          <w:rFonts w:cstheme="minorHAnsi"/>
        </w:rPr>
        <w:t xml:space="preserve">activities conducted in </w:t>
      </w:r>
      <w:r w:rsidR="002A731B">
        <w:rPr>
          <w:rFonts w:cstheme="minorHAnsi"/>
        </w:rPr>
        <w:t xml:space="preserve">the framework of </w:t>
      </w:r>
      <w:r w:rsidR="0072328A" w:rsidRPr="009E6427">
        <w:rPr>
          <w:rFonts w:cstheme="minorHAnsi"/>
        </w:rPr>
        <w:t>TC projects</w:t>
      </w:r>
      <w:r w:rsidR="006D21B8">
        <w:rPr>
          <w:rFonts w:cstheme="minorHAnsi"/>
        </w:rPr>
        <w:t xml:space="preserve"> and</w:t>
      </w:r>
      <w:r w:rsidR="0072328A">
        <w:rPr>
          <w:rFonts w:cstheme="minorHAnsi"/>
        </w:rPr>
        <w:t xml:space="preserve"> </w:t>
      </w:r>
      <w:r w:rsidR="003C0653">
        <w:rPr>
          <w:rFonts w:cstheme="minorHAnsi"/>
        </w:rPr>
        <w:t xml:space="preserve">intended </w:t>
      </w:r>
      <w:r w:rsidR="0072328A">
        <w:rPr>
          <w:rFonts w:cstheme="minorHAnsi"/>
        </w:rPr>
        <w:t xml:space="preserve">changes at country or institutional levels, </w:t>
      </w:r>
      <w:r w:rsidR="0072328A" w:rsidRPr="009E6427">
        <w:rPr>
          <w:rFonts w:cstheme="minorHAnsi"/>
        </w:rPr>
        <w:t xml:space="preserve">and </w:t>
      </w:r>
      <w:r>
        <w:rPr>
          <w:rFonts w:cstheme="minorHAnsi"/>
        </w:rPr>
        <w:t xml:space="preserve">hence </w:t>
      </w:r>
      <w:r w:rsidR="008653CB">
        <w:rPr>
          <w:rFonts w:cstheme="minorHAnsi"/>
        </w:rPr>
        <w:t xml:space="preserve">their </w:t>
      </w:r>
      <w:r w:rsidR="003C0653">
        <w:rPr>
          <w:rFonts w:cstheme="minorHAnsi"/>
        </w:rPr>
        <w:t xml:space="preserve">contribution to </w:t>
      </w:r>
      <w:r w:rsidR="00586714">
        <w:rPr>
          <w:rFonts w:cstheme="minorHAnsi"/>
        </w:rPr>
        <w:t>socio-economic impact</w:t>
      </w:r>
      <w:r w:rsidR="003C0653">
        <w:rPr>
          <w:rFonts w:cstheme="minorHAnsi"/>
        </w:rPr>
        <w:t xml:space="preserve">. </w:t>
      </w:r>
      <w:r w:rsidR="00736D0D" w:rsidRPr="00A60CA5">
        <w:rPr>
          <w:rFonts w:cstheme="minorHAnsi"/>
        </w:rPr>
        <w:t xml:space="preserve">Figure </w:t>
      </w:r>
      <w:r w:rsidR="003B0856">
        <w:rPr>
          <w:rFonts w:cstheme="minorHAnsi"/>
        </w:rPr>
        <w:t>3</w:t>
      </w:r>
      <w:r w:rsidR="00736D0D" w:rsidRPr="00A60CA5">
        <w:rPr>
          <w:rFonts w:cstheme="minorHAnsi"/>
        </w:rPr>
        <w:t xml:space="preserve"> illustrates</w:t>
      </w:r>
      <w:r w:rsidR="00736D0D">
        <w:rPr>
          <w:rFonts w:cstheme="minorHAnsi"/>
        </w:rPr>
        <w:t xml:space="preserve"> this </w:t>
      </w:r>
      <w:r>
        <w:rPr>
          <w:rFonts w:cstheme="minorHAnsi"/>
        </w:rPr>
        <w:t xml:space="preserve">results </w:t>
      </w:r>
      <w:r w:rsidR="00736D0D">
        <w:rPr>
          <w:rFonts w:cstheme="minorHAnsi"/>
        </w:rPr>
        <w:t>chain</w:t>
      </w:r>
      <w:r w:rsidR="00177942">
        <w:rPr>
          <w:rFonts w:cstheme="minorHAnsi"/>
        </w:rPr>
        <w:t>, along with the key role played by partners in ensuring the scaling-up and sustainability of results</w:t>
      </w:r>
      <w:r w:rsidR="00CC32B6">
        <w:rPr>
          <w:rFonts w:cstheme="minorHAnsi"/>
        </w:rPr>
        <w:t xml:space="preserve">. </w:t>
      </w:r>
      <w:r w:rsidR="0072328A" w:rsidRPr="009E6427">
        <w:rPr>
          <w:rFonts w:cstheme="minorHAnsi"/>
        </w:rPr>
        <w:t xml:space="preserve"> </w:t>
      </w:r>
    </w:p>
    <w:p w14:paraId="1AA473F9" w14:textId="14FCA2C9" w:rsidR="0030553A" w:rsidRDefault="0030553A" w:rsidP="00045CCC">
      <w:pPr>
        <w:pStyle w:val="NoSpacing"/>
        <w:jc w:val="both"/>
        <w:rPr>
          <w:rFonts w:cstheme="minorHAnsi"/>
        </w:rPr>
      </w:pPr>
    </w:p>
    <w:p w14:paraId="3AFDAF0B" w14:textId="42B70EA3" w:rsidR="00CF7307" w:rsidRDefault="0078283E" w:rsidP="00045CCC">
      <w:pPr>
        <w:pStyle w:val="NoSpacing"/>
        <w:jc w:val="both"/>
        <w:rPr>
          <w:rFonts w:cstheme="minorHAnsi"/>
        </w:rPr>
      </w:pPr>
      <w:r>
        <w:rPr>
          <w:rFonts w:ascii="Calibri" w:eastAsia="Calibri" w:hAnsi="Calibri" w:cstheme="minorHAnsi"/>
          <w:noProof/>
          <w:color w:val="F36D25"/>
          <w:kern w:val="24"/>
        </w:rPr>
        <w:drawing>
          <wp:inline distT="0" distB="0" distL="0" distR="0" wp14:anchorId="03B94E26" wp14:editId="52E0345D">
            <wp:extent cx="6645910" cy="4011095"/>
            <wp:effectExtent l="0" t="0" r="2540" b="8890"/>
            <wp:docPr id="2066997208" name="Picture 206699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4011095"/>
                    </a:xfrm>
                    <a:prstGeom prst="rect">
                      <a:avLst/>
                    </a:prstGeom>
                    <a:noFill/>
                  </pic:spPr>
                </pic:pic>
              </a:graphicData>
            </a:graphic>
          </wp:inline>
        </w:drawing>
      </w:r>
    </w:p>
    <w:p w14:paraId="0FA2BAB4" w14:textId="77777777" w:rsidR="0078283E" w:rsidRDefault="0078283E" w:rsidP="00045CCC">
      <w:pPr>
        <w:pStyle w:val="NoSpacing"/>
        <w:jc w:val="both"/>
        <w:rPr>
          <w:rFonts w:ascii="Calibri" w:eastAsia="Calibri" w:hAnsi="Calibri" w:cstheme="minorHAnsi"/>
          <w:color w:val="F36D25"/>
          <w:kern w:val="24"/>
        </w:rPr>
      </w:pPr>
    </w:p>
    <w:p w14:paraId="4D5CF92D" w14:textId="4606358E" w:rsidR="0052267E" w:rsidRDefault="00A21BD4">
      <w:r>
        <w:rPr>
          <w:noProof/>
        </w:rPr>
        <mc:AlternateContent>
          <mc:Choice Requires="wps">
            <w:drawing>
              <wp:anchor distT="0" distB="0" distL="114300" distR="114300" simplePos="0" relativeHeight="251658244" behindDoc="0" locked="0" layoutInCell="1" allowOverlap="1" wp14:anchorId="56779D7D" wp14:editId="7D344B41">
                <wp:simplePos x="0" y="0"/>
                <wp:positionH relativeFrom="margin">
                  <wp:align>left</wp:align>
                </wp:positionH>
                <wp:positionV relativeFrom="paragraph">
                  <wp:posOffset>6985</wp:posOffset>
                </wp:positionV>
                <wp:extent cx="47244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1D92E00D" w14:textId="38F3279B" w:rsidR="00A21BD4" w:rsidRPr="003370B0" w:rsidRDefault="00A21BD4" w:rsidP="00A21BD4">
                            <w:pPr>
                              <w:pStyle w:val="Caption"/>
                              <w:rPr>
                                <w:noProof/>
                                <w:lang w:val="en-NZ" w:eastAsia="zh-TW" w:bidi="or-IN"/>
                              </w:rPr>
                            </w:pPr>
                            <w:r>
                              <w:t xml:space="preserve">Figure </w:t>
                            </w:r>
                            <w:r w:rsidR="003B0856">
                              <w:t>3</w:t>
                            </w:r>
                            <w:r>
                              <w:t xml:space="preserve">: </w:t>
                            </w:r>
                            <w:r w:rsidRPr="00736C3C">
                              <w:t xml:space="preserve">The logical results chain linking nuclear science, TC projects and </w:t>
                            </w:r>
                            <w:r w:rsidR="00586714">
                              <w:t>impact</w:t>
                            </w:r>
                            <w:r w:rsidR="00E160B6">
                              <w:t xml:space="preserve"> in Member States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779D7D" id="Text Box 15" o:spid="_x0000_s1057" type="#_x0000_t202" style="position:absolute;margin-left:0;margin-top:.55pt;width:372pt;height:.05pt;z-index:2516582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p/GgIAAD8EAAAOAAAAZHJzL2Uyb0RvYy54bWysU8Fu2zAMvQ/YPwi6L07Sr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lsNqaQpNjt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" stroked="f">
                <v:textbox style="mso-fit-shape-to-text:t" inset="0,0,0,0">
                  <w:txbxContent>
                    <w:p w14:paraId="1D92E00D" w14:textId="38F3279B" w:rsidR="00A21BD4" w:rsidRPr="003370B0" w:rsidRDefault="00A21BD4" w:rsidP="00A21BD4">
                      <w:pPr>
                        <w:pStyle w:val="Caption"/>
                        <w:rPr>
                          <w:noProof/>
                          <w:lang w:val="en-NZ" w:eastAsia="zh-TW" w:bidi="or-IN"/>
                        </w:rPr>
                      </w:pPr>
                      <w:r>
                        <w:t xml:space="preserve">Figure </w:t>
                      </w:r>
                      <w:r w:rsidR="003B0856">
                        <w:t>3</w:t>
                      </w:r>
                      <w:r>
                        <w:t xml:space="preserve">: </w:t>
                      </w:r>
                      <w:r w:rsidRPr="00736C3C">
                        <w:t xml:space="preserve">The logical results chain linking nuclear science, TC projects and </w:t>
                      </w:r>
                      <w:r w:rsidR="00586714">
                        <w:t>impact</w:t>
                      </w:r>
                      <w:r w:rsidR="00E160B6">
                        <w:t xml:space="preserve"> in Member States</w:t>
                      </w:r>
                      <w:r>
                        <w:t>.</w:t>
                      </w:r>
                    </w:p>
                  </w:txbxContent>
                </v:textbox>
                <w10:wrap type="square" anchorx="margin"/>
              </v:shape>
            </w:pict>
          </mc:Fallback>
        </mc:AlternateContent>
      </w:r>
      <w:r w:rsidR="0052267E">
        <w:br w:type="page"/>
      </w:r>
    </w:p>
    <w:p w14:paraId="507AB415" w14:textId="1CAF1805" w:rsidR="00B61680" w:rsidRDefault="00416487" w:rsidP="00F27CE3">
      <w:pPr>
        <w:pStyle w:val="Heading1"/>
        <w:numPr>
          <w:ilvl w:val="0"/>
          <w:numId w:val="0"/>
        </w:numPr>
        <w:ind w:left="360" w:hanging="360"/>
        <w:jc w:val="both"/>
        <w:rPr>
          <w:color w:val="4472C4" w:themeColor="accent1"/>
        </w:rPr>
      </w:pPr>
      <w:bookmarkStart w:id="38" w:name="_Toc106011424"/>
      <w:bookmarkStart w:id="39" w:name="_Toc714563890"/>
      <w:bookmarkStart w:id="40" w:name="_Toc1797140173"/>
      <w:r w:rsidRPr="00EF00DB">
        <w:rPr>
          <w:color w:val="4472C4" w:themeColor="accent1"/>
        </w:rPr>
        <w:lastRenderedPageBreak/>
        <w:t xml:space="preserve">Appendix </w:t>
      </w:r>
      <w:r w:rsidR="007234BB" w:rsidRPr="00EF00DB">
        <w:rPr>
          <w:color w:val="4472C4" w:themeColor="accent1"/>
        </w:rPr>
        <w:t>4</w:t>
      </w:r>
      <w:r w:rsidRPr="00EF00DB">
        <w:rPr>
          <w:color w:val="4472C4" w:themeColor="accent1"/>
        </w:rPr>
        <w:t xml:space="preserve">: </w:t>
      </w:r>
      <w:r w:rsidR="0078013E" w:rsidRPr="00EF00DB">
        <w:rPr>
          <w:color w:val="4472C4" w:themeColor="accent1"/>
        </w:rPr>
        <w:t>Enablers and Critical Success Factors</w:t>
      </w:r>
      <w:r w:rsidR="00F27CE3">
        <w:rPr>
          <w:color w:val="4472C4" w:themeColor="accent1"/>
        </w:rPr>
        <w:t xml:space="preserve"> for the TC Programme</w:t>
      </w:r>
      <w:bookmarkEnd w:id="38"/>
    </w:p>
    <w:p w14:paraId="012E0E48" w14:textId="6E5CAFCA" w:rsidR="000476F1" w:rsidRPr="00FC2544" w:rsidRDefault="00E67AA0" w:rsidP="00EF00DB">
      <w:bookmarkStart w:id="41" w:name="_Toc105593985"/>
      <w:r w:rsidRPr="00EF00DB">
        <w:rPr>
          <w:b/>
          <w:bCs/>
          <w:color w:val="4472C4" w:themeColor="accent1"/>
        </w:rPr>
        <w:t xml:space="preserve">Tools for </w:t>
      </w:r>
      <w:r w:rsidR="007F096F" w:rsidRPr="00EF00DB">
        <w:rPr>
          <w:b/>
          <w:bCs/>
          <w:color w:val="4472C4" w:themeColor="accent1"/>
        </w:rPr>
        <w:t xml:space="preserve">increasing </w:t>
      </w:r>
      <w:r w:rsidRPr="00EF00DB">
        <w:rPr>
          <w:b/>
          <w:bCs/>
          <w:color w:val="4472C4" w:themeColor="accent1"/>
        </w:rPr>
        <w:t>implementation</w:t>
      </w:r>
      <w:r w:rsidR="002A731B" w:rsidRPr="00EF00DB">
        <w:rPr>
          <w:b/>
          <w:bCs/>
          <w:color w:val="4472C4" w:themeColor="accent1"/>
        </w:rPr>
        <w:t xml:space="preserve"> </w:t>
      </w:r>
      <w:bookmarkEnd w:id="39"/>
      <w:bookmarkEnd w:id="40"/>
      <w:r w:rsidR="007F096F" w:rsidRPr="00EF00DB">
        <w:rPr>
          <w:b/>
          <w:bCs/>
          <w:color w:val="4472C4" w:themeColor="accent1"/>
        </w:rPr>
        <w:t>effectiveness and efficiency</w:t>
      </w:r>
      <w:r w:rsidR="008F07B8" w:rsidRPr="00EF00DB">
        <w:rPr>
          <w:b/>
          <w:bCs/>
          <w:color w:val="4472C4" w:themeColor="accent1"/>
        </w:rPr>
        <w:t>, and measuring impact</w:t>
      </w:r>
      <w:bookmarkEnd w:id="41"/>
    </w:p>
    <w:p w14:paraId="095EEEAD" w14:textId="0E48AE72" w:rsidR="00177942" w:rsidRDefault="00177942" w:rsidP="00271A7D">
      <w:pPr>
        <w:spacing w:after="0" w:line="240" w:lineRule="auto"/>
        <w:jc w:val="both"/>
        <w:rPr>
          <w:rFonts w:cstheme="minorHAnsi"/>
        </w:rPr>
      </w:pPr>
      <w:r>
        <w:rPr>
          <w:rFonts w:cstheme="minorHAnsi"/>
        </w:rPr>
        <w:t xml:space="preserve">To </w:t>
      </w:r>
      <w:r w:rsidR="00E312A3">
        <w:rPr>
          <w:rFonts w:cstheme="minorHAnsi"/>
        </w:rPr>
        <w:t>deliver</w:t>
      </w:r>
      <w:r w:rsidR="00A32F47">
        <w:rPr>
          <w:rFonts w:cstheme="minorHAnsi"/>
        </w:rPr>
        <w:t xml:space="preserve"> a more efficient and effective TCP, </w:t>
      </w:r>
      <w:r w:rsidR="005047F2">
        <w:rPr>
          <w:rFonts w:cstheme="minorHAnsi"/>
        </w:rPr>
        <w:t>several</w:t>
      </w:r>
      <w:r>
        <w:rPr>
          <w:rFonts w:cstheme="minorHAnsi"/>
        </w:rPr>
        <w:t xml:space="preserve"> enablers and critical success factors need to be in place</w:t>
      </w:r>
      <w:r w:rsidR="00FD54A0">
        <w:rPr>
          <w:rFonts w:cstheme="minorHAnsi"/>
        </w:rPr>
        <w:t xml:space="preserve">, which will </w:t>
      </w:r>
      <w:r w:rsidR="001923D8">
        <w:rPr>
          <w:rFonts w:cstheme="minorHAnsi"/>
        </w:rPr>
        <w:t>guide the overall focus and management of the TCP</w:t>
      </w:r>
      <w:r w:rsidR="00FD54A0">
        <w:rPr>
          <w:rFonts w:cstheme="minorHAnsi"/>
        </w:rPr>
        <w:t xml:space="preserve">. </w:t>
      </w:r>
      <w:r w:rsidR="00A65C1D" w:rsidRPr="0071478D">
        <w:rPr>
          <w:rFonts w:cstheme="minorHAnsi"/>
          <w:b/>
          <w:bCs/>
        </w:rPr>
        <w:t xml:space="preserve">The tools and systems currently in use </w:t>
      </w:r>
      <w:r w:rsidR="008D3FAC" w:rsidRPr="0071478D">
        <w:rPr>
          <w:rFonts w:cstheme="minorHAnsi"/>
          <w:b/>
          <w:bCs/>
        </w:rPr>
        <w:t>will need to be updated</w:t>
      </w:r>
      <w:r w:rsidR="004432F0" w:rsidRPr="0071478D">
        <w:rPr>
          <w:rFonts w:cstheme="minorHAnsi"/>
          <w:b/>
          <w:bCs/>
        </w:rPr>
        <w:t>, and new approaches adopted, some of which are described here.</w:t>
      </w:r>
      <w:r w:rsidR="004432F0">
        <w:rPr>
          <w:rFonts w:cstheme="minorHAnsi"/>
        </w:rPr>
        <w:t xml:space="preserve"> </w:t>
      </w:r>
      <w:r w:rsidR="008D3FAC">
        <w:rPr>
          <w:rFonts w:cstheme="minorHAnsi"/>
        </w:rPr>
        <w:t xml:space="preserve"> </w:t>
      </w:r>
    </w:p>
    <w:p w14:paraId="002B628B" w14:textId="77777777" w:rsidR="00271A7D" w:rsidRDefault="00271A7D" w:rsidP="004D5594">
      <w:pPr>
        <w:spacing w:after="0" w:line="240" w:lineRule="auto"/>
        <w:jc w:val="both"/>
        <w:rPr>
          <w:rFonts w:cstheme="minorHAnsi"/>
        </w:rPr>
      </w:pPr>
    </w:p>
    <w:p w14:paraId="5A67D0FF" w14:textId="4EEF8768" w:rsidR="00215355" w:rsidRPr="00394842" w:rsidRDefault="00215355" w:rsidP="00394842">
      <w:pPr>
        <w:spacing w:after="0"/>
        <w:rPr>
          <w:b/>
          <w:bCs/>
          <w:color w:val="4472C4" w:themeColor="accent1"/>
        </w:rPr>
      </w:pPr>
      <w:r w:rsidRPr="00394842">
        <w:rPr>
          <w:b/>
          <w:bCs/>
          <w:color w:val="4472C4" w:themeColor="accent1"/>
        </w:rPr>
        <w:t>Country Programme Frameworks</w:t>
      </w:r>
    </w:p>
    <w:p w14:paraId="5D43533A" w14:textId="4B4A83B1" w:rsidR="00E312A3" w:rsidRDefault="00E312A3" w:rsidP="00B10452">
      <w:pPr>
        <w:pStyle w:val="NoSpacing"/>
        <w:spacing w:after="120"/>
        <w:jc w:val="both"/>
      </w:pPr>
      <w:r>
        <w:t xml:space="preserve">A Country Programme Framework is a strategic programming tool guiding the technical cooperation between a Member State and the IAEA during a period </w:t>
      </w:r>
      <w:r w:rsidR="006E195A">
        <w:t xml:space="preserve">of </w:t>
      </w:r>
      <w:r>
        <w:t>four to six years. Country</w:t>
      </w:r>
      <w:r w:rsidR="006E195A">
        <w:t>-</w:t>
      </w:r>
      <w:r>
        <w:t xml:space="preserve">specific analyses </w:t>
      </w:r>
      <w:r w:rsidRPr="002A6CE8">
        <w:t xml:space="preserve">ensure that the </w:t>
      </w:r>
      <w:r w:rsidR="006E195A">
        <w:t>use</w:t>
      </w:r>
      <w:r w:rsidR="006E195A" w:rsidRPr="002A6CE8">
        <w:t xml:space="preserve"> </w:t>
      </w:r>
      <w:r w:rsidRPr="002A6CE8">
        <w:t>of nuclear technologies</w:t>
      </w:r>
      <w:r>
        <w:t xml:space="preserve"> responds to national development priorities </w:t>
      </w:r>
      <w:r w:rsidR="006E195A">
        <w:t>through</w:t>
      </w:r>
      <w:r w:rsidRPr="002A6CE8">
        <w:t xml:space="preserve"> the identification of areas where such technologies </w:t>
      </w:r>
      <w:r>
        <w:t>can</w:t>
      </w:r>
      <w:r w:rsidRPr="002A6CE8">
        <w:t xml:space="preserve"> be usefully deployed. CPF</w:t>
      </w:r>
      <w:r>
        <w:t>s</w:t>
      </w:r>
      <w:r w:rsidRPr="002A6CE8">
        <w:t xml:space="preserve"> </w:t>
      </w:r>
      <w:r>
        <w:t xml:space="preserve">are aligned with </w:t>
      </w:r>
      <w:r w:rsidRPr="002A6CE8">
        <w:t>national development plans</w:t>
      </w:r>
      <w:r>
        <w:t xml:space="preserve"> and/or relevant sectoral strategies and policies, the SDGs</w:t>
      </w:r>
      <w:r w:rsidRPr="002A6CE8">
        <w:t xml:space="preserve">, the United Nations </w:t>
      </w:r>
      <w:r>
        <w:t xml:space="preserve">Sustainable </w:t>
      </w:r>
      <w:r w:rsidRPr="002A6CE8">
        <w:t xml:space="preserve">Development </w:t>
      </w:r>
      <w:r>
        <w:t>Cooperation</w:t>
      </w:r>
      <w:r w:rsidRPr="002A6CE8">
        <w:t xml:space="preserve"> Framework (</w:t>
      </w:r>
      <w:r>
        <w:t>UNSDCF</w:t>
      </w:r>
      <w:r w:rsidRPr="002A6CE8">
        <w:t>)</w:t>
      </w:r>
      <w:r>
        <w:t xml:space="preserve">, as well as other relevant regional and global frameworks and agreements. </w:t>
      </w:r>
    </w:p>
    <w:p w14:paraId="1FB1F37E" w14:textId="04AAFD4A" w:rsidR="00E312A3" w:rsidRDefault="00E312A3" w:rsidP="0004438C">
      <w:pPr>
        <w:pStyle w:val="NoSpacing"/>
        <w:jc w:val="both"/>
      </w:pPr>
      <w:r w:rsidRPr="00494AF1">
        <w:t xml:space="preserve">The TCP will </w:t>
      </w:r>
      <w:r w:rsidR="00494AF1">
        <w:t xml:space="preserve">continue </w:t>
      </w:r>
      <w:r w:rsidRPr="00494AF1">
        <w:t>efforts to increase the number of Member States with CPFs</w:t>
      </w:r>
      <w:r w:rsidR="00132F7E">
        <w:t xml:space="preserve">, including support to </w:t>
      </w:r>
      <w:r w:rsidR="00C568A5" w:rsidRPr="00494AF1">
        <w:t>align the</w:t>
      </w:r>
      <w:r w:rsidRPr="00494AF1">
        <w:t xml:space="preserve"> proposed </w:t>
      </w:r>
      <w:r w:rsidR="009430DF">
        <w:t xml:space="preserve">TC support </w:t>
      </w:r>
      <w:r w:rsidRPr="00494AF1">
        <w:t xml:space="preserve">with the </w:t>
      </w:r>
      <w:r w:rsidR="00132F7E">
        <w:t xml:space="preserve">Member State’s </w:t>
      </w:r>
      <w:r w:rsidRPr="00494AF1">
        <w:t>SDG targets.  Future CPFs w</w:t>
      </w:r>
      <w:r w:rsidR="00132F7E">
        <w:t>ould</w:t>
      </w:r>
      <w:r w:rsidRPr="00494AF1">
        <w:t xml:space="preserve"> adopt indicators stated in the </w:t>
      </w:r>
      <w:r w:rsidR="009430DF">
        <w:t xml:space="preserve">proposed TC </w:t>
      </w:r>
      <w:r w:rsidRPr="00494AF1">
        <w:t>Results Framework to facilitate the link</w:t>
      </w:r>
      <w:r w:rsidR="00090587">
        <w:t>ing</w:t>
      </w:r>
      <w:r w:rsidRPr="00494AF1">
        <w:t xml:space="preserve"> </w:t>
      </w:r>
      <w:r w:rsidR="00090587">
        <w:t>between TC projects and</w:t>
      </w:r>
      <w:r w:rsidR="00090587" w:rsidRPr="00494AF1">
        <w:t xml:space="preserve"> </w:t>
      </w:r>
      <w:r w:rsidRPr="00494AF1">
        <w:t>the country portfolio and aggregation of results.</w:t>
      </w:r>
    </w:p>
    <w:p w14:paraId="53888E09" w14:textId="77777777" w:rsidR="00E312A3" w:rsidRPr="00E312A3" w:rsidRDefault="00E312A3" w:rsidP="00991B28">
      <w:pPr>
        <w:pStyle w:val="NoSpacing"/>
      </w:pPr>
    </w:p>
    <w:p w14:paraId="229F9E6F" w14:textId="1082B29E" w:rsidR="004144C4" w:rsidRPr="00394842" w:rsidRDefault="00746815" w:rsidP="00394842">
      <w:pPr>
        <w:spacing w:after="0"/>
        <w:rPr>
          <w:b/>
          <w:bCs/>
          <w:color w:val="4472C4" w:themeColor="accent1"/>
        </w:rPr>
      </w:pPr>
      <w:r>
        <w:rPr>
          <w:b/>
          <w:bCs/>
          <w:color w:val="4472C4" w:themeColor="accent1"/>
        </w:rPr>
        <w:t>R</w:t>
      </w:r>
      <w:r w:rsidR="004144C4" w:rsidRPr="00394842">
        <w:rPr>
          <w:b/>
          <w:bCs/>
          <w:color w:val="4472C4" w:themeColor="accent1"/>
        </w:rPr>
        <w:t xml:space="preserve">egional </w:t>
      </w:r>
      <w:r w:rsidR="00090587">
        <w:rPr>
          <w:b/>
          <w:bCs/>
          <w:color w:val="4472C4" w:themeColor="accent1"/>
        </w:rPr>
        <w:t xml:space="preserve">strategic </w:t>
      </w:r>
      <w:r w:rsidR="004144C4" w:rsidRPr="00394842">
        <w:rPr>
          <w:b/>
          <w:bCs/>
          <w:color w:val="4472C4" w:themeColor="accent1"/>
        </w:rPr>
        <w:t>frameworks and South-South and Triangular Cooperation</w:t>
      </w:r>
    </w:p>
    <w:p w14:paraId="34468FF2" w14:textId="556DF990" w:rsidR="00007CF8" w:rsidRDefault="004144C4" w:rsidP="00007CF8">
      <w:pPr>
        <w:pStyle w:val="Default"/>
        <w:spacing w:after="120"/>
        <w:jc w:val="both"/>
        <w:rPr>
          <w:rFonts w:asciiTheme="minorHAnsi" w:hAnsiTheme="minorHAnsi" w:cstheme="minorHAnsi"/>
          <w:color w:val="auto"/>
          <w:sz w:val="22"/>
          <w:szCs w:val="22"/>
        </w:rPr>
      </w:pPr>
      <w:r w:rsidRPr="002B2438">
        <w:rPr>
          <w:rFonts w:asciiTheme="minorHAnsi" w:hAnsiTheme="minorHAnsi" w:cstheme="minorHAnsi"/>
          <w:color w:val="auto"/>
          <w:sz w:val="22"/>
          <w:szCs w:val="22"/>
        </w:rPr>
        <w:t xml:space="preserve">South-South and triangular cooperation play an important role in supporting strong partnerships and learning between Member States. These partnerships enable the sharing of nuclear knowledge, expertise and technology and enhance the impact and sustainability of the IAEA’s contribution to sustainable development. </w:t>
      </w:r>
      <w:r w:rsidR="00007CF8">
        <w:rPr>
          <w:rFonts w:asciiTheme="minorHAnsi" w:hAnsiTheme="minorHAnsi" w:cstheme="minorHAnsi"/>
          <w:color w:val="auto"/>
          <w:sz w:val="22"/>
          <w:szCs w:val="22"/>
        </w:rPr>
        <w:t>The TCP will accelerate efforts to expand the use of mechanisms, tools</w:t>
      </w:r>
      <w:r w:rsidR="00FA2339">
        <w:rPr>
          <w:rFonts w:asciiTheme="minorHAnsi" w:hAnsiTheme="minorHAnsi" w:cstheme="minorHAnsi"/>
          <w:color w:val="auto"/>
          <w:sz w:val="22"/>
          <w:szCs w:val="22"/>
        </w:rPr>
        <w:t>,</w:t>
      </w:r>
      <w:r w:rsidR="00007CF8">
        <w:rPr>
          <w:rFonts w:asciiTheme="minorHAnsi" w:hAnsiTheme="minorHAnsi" w:cstheme="minorHAnsi"/>
          <w:color w:val="auto"/>
          <w:sz w:val="22"/>
          <w:szCs w:val="22"/>
        </w:rPr>
        <w:t xml:space="preserve"> and networks for South-South and triangular cooperation towards the achievements of nationally identified targets. Results towards achievement of national and regional priorities will be magnified and sustained by close collaboration and support to regional networks, agreements, and initiatives. </w:t>
      </w:r>
    </w:p>
    <w:p w14:paraId="3C474CA8" w14:textId="0C5A9FBD" w:rsidR="004144C4" w:rsidRDefault="004144C4" w:rsidP="00271A7D">
      <w:pPr>
        <w:spacing w:after="0" w:line="240" w:lineRule="auto"/>
        <w:jc w:val="both"/>
        <w:rPr>
          <w:color w:val="1A1A1A"/>
        </w:rPr>
      </w:pPr>
      <w:r w:rsidRPr="00EE3901">
        <w:rPr>
          <w:rFonts w:cstheme="minorHAnsi"/>
          <w:shd w:val="clear" w:color="auto" w:fill="FFFFFF"/>
        </w:rPr>
        <w:t>The Regional Cooperative Agreements are important mechanisms to support South-</w:t>
      </w:r>
      <w:r>
        <w:rPr>
          <w:rFonts w:cstheme="minorHAnsi"/>
          <w:color w:val="1A1A1A"/>
          <w:shd w:val="clear" w:color="auto" w:fill="FFFFFF"/>
        </w:rPr>
        <w:t xml:space="preserve">South and triangular cooperation. </w:t>
      </w:r>
      <w:r w:rsidRPr="0047768F">
        <w:rPr>
          <w:rFonts w:cstheme="minorHAnsi"/>
          <w:color w:val="1A1A1A"/>
          <w:shd w:val="clear" w:color="auto" w:fill="FFFFFF"/>
        </w:rPr>
        <w:t xml:space="preserve">The IAEA has concluded four </w:t>
      </w:r>
      <w:r>
        <w:rPr>
          <w:rFonts w:cstheme="minorHAnsi"/>
          <w:color w:val="1A1A1A"/>
          <w:shd w:val="clear" w:color="auto" w:fill="FFFFFF"/>
        </w:rPr>
        <w:t xml:space="preserve">such </w:t>
      </w:r>
      <w:r w:rsidRPr="0047768F">
        <w:rPr>
          <w:rFonts w:cstheme="minorHAnsi"/>
          <w:color w:val="1A1A1A"/>
          <w:shd w:val="clear" w:color="auto" w:fill="FFFFFF"/>
        </w:rPr>
        <w:t xml:space="preserve">Agreements, with the aim of strengthening and </w:t>
      </w:r>
      <w:r w:rsidR="00090587" w:rsidRPr="0047768F">
        <w:rPr>
          <w:rFonts w:cstheme="minorHAnsi"/>
          <w:color w:val="1A1A1A"/>
          <w:shd w:val="clear" w:color="auto" w:fill="FFFFFF"/>
        </w:rPr>
        <w:t>en</w:t>
      </w:r>
      <w:r w:rsidR="00090587">
        <w:rPr>
          <w:rFonts w:cstheme="minorHAnsi"/>
          <w:color w:val="1A1A1A"/>
          <w:shd w:val="clear" w:color="auto" w:fill="FFFFFF"/>
        </w:rPr>
        <w:t>hancing</w:t>
      </w:r>
      <w:r w:rsidR="00090587" w:rsidRPr="0047768F">
        <w:rPr>
          <w:rFonts w:cstheme="minorHAnsi"/>
          <w:color w:val="1A1A1A"/>
          <w:shd w:val="clear" w:color="auto" w:fill="FFFFFF"/>
        </w:rPr>
        <w:t xml:space="preserve"> </w:t>
      </w:r>
      <w:r w:rsidRPr="0047768F">
        <w:rPr>
          <w:rFonts w:cstheme="minorHAnsi"/>
          <w:color w:val="1A1A1A"/>
          <w:shd w:val="clear" w:color="auto" w:fill="FFFFFF"/>
        </w:rPr>
        <w:t>the contribution of nuclear science and technology to sustainable development in Africa, Latin America and the Caribbean, Asia and the Pacific, and Arab States in Asia. While each agreement functions under specific modalities, all four share a general focus on strengthening capacities, sharing knowledge, resources</w:t>
      </w:r>
      <w:r w:rsidR="00FA2339">
        <w:rPr>
          <w:rFonts w:cstheme="minorHAnsi"/>
          <w:color w:val="1A1A1A"/>
          <w:shd w:val="clear" w:color="auto" w:fill="FFFFFF"/>
        </w:rPr>
        <w:t>,</w:t>
      </w:r>
      <w:r w:rsidRPr="0047768F">
        <w:rPr>
          <w:rFonts w:cstheme="minorHAnsi"/>
          <w:color w:val="1A1A1A"/>
          <w:shd w:val="clear" w:color="auto" w:fill="FFFFFF"/>
        </w:rPr>
        <w:t xml:space="preserve"> and best practices among their members, and promoting sustainability and collaboration among the diverse actors using or associated with nuclear science and technology. </w:t>
      </w:r>
      <w:r w:rsidR="00090587">
        <w:rPr>
          <w:color w:val="1A1A1A"/>
        </w:rPr>
        <w:t>W</w:t>
      </w:r>
      <w:r w:rsidR="00090587" w:rsidRPr="0047768F">
        <w:rPr>
          <w:color w:val="1A1A1A"/>
        </w:rPr>
        <w:t>ith the support of the IAEA</w:t>
      </w:r>
      <w:r w:rsidR="00090587">
        <w:rPr>
          <w:color w:val="1A1A1A"/>
        </w:rPr>
        <w:t>, a</w:t>
      </w:r>
      <w:r w:rsidRPr="0047768F">
        <w:rPr>
          <w:color w:val="1A1A1A"/>
        </w:rPr>
        <w:t xml:space="preserve"> number of regional networks have been set up under each of the</w:t>
      </w:r>
      <w:r w:rsidR="00090587">
        <w:rPr>
          <w:color w:val="1A1A1A"/>
        </w:rPr>
        <w:t>se</w:t>
      </w:r>
      <w:r w:rsidRPr="0047768F">
        <w:rPr>
          <w:color w:val="1A1A1A"/>
        </w:rPr>
        <w:t xml:space="preserve"> agreements,</w:t>
      </w:r>
      <w:r w:rsidR="00271A7D">
        <w:rPr>
          <w:color w:val="1A1A1A"/>
        </w:rPr>
        <w:t xml:space="preserve"> </w:t>
      </w:r>
      <w:r w:rsidRPr="0047768F">
        <w:rPr>
          <w:color w:val="1A1A1A"/>
        </w:rPr>
        <w:t>such as the African Food Security Network (</w:t>
      </w:r>
      <w:proofErr w:type="spellStart"/>
      <w:r w:rsidRPr="0047768F">
        <w:rPr>
          <w:color w:val="1A1A1A"/>
        </w:rPr>
        <w:t>AFoSaN</w:t>
      </w:r>
      <w:proofErr w:type="spellEnd"/>
      <w:r w:rsidRPr="0047768F">
        <w:rPr>
          <w:color w:val="1A1A1A"/>
        </w:rPr>
        <w:t>), the Food Safety Asia Network, the Veterinary Diagnostic Laboratory (VETLAB) network.</w:t>
      </w:r>
    </w:p>
    <w:p w14:paraId="3BFEA312" w14:textId="77777777" w:rsidR="00271A7D" w:rsidRDefault="00271A7D" w:rsidP="00B10452">
      <w:pPr>
        <w:spacing w:after="0" w:line="240" w:lineRule="auto"/>
        <w:jc w:val="both"/>
        <w:rPr>
          <w:color w:val="1A1A1A"/>
        </w:rPr>
      </w:pPr>
    </w:p>
    <w:p w14:paraId="742440E4" w14:textId="717287E6" w:rsidR="009E1EC6" w:rsidRPr="00394842" w:rsidRDefault="00746815" w:rsidP="00394842">
      <w:pPr>
        <w:spacing w:after="0"/>
        <w:rPr>
          <w:b/>
          <w:bCs/>
          <w:color w:val="4472C4" w:themeColor="accent1"/>
        </w:rPr>
      </w:pPr>
      <w:r>
        <w:rPr>
          <w:b/>
          <w:bCs/>
          <w:color w:val="4472C4" w:themeColor="accent1"/>
        </w:rPr>
        <w:t>T</w:t>
      </w:r>
      <w:r w:rsidR="009E1EC6" w:rsidRPr="00394842">
        <w:rPr>
          <w:b/>
          <w:bCs/>
          <w:color w:val="4472C4" w:themeColor="accent1"/>
        </w:rPr>
        <w:t>hematic planning</w:t>
      </w:r>
      <w:r w:rsidR="004144C4" w:rsidRPr="00394842">
        <w:rPr>
          <w:b/>
          <w:bCs/>
          <w:color w:val="4472C4" w:themeColor="accent1"/>
        </w:rPr>
        <w:t xml:space="preserve"> </w:t>
      </w:r>
      <w:r w:rsidR="00EB3B20">
        <w:rPr>
          <w:b/>
          <w:bCs/>
          <w:color w:val="4472C4" w:themeColor="accent1"/>
        </w:rPr>
        <w:t xml:space="preserve">and flagship initiatives </w:t>
      </w:r>
    </w:p>
    <w:p w14:paraId="2DDA59F3" w14:textId="39849711" w:rsidR="009E1EC6" w:rsidRDefault="009E1EC6" w:rsidP="009E1EC6">
      <w:pPr>
        <w:pStyle w:val="Default"/>
        <w:spacing w:after="120"/>
        <w:jc w:val="both"/>
        <w:rPr>
          <w:rFonts w:asciiTheme="minorHAnsi" w:hAnsiTheme="minorHAnsi" w:cstheme="minorHAnsi"/>
          <w:color w:val="auto"/>
          <w:sz w:val="22"/>
          <w:szCs w:val="22"/>
        </w:rPr>
      </w:pPr>
      <w:r w:rsidRPr="002A6CE8">
        <w:rPr>
          <w:rFonts w:asciiTheme="minorHAnsi" w:hAnsiTheme="minorHAnsi" w:cstheme="minorHAnsi"/>
          <w:color w:val="auto"/>
          <w:sz w:val="22"/>
          <w:szCs w:val="22"/>
        </w:rPr>
        <w:t xml:space="preserve">Thematic </w:t>
      </w:r>
      <w:r>
        <w:rPr>
          <w:rFonts w:asciiTheme="minorHAnsi" w:hAnsiTheme="minorHAnsi" w:cstheme="minorHAnsi"/>
          <w:color w:val="auto"/>
          <w:sz w:val="22"/>
          <w:szCs w:val="22"/>
        </w:rPr>
        <w:t>p</w:t>
      </w:r>
      <w:r w:rsidRPr="002A6CE8">
        <w:rPr>
          <w:rFonts w:asciiTheme="minorHAnsi" w:hAnsiTheme="minorHAnsi" w:cstheme="minorHAnsi"/>
          <w:color w:val="auto"/>
          <w:sz w:val="22"/>
          <w:szCs w:val="22"/>
        </w:rPr>
        <w:t xml:space="preserve">lanning is a process by which specific </w:t>
      </w:r>
      <w:r>
        <w:rPr>
          <w:rFonts w:asciiTheme="minorHAnsi" w:hAnsiTheme="minorHAnsi" w:cstheme="minorHAnsi"/>
          <w:color w:val="auto"/>
          <w:sz w:val="22"/>
          <w:szCs w:val="22"/>
        </w:rPr>
        <w:t>thematic areas</w:t>
      </w:r>
      <w:r w:rsidRPr="002A6CE8">
        <w:rPr>
          <w:rFonts w:asciiTheme="minorHAnsi" w:hAnsiTheme="minorHAnsi" w:cstheme="minorHAnsi"/>
          <w:color w:val="auto"/>
          <w:sz w:val="22"/>
          <w:szCs w:val="22"/>
        </w:rPr>
        <w:t xml:space="preserve"> are identified for which the transfer of </w:t>
      </w:r>
      <w:r w:rsidR="004144C4">
        <w:rPr>
          <w:rFonts w:asciiTheme="minorHAnsi" w:hAnsiTheme="minorHAnsi" w:cstheme="minorHAnsi"/>
          <w:color w:val="auto"/>
          <w:sz w:val="22"/>
          <w:szCs w:val="22"/>
        </w:rPr>
        <w:t xml:space="preserve">proven </w:t>
      </w:r>
      <w:r w:rsidRPr="002A6CE8">
        <w:rPr>
          <w:rFonts w:asciiTheme="minorHAnsi" w:hAnsiTheme="minorHAnsi" w:cstheme="minorHAnsi"/>
          <w:color w:val="auto"/>
          <w:sz w:val="22"/>
          <w:szCs w:val="22"/>
        </w:rPr>
        <w:t xml:space="preserve">nuclear technology </w:t>
      </w:r>
      <w:r w:rsidR="00C5303B">
        <w:rPr>
          <w:rFonts w:asciiTheme="minorHAnsi" w:hAnsiTheme="minorHAnsi" w:cstheme="minorHAnsi"/>
          <w:color w:val="auto"/>
          <w:sz w:val="22"/>
          <w:szCs w:val="22"/>
        </w:rPr>
        <w:t xml:space="preserve">and </w:t>
      </w:r>
      <w:r w:rsidR="00DB0AEB">
        <w:rPr>
          <w:rFonts w:asciiTheme="minorHAnsi" w:hAnsiTheme="minorHAnsi" w:cstheme="minorHAnsi"/>
          <w:color w:val="auto"/>
          <w:sz w:val="22"/>
          <w:szCs w:val="22"/>
        </w:rPr>
        <w:t>well-established</w:t>
      </w:r>
      <w:r w:rsidR="00C5303B">
        <w:rPr>
          <w:rFonts w:asciiTheme="minorHAnsi" w:hAnsiTheme="minorHAnsi" w:cstheme="minorHAnsi"/>
          <w:color w:val="auto"/>
          <w:sz w:val="22"/>
          <w:szCs w:val="22"/>
        </w:rPr>
        <w:t xml:space="preserve"> knowledge</w:t>
      </w:r>
      <w:r w:rsidR="00E5486C">
        <w:rPr>
          <w:rFonts w:asciiTheme="minorHAnsi" w:hAnsiTheme="minorHAnsi" w:cstheme="minorHAnsi"/>
          <w:color w:val="auto"/>
          <w:sz w:val="22"/>
          <w:szCs w:val="22"/>
        </w:rPr>
        <w:t>,</w:t>
      </w:r>
      <w:r w:rsidR="00C5303B">
        <w:rPr>
          <w:rFonts w:asciiTheme="minorHAnsi" w:hAnsiTheme="minorHAnsi" w:cstheme="minorHAnsi"/>
          <w:color w:val="auto"/>
          <w:sz w:val="22"/>
          <w:szCs w:val="22"/>
        </w:rPr>
        <w:t xml:space="preserve"> </w:t>
      </w:r>
      <w:r w:rsidRPr="002A6CE8">
        <w:rPr>
          <w:rFonts w:asciiTheme="minorHAnsi" w:hAnsiTheme="minorHAnsi" w:cstheme="minorHAnsi"/>
          <w:color w:val="auto"/>
          <w:sz w:val="22"/>
          <w:szCs w:val="22"/>
        </w:rPr>
        <w:t>through technical cooperation</w:t>
      </w:r>
      <w:r w:rsidR="00E5486C">
        <w:rPr>
          <w:rFonts w:asciiTheme="minorHAnsi" w:hAnsiTheme="minorHAnsi" w:cstheme="minorHAnsi"/>
          <w:color w:val="auto"/>
          <w:sz w:val="22"/>
          <w:szCs w:val="22"/>
        </w:rPr>
        <w:t>,</w:t>
      </w:r>
      <w:r w:rsidRPr="002A6CE8">
        <w:rPr>
          <w:rFonts w:asciiTheme="minorHAnsi" w:hAnsiTheme="minorHAnsi" w:cstheme="minorHAnsi"/>
          <w:color w:val="auto"/>
          <w:sz w:val="22"/>
          <w:szCs w:val="22"/>
        </w:rPr>
        <w:t xml:space="preserve"> can be expected to result in significant and sustainable impact</w:t>
      </w:r>
      <w:r>
        <w:rPr>
          <w:rFonts w:asciiTheme="minorHAnsi" w:hAnsiTheme="minorHAnsi" w:cstheme="minorHAnsi"/>
          <w:color w:val="auto"/>
          <w:sz w:val="22"/>
          <w:szCs w:val="22"/>
        </w:rPr>
        <w:t>. It</w:t>
      </w:r>
      <w:r w:rsidRPr="002A6CE8">
        <w:rPr>
          <w:rFonts w:asciiTheme="minorHAnsi" w:hAnsiTheme="minorHAnsi" w:cstheme="minorHAnsi"/>
          <w:color w:val="auto"/>
          <w:sz w:val="22"/>
          <w:szCs w:val="22"/>
        </w:rPr>
        <w:t xml:space="preserve"> helps to define priorities and identify opportunities for </w:t>
      </w:r>
      <w:r>
        <w:rPr>
          <w:rFonts w:asciiTheme="minorHAnsi" w:hAnsiTheme="minorHAnsi" w:cstheme="minorHAnsi"/>
          <w:color w:val="auto"/>
          <w:sz w:val="22"/>
          <w:szCs w:val="22"/>
        </w:rPr>
        <w:t xml:space="preserve">raising awareness of </w:t>
      </w:r>
      <w:r w:rsidRPr="002A6CE8">
        <w:rPr>
          <w:rFonts w:asciiTheme="minorHAnsi" w:hAnsiTheme="minorHAnsi" w:cstheme="minorHAnsi"/>
          <w:color w:val="auto"/>
          <w:sz w:val="22"/>
          <w:szCs w:val="22"/>
        </w:rPr>
        <w:t>new</w:t>
      </w:r>
      <w:r>
        <w:rPr>
          <w:rFonts w:asciiTheme="minorHAnsi" w:hAnsiTheme="minorHAnsi" w:cstheme="minorHAnsi"/>
          <w:color w:val="auto"/>
          <w:sz w:val="22"/>
          <w:szCs w:val="22"/>
        </w:rPr>
        <w:t xml:space="preserve"> or existing nuclear</w:t>
      </w:r>
      <w:r w:rsidRPr="002A6CE8">
        <w:rPr>
          <w:rFonts w:asciiTheme="minorHAnsi" w:hAnsiTheme="minorHAnsi" w:cstheme="minorHAnsi"/>
          <w:color w:val="auto"/>
          <w:sz w:val="22"/>
          <w:szCs w:val="22"/>
        </w:rPr>
        <w:t xml:space="preserve"> applications or research</w:t>
      </w:r>
      <w:r>
        <w:rPr>
          <w:rFonts w:asciiTheme="minorHAnsi" w:hAnsiTheme="minorHAnsi" w:cstheme="minorHAnsi"/>
          <w:color w:val="auto"/>
          <w:sz w:val="22"/>
          <w:szCs w:val="22"/>
        </w:rPr>
        <w:t xml:space="preserve">, for which Member States may request TCP support. </w:t>
      </w:r>
    </w:p>
    <w:p w14:paraId="2CB98124" w14:textId="0BAED74D" w:rsidR="009E1EC6" w:rsidRDefault="004144C4" w:rsidP="009E1EC6">
      <w:pPr>
        <w:pStyle w:val="Default"/>
        <w:spacing w:after="120"/>
        <w:jc w:val="both"/>
        <w:rPr>
          <w:rFonts w:asciiTheme="minorHAnsi" w:hAnsiTheme="minorHAnsi" w:cstheme="minorHAnsi"/>
          <w:color w:val="auto"/>
          <w:sz w:val="22"/>
          <w:szCs w:val="22"/>
        </w:rPr>
      </w:pPr>
      <w:r w:rsidRPr="004144C4">
        <w:rPr>
          <w:rFonts w:asciiTheme="minorHAnsi" w:hAnsiTheme="minorHAnsi" w:cstheme="minorHAnsi"/>
          <w:color w:val="auto"/>
          <w:sz w:val="22"/>
          <w:szCs w:val="22"/>
        </w:rPr>
        <w:t xml:space="preserve">Nuclear technologies </w:t>
      </w:r>
      <w:r w:rsidR="00A73914">
        <w:rPr>
          <w:rFonts w:asciiTheme="minorHAnsi" w:hAnsiTheme="minorHAnsi" w:cstheme="minorHAnsi"/>
          <w:color w:val="auto"/>
          <w:sz w:val="22"/>
          <w:szCs w:val="22"/>
        </w:rPr>
        <w:t xml:space="preserve">that have been developed and </w:t>
      </w:r>
      <w:r w:rsidRPr="004144C4">
        <w:rPr>
          <w:rFonts w:asciiTheme="minorHAnsi" w:hAnsiTheme="minorHAnsi" w:cstheme="minorHAnsi"/>
          <w:color w:val="auto"/>
          <w:sz w:val="22"/>
          <w:szCs w:val="22"/>
        </w:rPr>
        <w:t>undergo</w:t>
      </w:r>
      <w:r w:rsidR="00A73914">
        <w:rPr>
          <w:rFonts w:asciiTheme="minorHAnsi" w:hAnsiTheme="minorHAnsi" w:cstheme="minorHAnsi"/>
          <w:color w:val="auto"/>
          <w:sz w:val="22"/>
          <w:szCs w:val="22"/>
        </w:rPr>
        <w:t>ne</w:t>
      </w:r>
      <w:r w:rsidRPr="004144C4">
        <w:rPr>
          <w:rFonts w:asciiTheme="minorHAnsi" w:hAnsiTheme="minorHAnsi" w:cstheme="minorHAnsi"/>
          <w:color w:val="auto"/>
          <w:sz w:val="22"/>
          <w:szCs w:val="22"/>
        </w:rPr>
        <w:t xml:space="preserve"> rigorous validation through IAEA’s research activities</w:t>
      </w:r>
      <w:r w:rsidR="00271A7D">
        <w:rPr>
          <w:rFonts w:asciiTheme="minorHAnsi" w:hAnsiTheme="minorHAnsi" w:cstheme="minorHAnsi"/>
          <w:color w:val="auto"/>
          <w:sz w:val="22"/>
          <w:szCs w:val="22"/>
        </w:rPr>
        <w:t xml:space="preserve"> </w:t>
      </w:r>
      <w:r w:rsidR="006155EA">
        <w:rPr>
          <w:rFonts w:asciiTheme="minorHAnsi" w:hAnsiTheme="minorHAnsi" w:cstheme="minorHAnsi"/>
          <w:color w:val="auto"/>
          <w:sz w:val="22"/>
          <w:szCs w:val="22"/>
        </w:rPr>
        <w:t xml:space="preserve">can </w:t>
      </w:r>
      <w:r w:rsidRPr="004144C4">
        <w:rPr>
          <w:rFonts w:asciiTheme="minorHAnsi" w:hAnsiTheme="minorHAnsi" w:cstheme="minorHAnsi"/>
          <w:color w:val="auto"/>
          <w:sz w:val="22"/>
          <w:szCs w:val="22"/>
        </w:rPr>
        <w:t>then be transferred to countries upon request, especially to developing Member States</w:t>
      </w:r>
      <w:r w:rsidR="00A35D42">
        <w:rPr>
          <w:rFonts w:asciiTheme="minorHAnsi" w:hAnsiTheme="minorHAnsi" w:cstheme="minorHAnsi"/>
          <w:color w:val="auto"/>
          <w:sz w:val="22"/>
          <w:szCs w:val="22"/>
        </w:rPr>
        <w:t>,</w:t>
      </w:r>
      <w:r w:rsidRPr="004144C4">
        <w:rPr>
          <w:rFonts w:asciiTheme="minorHAnsi" w:hAnsiTheme="minorHAnsi" w:cstheme="minorHAnsi"/>
          <w:color w:val="auto"/>
          <w:sz w:val="22"/>
          <w:szCs w:val="22"/>
        </w:rPr>
        <w:t xml:space="preserve"> through the TCP</w:t>
      </w:r>
      <w:r w:rsidR="00A35D42">
        <w:rPr>
          <w:rFonts w:asciiTheme="minorHAnsi" w:hAnsiTheme="minorHAnsi" w:cstheme="minorHAnsi"/>
          <w:color w:val="auto"/>
          <w:sz w:val="22"/>
          <w:szCs w:val="22"/>
        </w:rPr>
        <w:t>,</w:t>
      </w:r>
      <w:r w:rsidR="006155EA">
        <w:rPr>
          <w:rFonts w:asciiTheme="minorHAnsi" w:hAnsiTheme="minorHAnsi" w:cstheme="minorHAnsi"/>
          <w:color w:val="auto"/>
          <w:sz w:val="22"/>
          <w:szCs w:val="22"/>
        </w:rPr>
        <w:t xml:space="preserve"> to address development priorities</w:t>
      </w:r>
      <w:r w:rsidRPr="004144C4">
        <w:rPr>
          <w:rFonts w:asciiTheme="minorHAnsi" w:hAnsiTheme="minorHAnsi" w:cstheme="minorHAnsi"/>
          <w:color w:val="auto"/>
          <w:sz w:val="22"/>
          <w:szCs w:val="22"/>
        </w:rPr>
        <w:t xml:space="preserve">. </w:t>
      </w:r>
      <w:r w:rsidR="006155EA">
        <w:rPr>
          <w:rFonts w:asciiTheme="minorHAnsi" w:hAnsiTheme="minorHAnsi" w:cstheme="minorHAnsi"/>
          <w:color w:val="auto"/>
          <w:sz w:val="22"/>
          <w:szCs w:val="22"/>
        </w:rPr>
        <w:t xml:space="preserve">This is illustrated in Figure </w:t>
      </w:r>
      <w:r w:rsidR="007228AE">
        <w:rPr>
          <w:rFonts w:asciiTheme="minorHAnsi" w:hAnsiTheme="minorHAnsi" w:cstheme="minorHAnsi"/>
          <w:color w:val="auto"/>
          <w:sz w:val="22"/>
          <w:szCs w:val="22"/>
        </w:rPr>
        <w:t>6</w:t>
      </w:r>
      <w:r w:rsidR="006155EA">
        <w:rPr>
          <w:rFonts w:asciiTheme="minorHAnsi" w:hAnsiTheme="minorHAnsi" w:cstheme="minorHAnsi"/>
          <w:color w:val="auto"/>
          <w:sz w:val="22"/>
          <w:szCs w:val="22"/>
        </w:rPr>
        <w:t xml:space="preserve"> below. </w:t>
      </w:r>
      <w:r w:rsidR="009E1EC6">
        <w:rPr>
          <w:rFonts w:asciiTheme="minorHAnsi" w:hAnsiTheme="minorHAnsi" w:cstheme="minorHAnsi"/>
          <w:color w:val="auto"/>
          <w:sz w:val="22"/>
          <w:szCs w:val="22"/>
        </w:rPr>
        <w:t xml:space="preserve">The IAEA has established corporate flagship programmes, initiatives and thematic approaches that highlight the multidisciplinary application of nuclear technologies, foster partnerships and build on integrated, larger-scale programming. </w:t>
      </w:r>
      <w:r w:rsidR="00A35D42">
        <w:rPr>
          <w:rFonts w:asciiTheme="minorHAnsi" w:hAnsiTheme="minorHAnsi" w:cstheme="minorHAnsi"/>
          <w:color w:val="auto"/>
          <w:sz w:val="22"/>
          <w:szCs w:val="22"/>
        </w:rPr>
        <w:t xml:space="preserve">Initiatives </w:t>
      </w:r>
      <w:r w:rsidR="009E1EC6">
        <w:rPr>
          <w:rFonts w:asciiTheme="minorHAnsi" w:hAnsiTheme="minorHAnsi" w:cstheme="minorHAnsi"/>
          <w:color w:val="auto"/>
          <w:sz w:val="22"/>
          <w:szCs w:val="22"/>
        </w:rPr>
        <w:t>such as Zodiac, NUTEC Plastics, Rays of Hope, food safety, and climate change, highlight the strength of a thematic approach.</w:t>
      </w:r>
    </w:p>
    <w:p w14:paraId="6CCE05F6" w14:textId="770BFE92" w:rsidR="0044673C" w:rsidRDefault="0044673C" w:rsidP="009E1EC6">
      <w:pPr>
        <w:pStyle w:val="Default"/>
        <w:spacing w:after="120"/>
        <w:jc w:val="both"/>
        <w:rPr>
          <w:rFonts w:asciiTheme="minorHAnsi" w:hAnsiTheme="minorHAnsi" w:cstheme="minorHAnsi"/>
          <w:color w:val="auto"/>
          <w:sz w:val="22"/>
          <w:szCs w:val="22"/>
        </w:rPr>
      </w:pPr>
      <w:r>
        <w:rPr>
          <w:rFonts w:asciiTheme="minorHAnsi" w:hAnsiTheme="minorHAnsi" w:cstheme="minorHAnsi"/>
          <w:color w:val="auto"/>
          <w:sz w:val="22"/>
          <w:szCs w:val="22"/>
        </w:rPr>
        <w:t xml:space="preserve">The TCP will place increased focus on identifying and advancing flagship projects and initiative in support of selected </w:t>
      </w:r>
      <w:r w:rsidR="0038326C">
        <w:rPr>
          <w:rFonts w:asciiTheme="minorHAnsi" w:hAnsiTheme="minorHAnsi" w:cstheme="minorHAnsi"/>
          <w:color w:val="auto"/>
          <w:sz w:val="22"/>
          <w:szCs w:val="22"/>
        </w:rPr>
        <w:t xml:space="preserve">priorities, </w:t>
      </w:r>
      <w:r>
        <w:rPr>
          <w:rFonts w:asciiTheme="minorHAnsi" w:hAnsiTheme="minorHAnsi" w:cstheme="minorHAnsi"/>
          <w:color w:val="auto"/>
          <w:sz w:val="22"/>
          <w:szCs w:val="22"/>
        </w:rPr>
        <w:t xml:space="preserve">through the framework of thematic planning. </w:t>
      </w:r>
    </w:p>
    <w:p w14:paraId="4466F54F" w14:textId="601D653D" w:rsidR="0044673C" w:rsidRPr="002A6CE8" w:rsidRDefault="00A21BD4" w:rsidP="009E1EC6">
      <w:pPr>
        <w:pStyle w:val="Default"/>
        <w:spacing w:after="120"/>
        <w:jc w:val="both"/>
        <w:rPr>
          <w:rFonts w:asciiTheme="minorHAnsi" w:hAnsiTheme="minorHAnsi" w:cstheme="minorHAnsi"/>
          <w:color w:val="auto"/>
          <w:sz w:val="22"/>
          <w:szCs w:val="22"/>
        </w:rPr>
      </w:pPr>
      <w:r>
        <w:rPr>
          <w:noProof/>
        </w:rPr>
        <w:lastRenderedPageBreak/>
        <mc:AlternateContent>
          <mc:Choice Requires="wps">
            <w:drawing>
              <wp:anchor distT="0" distB="0" distL="114300" distR="114300" simplePos="0" relativeHeight="251658245" behindDoc="0" locked="0" layoutInCell="1" allowOverlap="1" wp14:anchorId="62C1B25F" wp14:editId="18476232">
                <wp:simplePos x="0" y="0"/>
                <wp:positionH relativeFrom="margin">
                  <wp:align>left</wp:align>
                </wp:positionH>
                <wp:positionV relativeFrom="paragraph">
                  <wp:posOffset>2956560</wp:posOffset>
                </wp:positionV>
                <wp:extent cx="5956935" cy="635"/>
                <wp:effectExtent l="0" t="0" r="5715" b="0"/>
                <wp:wrapSquare wrapText="bothSides"/>
                <wp:docPr id="22" name="Text Box 22"/>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14:paraId="561C8454" w14:textId="7D166A5E" w:rsidR="00A21BD4" w:rsidRPr="002A1A5F" w:rsidRDefault="00A21BD4" w:rsidP="00A21BD4">
                            <w:pPr>
                              <w:pStyle w:val="Caption"/>
                              <w:rPr>
                                <w:rFonts w:ascii="Helvetica" w:hAnsi="Helvetica" w:cs="Helvetica"/>
                                <w:noProof/>
                                <w:color w:val="000000"/>
                                <w:sz w:val="24"/>
                                <w:szCs w:val="24"/>
                              </w:rPr>
                            </w:pPr>
                            <w:r>
                              <w:t xml:space="preserve">Figure </w:t>
                            </w:r>
                            <w:fldSimple w:instr=" SEQ Figure \* ARABIC ">
                              <w:r w:rsidR="0064047A">
                                <w:rPr>
                                  <w:noProof/>
                                </w:rPr>
                                <w:t>1</w:t>
                              </w:r>
                            </w:fldSimple>
                            <w:r>
                              <w:t xml:space="preserve">: </w:t>
                            </w:r>
                            <w:r w:rsidRPr="00360FEC">
                              <w:t>The IAEA process for transferring R&amp;D results to Member States through the TCP</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1B25F" id="Text Box 22" o:spid="_x0000_s1058" type="#_x0000_t202" style="position:absolute;left:0;text-align:left;margin-left:0;margin-top:232.8pt;width:469.05pt;height:.05pt;z-index:25165824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8wGgIAAD8EAAAOAAAAZHJzL2Uyb0RvYy54bWysU8Fu2zAMvQ/YPwi6L066JVi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" stroked="f">
                <v:textbox style="mso-fit-shape-to-text:t" inset="0,0,0,0">
                  <w:txbxContent>
                    <w:p w14:paraId="561C8454" w14:textId="7D166A5E" w:rsidR="00A21BD4" w:rsidRPr="002A1A5F" w:rsidRDefault="00A21BD4" w:rsidP="00A21BD4">
                      <w:pPr>
                        <w:pStyle w:val="Caption"/>
                        <w:rPr>
                          <w:rFonts w:ascii="Helvetica" w:hAnsi="Helvetica" w:cs="Helvetica"/>
                          <w:noProof/>
                          <w:color w:val="000000"/>
                          <w:sz w:val="24"/>
                          <w:szCs w:val="24"/>
                        </w:rPr>
                      </w:pPr>
                      <w:r>
                        <w:t xml:space="preserve">Figure </w:t>
                      </w:r>
                      <w:fldSimple w:instr=" SEQ Figure \* ARABIC ">
                        <w:r w:rsidR="0064047A">
                          <w:rPr>
                            <w:noProof/>
                          </w:rPr>
                          <w:t>1</w:t>
                        </w:r>
                      </w:fldSimple>
                      <w:r>
                        <w:t xml:space="preserve">: </w:t>
                      </w:r>
                      <w:r w:rsidRPr="00360FEC">
                        <w:t>The IAEA process for transferring R&amp;D results to Member States through the TCP</w:t>
                      </w:r>
                      <w:r>
                        <w:t>.</w:t>
                      </w:r>
                    </w:p>
                  </w:txbxContent>
                </v:textbox>
                <w10:wrap type="square" anchorx="margin"/>
              </v:shape>
            </w:pict>
          </mc:Fallback>
        </mc:AlternateContent>
      </w:r>
      <w:r w:rsidR="00EB3B20" w:rsidRPr="00907F9D">
        <w:rPr>
          <w:rFonts w:ascii="Helvetica" w:hAnsi="Helvetica" w:cs="Helvetica"/>
          <w:noProof/>
        </w:rPr>
        <mc:AlternateContent>
          <mc:Choice Requires="wpg">
            <w:drawing>
              <wp:anchor distT="0" distB="0" distL="114300" distR="114300" simplePos="0" relativeHeight="251658243" behindDoc="0" locked="0" layoutInCell="1" allowOverlap="1" wp14:anchorId="4F1F6A78" wp14:editId="56FF36DA">
                <wp:simplePos x="0" y="0"/>
                <wp:positionH relativeFrom="margin">
                  <wp:posOffset>60960</wp:posOffset>
                </wp:positionH>
                <wp:positionV relativeFrom="paragraph">
                  <wp:posOffset>17145</wp:posOffset>
                </wp:positionV>
                <wp:extent cx="5956935" cy="2858770"/>
                <wp:effectExtent l="0" t="0" r="5715" b="0"/>
                <wp:wrapSquare wrapText="bothSides"/>
                <wp:docPr id="3" name="Group 67"/>
                <wp:cNvGraphicFramePr/>
                <a:graphic xmlns:a="http://schemas.openxmlformats.org/drawingml/2006/main">
                  <a:graphicData uri="http://schemas.microsoft.com/office/word/2010/wordprocessingGroup">
                    <wpg:wgp>
                      <wpg:cNvGrpSpPr/>
                      <wpg:grpSpPr>
                        <a:xfrm>
                          <a:off x="0" y="0"/>
                          <a:ext cx="5956935" cy="2858770"/>
                          <a:chOff x="0" y="0"/>
                          <a:chExt cx="11190969" cy="4766479"/>
                        </a:xfrm>
                      </wpg:grpSpPr>
                      <wps:wsp>
                        <wps:cNvPr id="21" name="Arrow: Chevron 21"/>
                        <wps:cNvSpPr/>
                        <wps:spPr>
                          <a:xfrm>
                            <a:off x="274134" y="2097451"/>
                            <a:ext cx="2054963" cy="1069383"/>
                          </a:xfrm>
                          <a:prstGeom prst="chevron">
                            <a:avLst/>
                          </a:prstGeom>
                          <a:solidFill>
                            <a:srgbClr val="50C878"/>
                          </a:solidFill>
                          <a:ln w="12700" cap="flat" cmpd="sng" algn="ctr">
                            <a:noFill/>
                            <a:prstDash val="solid"/>
                            <a:miter lim="800000"/>
                          </a:ln>
                          <a:effectLst/>
                        </wps:spPr>
                        <wps:bodyPr rtlCol="0" anchor="ctr"/>
                      </wps:wsp>
                      <wps:wsp>
                        <wps:cNvPr id="42" name="Arrow: Chevron 42"/>
                        <wps:cNvSpPr/>
                        <wps:spPr>
                          <a:xfrm>
                            <a:off x="2053326" y="2097451"/>
                            <a:ext cx="2054963" cy="1069383"/>
                          </a:xfrm>
                          <a:prstGeom prst="chevron">
                            <a:avLst/>
                          </a:prstGeom>
                          <a:solidFill>
                            <a:srgbClr val="007C88"/>
                          </a:solidFill>
                          <a:ln w="12700" cap="flat" cmpd="sng" algn="ctr">
                            <a:noFill/>
                            <a:prstDash val="solid"/>
                            <a:miter lim="800000"/>
                          </a:ln>
                          <a:effectLst/>
                        </wps:spPr>
                        <wps:bodyPr rtlCol="0" anchor="ctr"/>
                      </wps:wsp>
                      <wps:wsp>
                        <wps:cNvPr id="52" name="Arrow: Chevron 52"/>
                        <wps:cNvSpPr/>
                        <wps:spPr>
                          <a:xfrm>
                            <a:off x="3815474" y="2097451"/>
                            <a:ext cx="2054963" cy="1069383"/>
                          </a:xfrm>
                          <a:prstGeom prst="chevron">
                            <a:avLst/>
                          </a:prstGeom>
                          <a:solidFill>
                            <a:srgbClr val="007C88"/>
                          </a:solidFill>
                          <a:ln w="12700" cap="flat" cmpd="sng" algn="ctr">
                            <a:noFill/>
                            <a:prstDash val="solid"/>
                            <a:miter lim="800000"/>
                          </a:ln>
                          <a:effectLst/>
                        </wps:spPr>
                        <wps:bodyPr rtlCol="0" anchor="ctr"/>
                      </wps:wsp>
                      <wps:wsp>
                        <wps:cNvPr id="53" name="Arrow: Chevron 53"/>
                        <wps:cNvSpPr/>
                        <wps:spPr>
                          <a:xfrm>
                            <a:off x="5594666" y="2097451"/>
                            <a:ext cx="2054963" cy="1069383"/>
                          </a:xfrm>
                          <a:prstGeom prst="chevron">
                            <a:avLst/>
                          </a:prstGeom>
                          <a:solidFill>
                            <a:srgbClr val="004D6A"/>
                          </a:solidFill>
                          <a:ln w="12700" cap="flat" cmpd="sng" algn="ctr">
                            <a:noFill/>
                            <a:prstDash val="solid"/>
                            <a:miter lim="800000"/>
                          </a:ln>
                          <a:effectLst/>
                        </wps:spPr>
                        <wps:bodyPr rtlCol="0" anchor="ctr"/>
                      </wps:wsp>
                      <wps:wsp>
                        <wps:cNvPr id="63" name="Arrow: Chevron 63"/>
                        <wps:cNvSpPr/>
                        <wps:spPr>
                          <a:xfrm>
                            <a:off x="7356814" y="2097451"/>
                            <a:ext cx="2054963" cy="1069383"/>
                          </a:xfrm>
                          <a:prstGeom prst="chevron">
                            <a:avLst/>
                          </a:prstGeom>
                          <a:solidFill>
                            <a:srgbClr val="004D6A"/>
                          </a:solidFill>
                          <a:ln w="12700" cap="flat" cmpd="sng" algn="ctr">
                            <a:noFill/>
                            <a:prstDash val="solid"/>
                            <a:miter lim="800000"/>
                          </a:ln>
                          <a:effectLst/>
                        </wps:spPr>
                        <wps:bodyPr rtlCol="0" anchor="ctr"/>
                      </wps:wsp>
                      <wps:wsp>
                        <wps:cNvPr id="65" name="Arrow: Chevron 65"/>
                        <wps:cNvSpPr/>
                        <wps:spPr>
                          <a:xfrm>
                            <a:off x="9136006" y="2103414"/>
                            <a:ext cx="2054963" cy="1069383"/>
                          </a:xfrm>
                          <a:prstGeom prst="chevron">
                            <a:avLst/>
                          </a:prstGeom>
                          <a:solidFill>
                            <a:srgbClr val="004D6A"/>
                          </a:solidFill>
                          <a:ln w="12700" cap="flat" cmpd="sng" algn="ctr">
                            <a:noFill/>
                            <a:prstDash val="solid"/>
                            <a:miter lim="800000"/>
                          </a:ln>
                          <a:effectLst/>
                        </wps:spPr>
                        <wps:bodyPr rtlCol="0" anchor="ctr"/>
                      </wps:wsp>
                      <wps:wsp>
                        <wps:cNvPr id="66" name="TextBox 2"/>
                        <wps:cNvSpPr txBox="1"/>
                        <wps:spPr>
                          <a:xfrm>
                            <a:off x="790575" y="2192911"/>
                            <a:ext cx="1622220" cy="1113837"/>
                          </a:xfrm>
                          <a:prstGeom prst="rect">
                            <a:avLst/>
                          </a:prstGeom>
                          <a:noFill/>
                        </wps:spPr>
                        <wps:txbx>
                          <w:txbxContent>
                            <w:p w14:paraId="26E8E9CC" w14:textId="77777777" w:rsidR="00E4390A" w:rsidRPr="00626C57" w:rsidRDefault="00E4390A" w:rsidP="00B67540">
                              <w:pPr>
                                <w:spacing w:after="0" w:line="240" w:lineRule="auto"/>
                                <w:rPr>
                                  <w:sz w:val="18"/>
                                  <w:szCs w:val="18"/>
                                </w:rPr>
                              </w:pPr>
                              <w:r w:rsidRPr="007228AE">
                                <w:rPr>
                                  <w:rFonts w:hAnsi="Calibri"/>
                                  <w:color w:val="FFFFFF" w:themeColor="background1"/>
                                  <w:kern w:val="24"/>
                                  <w:sz w:val="18"/>
                                  <w:szCs w:val="18"/>
                                  <w:lang w:val="en-US"/>
                                </w:rPr>
                                <w:t>Individual</w:t>
                              </w:r>
                              <w:r w:rsidRPr="00626C57">
                                <w:rPr>
                                  <w:rFonts w:hAnsi="Calibri"/>
                                  <w:color w:val="FFFFFF" w:themeColor="background1"/>
                                  <w:kern w:val="24"/>
                                  <w:sz w:val="20"/>
                                  <w:szCs w:val="20"/>
                                  <w:lang w:val="en-US"/>
                                </w:rPr>
                                <w:t xml:space="preserve"> </w:t>
                              </w:r>
                              <w:r w:rsidRPr="007228AE">
                                <w:rPr>
                                  <w:rFonts w:hAnsi="Calibri"/>
                                  <w:color w:val="FFFFFF" w:themeColor="background1"/>
                                  <w:kern w:val="24"/>
                                  <w:sz w:val="18"/>
                                  <w:szCs w:val="18"/>
                                  <w:lang w:val="en-US"/>
                                </w:rPr>
                                <w:t>research in laboratories</w:t>
                              </w:r>
                            </w:p>
                          </w:txbxContent>
                        </wps:txbx>
                        <wps:bodyPr wrap="square" rtlCol="0">
                          <a:noAutofit/>
                        </wps:bodyPr>
                      </wps:wsp>
                      <wps:wsp>
                        <wps:cNvPr id="67" name="TextBox 21"/>
                        <wps:cNvSpPr txBox="1"/>
                        <wps:spPr>
                          <a:xfrm>
                            <a:off x="2610083" y="2151587"/>
                            <a:ext cx="1320335" cy="850263"/>
                          </a:xfrm>
                          <a:prstGeom prst="rect">
                            <a:avLst/>
                          </a:prstGeom>
                          <a:noFill/>
                        </wps:spPr>
                        <wps:txbx>
                          <w:txbxContent>
                            <w:p w14:paraId="3F72FD5A" w14:textId="77777777" w:rsidR="00E4390A" w:rsidRPr="000E0285" w:rsidRDefault="00E4390A" w:rsidP="00B67540">
                              <w:pPr>
                                <w:spacing w:after="100" w:afterAutospacing="1" w:line="240" w:lineRule="auto"/>
                                <w:rPr>
                                  <w:sz w:val="16"/>
                                  <w:szCs w:val="16"/>
                                </w:rPr>
                              </w:pPr>
                              <w:r w:rsidRPr="000E0285">
                                <w:rPr>
                                  <w:rFonts w:hAnsi="Calibri"/>
                                  <w:color w:val="FFFFFF" w:themeColor="background1"/>
                                  <w:kern w:val="24"/>
                                  <w:sz w:val="18"/>
                                  <w:szCs w:val="18"/>
                                  <w:lang w:val="en-US"/>
                                </w:rPr>
                                <w:t>Testing and validating of R&amp;D</w:t>
                              </w:r>
                            </w:p>
                          </w:txbxContent>
                        </wps:txbx>
                        <wps:bodyPr wrap="square" rtlCol="0">
                          <a:noAutofit/>
                        </wps:bodyPr>
                      </wps:wsp>
                      <wps:wsp>
                        <wps:cNvPr id="68" name="TextBox 22"/>
                        <wps:cNvSpPr txBox="1"/>
                        <wps:spPr>
                          <a:xfrm>
                            <a:off x="4322496" y="2168431"/>
                            <a:ext cx="1272079" cy="850263"/>
                          </a:xfrm>
                          <a:prstGeom prst="rect">
                            <a:avLst/>
                          </a:prstGeom>
                          <a:noFill/>
                        </wps:spPr>
                        <wps:txbx>
                          <w:txbxContent>
                            <w:p w14:paraId="55AABAE3" w14:textId="77777777" w:rsidR="00E4390A" w:rsidRPr="000E0285" w:rsidRDefault="00E4390A" w:rsidP="00B67540">
                              <w:pPr>
                                <w:spacing w:after="0" w:line="240" w:lineRule="auto"/>
                                <w:rPr>
                                  <w:sz w:val="16"/>
                                  <w:szCs w:val="16"/>
                                </w:rPr>
                              </w:pPr>
                              <w:r w:rsidRPr="000E0285">
                                <w:rPr>
                                  <w:rFonts w:hAnsi="Calibri"/>
                                  <w:color w:val="FFFFFF" w:themeColor="background1"/>
                                  <w:kern w:val="24"/>
                                  <w:sz w:val="18"/>
                                  <w:szCs w:val="18"/>
                                  <w:lang w:val="en-US"/>
                                </w:rPr>
                                <w:t xml:space="preserve">Research results published </w:t>
                              </w:r>
                            </w:p>
                          </w:txbxContent>
                        </wps:txbx>
                        <wps:bodyPr wrap="square" rtlCol="0">
                          <a:noAutofit/>
                        </wps:bodyPr>
                      </wps:wsp>
                      <wps:wsp>
                        <wps:cNvPr id="69" name="TextBox 23"/>
                        <wps:cNvSpPr txBox="1"/>
                        <wps:spPr>
                          <a:xfrm>
                            <a:off x="7781138" y="2326533"/>
                            <a:ext cx="1699021" cy="980215"/>
                          </a:xfrm>
                          <a:prstGeom prst="rect">
                            <a:avLst/>
                          </a:prstGeom>
                          <a:noFill/>
                        </wps:spPr>
                        <wps:txbx>
                          <w:txbxContent>
                            <w:p w14:paraId="087643B6" w14:textId="10A79E40" w:rsidR="00E4390A" w:rsidRPr="000E0285" w:rsidRDefault="00E4390A" w:rsidP="00B67540">
                              <w:pPr>
                                <w:spacing w:after="0" w:line="240" w:lineRule="auto"/>
                                <w:rPr>
                                  <w:sz w:val="16"/>
                                  <w:szCs w:val="16"/>
                                </w:rPr>
                              </w:pPr>
                              <w:r w:rsidRPr="000E0285">
                                <w:rPr>
                                  <w:rFonts w:hAnsi="Calibri"/>
                                  <w:color w:val="FFFFFF" w:themeColor="background1"/>
                                  <w:kern w:val="24"/>
                                  <w:sz w:val="18"/>
                                  <w:szCs w:val="18"/>
                                  <w:lang w:val="en-US"/>
                                </w:rPr>
                                <w:t>Dissemination of technology</w:t>
                              </w:r>
                            </w:p>
                          </w:txbxContent>
                        </wps:txbx>
                        <wps:bodyPr wrap="square" rtlCol="0">
                          <a:noAutofit/>
                        </wps:bodyPr>
                      </wps:wsp>
                      <wps:wsp>
                        <wps:cNvPr id="70" name="TextBox 24"/>
                        <wps:cNvSpPr txBox="1"/>
                        <wps:spPr>
                          <a:xfrm>
                            <a:off x="6072988" y="2180133"/>
                            <a:ext cx="1496696" cy="850263"/>
                          </a:xfrm>
                          <a:prstGeom prst="rect">
                            <a:avLst/>
                          </a:prstGeom>
                          <a:noFill/>
                        </wps:spPr>
                        <wps:txbx>
                          <w:txbxContent>
                            <w:p w14:paraId="5BFE85B6" w14:textId="77777777" w:rsidR="00E4390A" w:rsidRPr="000E0285" w:rsidRDefault="00E4390A" w:rsidP="00B67540">
                              <w:pPr>
                                <w:spacing w:after="0" w:line="240" w:lineRule="auto"/>
                                <w:rPr>
                                  <w:sz w:val="16"/>
                                  <w:szCs w:val="16"/>
                                </w:rPr>
                              </w:pPr>
                              <w:r w:rsidRPr="000E0285">
                                <w:rPr>
                                  <w:rFonts w:hAnsi="Calibri"/>
                                  <w:color w:val="FFFFFF" w:themeColor="background1"/>
                                  <w:kern w:val="24"/>
                                  <w:sz w:val="18"/>
                                  <w:szCs w:val="18"/>
                                  <w:lang w:val="en-US"/>
                                </w:rPr>
                                <w:t>TC projects for technology transfer</w:t>
                              </w:r>
                            </w:p>
                          </w:txbxContent>
                        </wps:txbx>
                        <wps:bodyPr wrap="square" rtlCol="0">
                          <a:noAutofit/>
                        </wps:bodyPr>
                      </wps:wsp>
                      <wps:wsp>
                        <wps:cNvPr id="71" name="TextBox 25"/>
                        <wps:cNvSpPr txBox="1"/>
                        <wps:spPr>
                          <a:xfrm>
                            <a:off x="9642928" y="2201980"/>
                            <a:ext cx="1418580" cy="843883"/>
                          </a:xfrm>
                          <a:prstGeom prst="rect">
                            <a:avLst/>
                          </a:prstGeom>
                          <a:noFill/>
                        </wps:spPr>
                        <wps:txbx>
                          <w:txbxContent>
                            <w:p w14:paraId="4FD2C5B9" w14:textId="77777777" w:rsidR="00E4390A" w:rsidRPr="008868B2" w:rsidRDefault="00E4390A" w:rsidP="00B67540">
                              <w:pPr>
                                <w:spacing w:after="0" w:line="240" w:lineRule="auto"/>
                                <w:rPr>
                                  <w:sz w:val="16"/>
                                  <w:szCs w:val="16"/>
                                </w:rPr>
                              </w:pPr>
                              <w:r w:rsidRPr="008868B2">
                                <w:rPr>
                                  <w:rFonts w:hAnsi="Calibri"/>
                                  <w:color w:val="FFFFFF" w:themeColor="background1"/>
                                  <w:kern w:val="24"/>
                                  <w:sz w:val="18"/>
                                  <w:szCs w:val="18"/>
                                  <w:lang w:val="en-US"/>
                                </w:rPr>
                                <w:t>Policies and investments</w:t>
                              </w:r>
                            </w:p>
                          </w:txbxContent>
                        </wps:txbx>
                        <wps:bodyPr wrap="square" rtlCol="0">
                          <a:noAutofit/>
                        </wps:bodyPr>
                      </wps:wsp>
                      <wps:wsp>
                        <wps:cNvPr id="72" name="Arrow: Pentagon 72"/>
                        <wps:cNvSpPr/>
                        <wps:spPr>
                          <a:xfrm rot="5400000">
                            <a:off x="5497714" y="-90488"/>
                            <a:ext cx="1790700" cy="1971675"/>
                          </a:xfrm>
                          <a:prstGeom prst="homePlate">
                            <a:avLst/>
                          </a:prstGeom>
                          <a:solidFill>
                            <a:srgbClr val="004D6A"/>
                          </a:solidFill>
                          <a:ln w="12700" cap="flat" cmpd="sng" algn="ctr">
                            <a:noFill/>
                            <a:prstDash val="solid"/>
                            <a:miter lim="800000"/>
                          </a:ln>
                          <a:effectLst/>
                        </wps:spPr>
                        <wps:bodyPr rtlCol="0" anchor="ctr"/>
                      </wps:wsp>
                      <wps:wsp>
                        <wps:cNvPr id="73" name="TextBox 28"/>
                        <wps:cNvSpPr txBox="1"/>
                        <wps:spPr>
                          <a:xfrm>
                            <a:off x="5587231" y="42740"/>
                            <a:ext cx="1594485" cy="1533386"/>
                          </a:xfrm>
                          <a:prstGeom prst="rect">
                            <a:avLst/>
                          </a:prstGeom>
                          <a:noFill/>
                        </wps:spPr>
                        <wps:txbx>
                          <w:txbxContent>
                            <w:p w14:paraId="3F9D4847" w14:textId="77777777" w:rsidR="00E4390A" w:rsidRPr="00F612F0" w:rsidRDefault="00E4390A" w:rsidP="00B67540">
                              <w:pPr>
                                <w:jc w:val="center"/>
                                <w:rPr>
                                  <w:sz w:val="18"/>
                                  <w:szCs w:val="18"/>
                                </w:rPr>
                              </w:pPr>
                              <w:r w:rsidRPr="00F612F0">
                                <w:rPr>
                                  <w:rFonts w:hAnsi="Calibri"/>
                                  <w:color w:val="FFFFFF" w:themeColor="background1"/>
                                  <w:kern w:val="24"/>
                                  <w:sz w:val="20"/>
                                  <w:szCs w:val="20"/>
                                  <w:lang w:val="en-US"/>
                                </w:rPr>
                                <w:t>Validation of R&amp;D through other/ external processes</w:t>
                              </w:r>
                            </w:p>
                          </w:txbxContent>
                        </wps:txbx>
                        <wps:bodyPr wrap="square" rtlCol="0">
                          <a:noAutofit/>
                        </wps:bodyPr>
                      </wps:wsp>
                      <wps:wsp>
                        <wps:cNvPr id="74" name="TextBox 29"/>
                        <wps:cNvSpPr txBox="1"/>
                        <wps:spPr>
                          <a:xfrm>
                            <a:off x="1386250" y="968465"/>
                            <a:ext cx="3826428" cy="1183122"/>
                          </a:xfrm>
                          <a:prstGeom prst="rect">
                            <a:avLst/>
                          </a:prstGeom>
                          <a:noFill/>
                        </wps:spPr>
                        <wps:txbx>
                          <w:txbxContent>
                            <w:p w14:paraId="34CD6CF6" w14:textId="77777777" w:rsidR="00E4390A" w:rsidRPr="00F612F0" w:rsidRDefault="00E4390A" w:rsidP="00B67540">
                              <w:pPr>
                                <w:spacing w:after="0" w:line="240" w:lineRule="auto"/>
                                <w:jc w:val="center"/>
                              </w:pPr>
                              <w:r w:rsidRPr="00F612F0">
                                <w:rPr>
                                  <w:rFonts w:hAnsi="Calibri"/>
                                  <w:color w:val="007C88"/>
                                  <w:kern w:val="24"/>
                                  <w:sz w:val="24"/>
                                  <w:szCs w:val="24"/>
                                  <w:lang w:val="en-US"/>
                                </w:rPr>
                                <w:t xml:space="preserve">IAEA Laboratories </w:t>
                              </w:r>
                              <w:r w:rsidRPr="00F612F0">
                                <w:rPr>
                                  <w:rFonts w:hAnsi="Calibri"/>
                                  <w:color w:val="007C88"/>
                                  <w:kern w:val="24"/>
                                  <w:sz w:val="24"/>
                                  <w:szCs w:val="24"/>
                                  <w:lang w:val="en-US"/>
                                </w:rPr>
                                <w:br/>
                                <w:t>Collaborating Cent</w:t>
                              </w:r>
                              <w:r>
                                <w:rPr>
                                  <w:rFonts w:hAnsi="Calibri"/>
                                  <w:color w:val="007C88"/>
                                  <w:kern w:val="24"/>
                                  <w:sz w:val="24"/>
                                  <w:szCs w:val="24"/>
                                  <w:lang w:val="en-US"/>
                                </w:rPr>
                                <w:t>r</w:t>
                              </w:r>
                              <w:r w:rsidRPr="00F612F0">
                                <w:rPr>
                                  <w:rFonts w:hAnsi="Calibri"/>
                                  <w:color w:val="007C88"/>
                                  <w:kern w:val="24"/>
                                  <w:sz w:val="24"/>
                                  <w:szCs w:val="24"/>
                                  <w:lang w:val="en-US"/>
                                </w:rPr>
                                <w:t xml:space="preserve">es </w:t>
                              </w:r>
                            </w:p>
                            <w:p w14:paraId="47D9DD07" w14:textId="77777777" w:rsidR="00E4390A" w:rsidRPr="00F612F0" w:rsidRDefault="00E4390A" w:rsidP="00B67540">
                              <w:pPr>
                                <w:spacing w:after="0" w:line="240" w:lineRule="auto"/>
                                <w:jc w:val="center"/>
                                <w:rPr>
                                  <w:sz w:val="20"/>
                                  <w:szCs w:val="20"/>
                                </w:rPr>
                              </w:pPr>
                              <w:r w:rsidRPr="00F612F0">
                                <w:rPr>
                                  <w:rFonts w:hAnsi="Calibri"/>
                                  <w:color w:val="007C88"/>
                                  <w:kern w:val="24"/>
                                  <w:sz w:val="24"/>
                                  <w:szCs w:val="24"/>
                                  <w:lang w:val="en-US"/>
                                </w:rPr>
                                <w:t xml:space="preserve">Coordinated Research </w:t>
                              </w:r>
                            </w:p>
                          </w:txbxContent>
                        </wps:txbx>
                        <wps:bodyPr wrap="square" rtlCol="0">
                          <a:noAutofit/>
                        </wps:bodyPr>
                      </wps:wsp>
                      <wps:wsp>
                        <wps:cNvPr id="75" name="TextBox 30"/>
                        <wps:cNvSpPr txBox="1"/>
                        <wps:spPr>
                          <a:xfrm>
                            <a:off x="7238387" y="1509665"/>
                            <a:ext cx="2574291" cy="526285"/>
                          </a:xfrm>
                          <a:prstGeom prst="rect">
                            <a:avLst/>
                          </a:prstGeom>
                          <a:noFill/>
                        </wps:spPr>
                        <wps:txbx>
                          <w:txbxContent>
                            <w:p w14:paraId="24A332DA" w14:textId="77777777" w:rsidR="00E4390A" w:rsidRPr="00F612F0" w:rsidRDefault="00E4390A" w:rsidP="00B67540">
                              <w:pPr>
                                <w:jc w:val="center"/>
                              </w:pPr>
                              <w:r w:rsidRPr="00F612F0">
                                <w:rPr>
                                  <w:rFonts w:hAnsi="Calibri"/>
                                  <w:color w:val="005971"/>
                                  <w:kern w:val="24"/>
                                  <w:sz w:val="24"/>
                                  <w:szCs w:val="24"/>
                                  <w:lang w:val="en-US"/>
                                </w:rPr>
                                <w:t>Technical Cooperation</w:t>
                              </w:r>
                            </w:p>
                          </w:txbxContent>
                        </wps:txbx>
                        <wps:bodyPr wrap="square" rtlCol="0">
                          <a:noAutofit/>
                        </wps:bodyPr>
                      </wps:wsp>
                      <wps:wsp>
                        <wps:cNvPr id="88" name="Straight Connector 88"/>
                        <wps:cNvCnPr/>
                        <wps:spPr>
                          <a:xfrm flipH="1">
                            <a:off x="0" y="2632142"/>
                            <a:ext cx="790575" cy="0"/>
                          </a:xfrm>
                          <a:prstGeom prst="line">
                            <a:avLst/>
                          </a:prstGeom>
                          <a:noFill/>
                          <a:ln w="6350" cap="flat" cmpd="sng" algn="ctr">
                            <a:solidFill>
                              <a:sysClr val="windowText" lastClr="000000"/>
                            </a:solidFill>
                            <a:prstDash val="solid"/>
                            <a:miter lim="800000"/>
                          </a:ln>
                          <a:effectLst/>
                        </wps:spPr>
                        <wps:bodyPr/>
                      </wps:wsp>
                      <wps:wsp>
                        <wps:cNvPr id="111" name="Straight Connector 111"/>
                        <wps:cNvCnPr>
                          <a:cxnSpLocks/>
                        </wps:cNvCnPr>
                        <wps:spPr>
                          <a:xfrm>
                            <a:off x="0" y="2632142"/>
                            <a:ext cx="0" cy="1987482"/>
                          </a:xfrm>
                          <a:prstGeom prst="line">
                            <a:avLst/>
                          </a:prstGeom>
                          <a:noFill/>
                          <a:ln w="6350" cap="flat" cmpd="sng" algn="ctr">
                            <a:solidFill>
                              <a:sysClr val="windowText" lastClr="000000"/>
                            </a:solidFill>
                            <a:prstDash val="solid"/>
                            <a:miter lim="800000"/>
                          </a:ln>
                          <a:effectLst/>
                        </wps:spPr>
                        <wps:bodyPr/>
                      </wps:wsp>
                      <wps:wsp>
                        <wps:cNvPr id="124" name="TextBox 35"/>
                        <wps:cNvSpPr txBox="1"/>
                        <wps:spPr>
                          <a:xfrm>
                            <a:off x="971140" y="3376882"/>
                            <a:ext cx="4623435" cy="416560"/>
                          </a:xfrm>
                          <a:prstGeom prst="rect">
                            <a:avLst/>
                          </a:prstGeom>
                          <a:noFill/>
                        </wps:spPr>
                        <wps:txbx>
                          <w:txbxContent>
                            <w:p w14:paraId="49452ABF" w14:textId="77777777" w:rsidR="00E4390A" w:rsidRPr="00F612F0" w:rsidRDefault="00E4390A" w:rsidP="00B67540">
                              <w:pPr>
                                <w:jc w:val="center"/>
                                <w:rPr>
                                  <w:sz w:val="19"/>
                                  <w:szCs w:val="19"/>
                                </w:rPr>
                              </w:pPr>
                              <w:r w:rsidRPr="00F612F0">
                                <w:rPr>
                                  <w:rFonts w:hAnsi="Calibri"/>
                                  <w:color w:val="005971"/>
                                  <w:kern w:val="24"/>
                                  <w:sz w:val="19"/>
                                  <w:szCs w:val="19"/>
                                  <w:lang w:val="en-US"/>
                                </w:rPr>
                                <w:t>New research needs to be identified through RB activities</w:t>
                              </w:r>
                            </w:p>
                          </w:txbxContent>
                        </wps:txbx>
                        <wps:bodyPr wrap="square" rtlCol="0">
                          <a:noAutofit/>
                        </wps:bodyPr>
                      </wps:wsp>
                      <wps:wsp>
                        <wps:cNvPr id="135" name="TextBox 36"/>
                        <wps:cNvSpPr txBox="1"/>
                        <wps:spPr>
                          <a:xfrm>
                            <a:off x="2499463" y="3834538"/>
                            <a:ext cx="6806985" cy="416560"/>
                          </a:xfrm>
                          <a:prstGeom prst="rect">
                            <a:avLst/>
                          </a:prstGeom>
                          <a:noFill/>
                        </wps:spPr>
                        <wps:txbx>
                          <w:txbxContent>
                            <w:p w14:paraId="0C41AAB5" w14:textId="77777777" w:rsidR="00E4390A" w:rsidRPr="00F612F0" w:rsidRDefault="00E4390A" w:rsidP="00B67540">
                              <w:pPr>
                                <w:jc w:val="center"/>
                                <w:rPr>
                                  <w:sz w:val="19"/>
                                  <w:szCs w:val="19"/>
                                </w:rPr>
                              </w:pPr>
                              <w:r w:rsidRPr="00F612F0">
                                <w:rPr>
                                  <w:rFonts w:hAnsi="Calibri"/>
                                  <w:color w:val="005971"/>
                                  <w:kern w:val="24"/>
                                  <w:sz w:val="19"/>
                                  <w:szCs w:val="19"/>
                                  <w:lang w:val="en-US"/>
                                </w:rPr>
                                <w:t>New/additional testing and validation needs to be identified through TC Projects</w:t>
                              </w:r>
                            </w:p>
                          </w:txbxContent>
                        </wps:txbx>
                        <wps:bodyPr wrap="square" rtlCol="0">
                          <a:noAutofit/>
                        </wps:bodyPr>
                      </wps:wsp>
                      <wps:wsp>
                        <wps:cNvPr id="136" name="TextBox 37"/>
                        <wps:cNvSpPr txBox="1"/>
                        <wps:spPr>
                          <a:xfrm>
                            <a:off x="2221795" y="4349919"/>
                            <a:ext cx="6570268" cy="416560"/>
                          </a:xfrm>
                          <a:prstGeom prst="rect">
                            <a:avLst/>
                          </a:prstGeom>
                          <a:noFill/>
                        </wps:spPr>
                        <wps:txbx>
                          <w:txbxContent>
                            <w:p w14:paraId="50579C78" w14:textId="77777777" w:rsidR="00E4390A" w:rsidRPr="00F612F0" w:rsidRDefault="00E4390A" w:rsidP="00B67540">
                              <w:pPr>
                                <w:jc w:val="center"/>
                                <w:rPr>
                                  <w:sz w:val="19"/>
                                  <w:szCs w:val="19"/>
                                </w:rPr>
                              </w:pPr>
                              <w:r w:rsidRPr="00F612F0">
                                <w:rPr>
                                  <w:rFonts w:hAnsi="Calibri"/>
                                  <w:color w:val="005971"/>
                                  <w:kern w:val="24"/>
                                  <w:sz w:val="19"/>
                                  <w:szCs w:val="19"/>
                                  <w:lang w:val="en-US"/>
                                </w:rPr>
                                <w:t>New research needs to be identified and capacity built through TC Projects</w:t>
                              </w:r>
                            </w:p>
                          </w:txbxContent>
                        </wps:txbx>
                        <wps:bodyPr wrap="square" rtlCol="0">
                          <a:noAutofit/>
                        </wps:bodyPr>
                      </wps:wsp>
                      <wps:wsp>
                        <wps:cNvPr id="137" name="Straight Connector 137"/>
                        <wps:cNvCnPr/>
                        <wps:spPr>
                          <a:xfrm>
                            <a:off x="0" y="3625882"/>
                            <a:ext cx="971173" cy="1"/>
                          </a:xfrm>
                          <a:prstGeom prst="line">
                            <a:avLst/>
                          </a:prstGeom>
                          <a:noFill/>
                          <a:ln w="6350" cap="flat" cmpd="sng" algn="ctr">
                            <a:solidFill>
                              <a:sysClr val="windowText" lastClr="000000"/>
                            </a:solidFill>
                            <a:prstDash val="solid"/>
                            <a:miter lim="800000"/>
                          </a:ln>
                          <a:effectLst/>
                        </wps:spPr>
                        <wps:bodyPr/>
                      </wps:wsp>
                      <wps:wsp>
                        <wps:cNvPr id="138" name="Straight Connector 138"/>
                        <wps:cNvCnPr>
                          <a:cxnSpLocks/>
                        </wps:cNvCnPr>
                        <wps:spPr>
                          <a:xfrm>
                            <a:off x="2334314" y="4082549"/>
                            <a:ext cx="275771" cy="0"/>
                          </a:xfrm>
                          <a:prstGeom prst="line">
                            <a:avLst/>
                          </a:prstGeom>
                          <a:noFill/>
                          <a:ln w="6350" cap="flat" cmpd="sng" algn="ctr">
                            <a:solidFill>
                              <a:sysClr val="windowText" lastClr="000000"/>
                            </a:solidFill>
                            <a:prstDash val="solid"/>
                            <a:miter lim="800000"/>
                          </a:ln>
                          <a:effectLst/>
                        </wps:spPr>
                        <wps:bodyPr/>
                      </wps:wsp>
                      <wps:wsp>
                        <wps:cNvPr id="139" name="Straight Connector 139"/>
                        <wps:cNvCnPr>
                          <a:cxnSpLocks/>
                        </wps:cNvCnPr>
                        <wps:spPr>
                          <a:xfrm>
                            <a:off x="2329097" y="2632143"/>
                            <a:ext cx="0" cy="839851"/>
                          </a:xfrm>
                          <a:prstGeom prst="line">
                            <a:avLst/>
                          </a:prstGeom>
                          <a:noFill/>
                          <a:ln w="6350" cap="flat" cmpd="sng" algn="ctr">
                            <a:solidFill>
                              <a:sysClr val="windowText" lastClr="000000"/>
                            </a:solidFill>
                            <a:prstDash val="solid"/>
                            <a:miter lim="800000"/>
                          </a:ln>
                          <a:effectLst/>
                        </wps:spPr>
                        <wps:bodyPr/>
                      </wps:wsp>
                      <wps:wsp>
                        <wps:cNvPr id="140" name="Straight Connector 140"/>
                        <wps:cNvCnPr>
                          <a:cxnSpLocks/>
                        </wps:cNvCnPr>
                        <wps:spPr>
                          <a:xfrm>
                            <a:off x="5870437" y="2622618"/>
                            <a:ext cx="0" cy="1003264"/>
                          </a:xfrm>
                          <a:prstGeom prst="line">
                            <a:avLst/>
                          </a:prstGeom>
                          <a:noFill/>
                          <a:ln w="6350" cap="flat" cmpd="sng" algn="ctr">
                            <a:solidFill>
                              <a:sysClr val="windowText" lastClr="000000"/>
                            </a:solidFill>
                            <a:prstDash val="solid"/>
                            <a:miter lim="800000"/>
                          </a:ln>
                          <a:effectLst/>
                        </wps:spPr>
                        <wps:bodyPr/>
                      </wps:wsp>
                      <wps:wsp>
                        <wps:cNvPr id="141" name="Straight Connector 141"/>
                        <wps:cNvCnPr>
                          <a:cxnSpLocks/>
                        </wps:cNvCnPr>
                        <wps:spPr>
                          <a:xfrm>
                            <a:off x="5456778" y="3625882"/>
                            <a:ext cx="413659" cy="0"/>
                          </a:xfrm>
                          <a:prstGeom prst="line">
                            <a:avLst/>
                          </a:prstGeom>
                          <a:noFill/>
                          <a:ln w="6350" cap="flat" cmpd="sng" algn="ctr">
                            <a:solidFill>
                              <a:sysClr val="windowText" lastClr="000000"/>
                            </a:solidFill>
                            <a:prstDash val="solid"/>
                            <a:miter lim="800000"/>
                          </a:ln>
                          <a:effectLst/>
                        </wps:spPr>
                        <wps:bodyPr/>
                      </wps:wsp>
                      <wps:wsp>
                        <wps:cNvPr id="142" name="Straight Connector 142"/>
                        <wps:cNvCnPr/>
                        <wps:spPr>
                          <a:xfrm>
                            <a:off x="0" y="4619624"/>
                            <a:ext cx="2329021" cy="0"/>
                          </a:xfrm>
                          <a:prstGeom prst="line">
                            <a:avLst/>
                          </a:prstGeom>
                          <a:noFill/>
                          <a:ln w="6350" cap="flat" cmpd="sng" algn="ctr">
                            <a:solidFill>
                              <a:sysClr val="windowText" lastClr="000000"/>
                            </a:solidFill>
                            <a:prstDash val="solid"/>
                            <a:miter lim="800000"/>
                          </a:ln>
                          <a:effectLst/>
                        </wps:spPr>
                        <wps:bodyPr/>
                      </wps:wsp>
                      <wps:wsp>
                        <wps:cNvPr id="143" name="Straight Connector 143"/>
                        <wps:cNvCnPr/>
                        <wps:spPr>
                          <a:xfrm>
                            <a:off x="9411777" y="2632143"/>
                            <a:ext cx="0" cy="1987481"/>
                          </a:xfrm>
                          <a:prstGeom prst="line">
                            <a:avLst/>
                          </a:prstGeom>
                          <a:noFill/>
                          <a:ln w="6350" cap="flat" cmpd="sng" algn="ctr">
                            <a:solidFill>
                              <a:sysClr val="windowText" lastClr="000000"/>
                            </a:solidFill>
                            <a:prstDash val="solid"/>
                            <a:miter lim="800000"/>
                          </a:ln>
                          <a:effectLst/>
                        </wps:spPr>
                        <wps:bodyPr/>
                      </wps:wsp>
                      <wps:wsp>
                        <wps:cNvPr id="144" name="Straight Connector 144"/>
                        <wps:cNvCnPr/>
                        <wps:spPr>
                          <a:xfrm flipH="1">
                            <a:off x="8715375" y="4619624"/>
                            <a:ext cx="696402" cy="0"/>
                          </a:xfrm>
                          <a:prstGeom prst="line">
                            <a:avLst/>
                          </a:prstGeom>
                          <a:noFill/>
                          <a:ln w="6350" cap="flat" cmpd="sng" algn="ctr">
                            <a:solidFill>
                              <a:sysClr val="windowText" lastClr="000000"/>
                            </a:solidFill>
                            <a:prstDash val="solid"/>
                            <a:miter lim="800000"/>
                          </a:ln>
                          <a:effectLst/>
                        </wps:spPr>
                        <wps:bodyPr/>
                      </wps:wsp>
                      <wps:wsp>
                        <wps:cNvPr id="145" name="Straight Connector 145"/>
                        <wps:cNvCnPr/>
                        <wps:spPr>
                          <a:xfrm flipH="1">
                            <a:off x="9194866" y="4075407"/>
                            <a:ext cx="216910" cy="0"/>
                          </a:xfrm>
                          <a:prstGeom prst="line">
                            <a:avLst/>
                          </a:prstGeom>
                          <a:noFill/>
                          <a:ln w="6350" cap="flat" cmpd="sng" algn="ctr">
                            <a:solidFill>
                              <a:sysClr val="windowText" lastClr="000000"/>
                            </a:solidFill>
                            <a:prstDash val="solid"/>
                            <a:miter lim="800000"/>
                          </a:ln>
                          <a:effectLst/>
                        </wps:spPr>
                        <wps:bodyPr/>
                      </wps:wsp>
                      <wps:wsp>
                        <wps:cNvPr id="146" name="Straight Connector 146"/>
                        <wps:cNvCnPr>
                          <a:cxnSpLocks/>
                        </wps:cNvCnPr>
                        <wps:spPr>
                          <a:xfrm>
                            <a:off x="2329097" y="3777154"/>
                            <a:ext cx="0" cy="307777"/>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4F1F6A78" id="Group 67" o:spid="_x0000_s1059" style="position:absolute;left:0;text-align:left;margin-left:4.8pt;margin-top:1.35pt;width:469.05pt;height:225.1pt;z-index:251658243;mso-position-horizontal-relative:margin;mso-width-relative:margin;mso-height-relative:margin" coordsize="111909,4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1" o:spid="_x0000_s1060" type="#_x0000_t55" style="position:absolute;left:2741;top:20974;width:20549;height:10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" adj="15980" fillcolor="#50c878" stroked="f" strokeweight="1pt"/>
                <v:shape id="Arrow: Chevron 42" o:spid="_x0000_s1061" type="#_x0000_t55" style="position:absolute;left:20533;top:20974;width:20549;height:10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" adj="15980" fillcolor="#007c88" stroked="f" strokeweight="1pt"/>
                <v:shape id="Arrow: Chevron 52" o:spid="_x0000_s1062" type="#_x0000_t55" style="position:absolute;left:38154;top:20974;width:20550;height:10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" adj="15980" fillcolor="#007c88" stroked="f" strokeweight="1pt"/>
                <v:shape id="Arrow: Chevron 53" o:spid="_x0000_s1063" type="#_x0000_t55" style="position:absolute;left:55946;top:20974;width:20550;height:10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" adj="15980" fillcolor="#004d6a" stroked="f" strokeweight="1pt"/>
                <v:shape id="Arrow: Chevron 63" o:spid="_x0000_s1064" type="#_x0000_t55" style="position:absolute;left:73568;top:20974;width:20549;height:10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" adj="15980" fillcolor="#004d6a" stroked="f" strokeweight="1pt"/>
                <v:shape id="Arrow: Chevron 65" o:spid="_x0000_s1065" type="#_x0000_t55" style="position:absolute;left:91360;top:21034;width:20549;height:10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" adj="15980" fillcolor="#004d6a" stroked="f" strokeweight="1pt"/>
                <v:shape id="TextBox 2" o:spid="_x0000_s1066" type="#_x0000_t202" style="position:absolute;left:7905;top:21929;width:16222;height:1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26E8E9CC" w14:textId="77777777" w:rsidR="00E4390A" w:rsidRPr="00626C57" w:rsidRDefault="00E4390A" w:rsidP="00B67540">
                        <w:pPr>
                          <w:spacing w:after="0" w:line="240" w:lineRule="auto"/>
                          <w:rPr>
                            <w:sz w:val="18"/>
                            <w:szCs w:val="18"/>
                          </w:rPr>
                        </w:pPr>
                        <w:r w:rsidRPr="007228AE">
                          <w:rPr>
                            <w:rFonts w:hAnsi="Calibri"/>
                            <w:color w:val="FFFFFF" w:themeColor="background1"/>
                            <w:kern w:val="24"/>
                            <w:sz w:val="18"/>
                            <w:szCs w:val="18"/>
                            <w:lang w:val="en-US"/>
                          </w:rPr>
                          <w:t>Individual</w:t>
                        </w:r>
                        <w:r w:rsidRPr="00626C57">
                          <w:rPr>
                            <w:rFonts w:hAnsi="Calibri"/>
                            <w:color w:val="FFFFFF" w:themeColor="background1"/>
                            <w:kern w:val="24"/>
                            <w:sz w:val="20"/>
                            <w:szCs w:val="20"/>
                            <w:lang w:val="en-US"/>
                          </w:rPr>
                          <w:t xml:space="preserve"> </w:t>
                        </w:r>
                        <w:r w:rsidRPr="007228AE">
                          <w:rPr>
                            <w:rFonts w:hAnsi="Calibri"/>
                            <w:color w:val="FFFFFF" w:themeColor="background1"/>
                            <w:kern w:val="24"/>
                            <w:sz w:val="18"/>
                            <w:szCs w:val="18"/>
                            <w:lang w:val="en-US"/>
                          </w:rPr>
                          <w:t>research in laboratories</w:t>
                        </w:r>
                      </w:p>
                    </w:txbxContent>
                  </v:textbox>
                </v:shape>
                <v:shape id="TextBox 21" o:spid="_x0000_s1067" type="#_x0000_t202" style="position:absolute;left:26100;top:21515;width:13204;height:8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3F72FD5A" w14:textId="77777777" w:rsidR="00E4390A" w:rsidRPr="000E0285" w:rsidRDefault="00E4390A" w:rsidP="00B67540">
                        <w:pPr>
                          <w:spacing w:after="100" w:afterAutospacing="1" w:line="240" w:lineRule="auto"/>
                          <w:rPr>
                            <w:sz w:val="16"/>
                            <w:szCs w:val="16"/>
                          </w:rPr>
                        </w:pPr>
                        <w:r w:rsidRPr="000E0285">
                          <w:rPr>
                            <w:rFonts w:hAnsi="Calibri"/>
                            <w:color w:val="FFFFFF" w:themeColor="background1"/>
                            <w:kern w:val="24"/>
                            <w:sz w:val="18"/>
                            <w:szCs w:val="18"/>
                            <w:lang w:val="en-US"/>
                          </w:rPr>
                          <w:t>Testing and validating of R&amp;D</w:t>
                        </w:r>
                      </w:p>
                    </w:txbxContent>
                  </v:textbox>
                </v:shape>
                <v:shape id="TextBox 22" o:spid="_x0000_s1068" type="#_x0000_t202" style="position:absolute;left:43224;top:21684;width:12721;height:8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55AABAE3" w14:textId="77777777" w:rsidR="00E4390A" w:rsidRPr="000E0285" w:rsidRDefault="00E4390A" w:rsidP="00B67540">
                        <w:pPr>
                          <w:spacing w:after="0" w:line="240" w:lineRule="auto"/>
                          <w:rPr>
                            <w:sz w:val="16"/>
                            <w:szCs w:val="16"/>
                          </w:rPr>
                        </w:pPr>
                        <w:r w:rsidRPr="000E0285">
                          <w:rPr>
                            <w:rFonts w:hAnsi="Calibri"/>
                            <w:color w:val="FFFFFF" w:themeColor="background1"/>
                            <w:kern w:val="24"/>
                            <w:sz w:val="18"/>
                            <w:szCs w:val="18"/>
                            <w:lang w:val="en-US"/>
                          </w:rPr>
                          <w:t xml:space="preserve">Research results published </w:t>
                        </w:r>
                      </w:p>
                    </w:txbxContent>
                  </v:textbox>
                </v:shape>
                <v:shape id="TextBox 23" o:spid="_x0000_s1069" type="#_x0000_t202" style="position:absolute;left:77811;top:23265;width:16990;height:9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087643B6" w14:textId="10A79E40" w:rsidR="00E4390A" w:rsidRPr="000E0285" w:rsidRDefault="00E4390A" w:rsidP="00B67540">
                        <w:pPr>
                          <w:spacing w:after="0" w:line="240" w:lineRule="auto"/>
                          <w:rPr>
                            <w:sz w:val="16"/>
                            <w:szCs w:val="16"/>
                          </w:rPr>
                        </w:pPr>
                        <w:r w:rsidRPr="000E0285">
                          <w:rPr>
                            <w:rFonts w:hAnsi="Calibri"/>
                            <w:color w:val="FFFFFF" w:themeColor="background1"/>
                            <w:kern w:val="24"/>
                            <w:sz w:val="18"/>
                            <w:szCs w:val="18"/>
                            <w:lang w:val="en-US"/>
                          </w:rPr>
                          <w:t>Dissemination of technology</w:t>
                        </w:r>
                      </w:p>
                    </w:txbxContent>
                  </v:textbox>
                </v:shape>
                <v:shape id="TextBox 24" o:spid="_x0000_s1070" type="#_x0000_t202" style="position:absolute;left:60729;top:21801;width:14967;height:8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5BFE85B6" w14:textId="77777777" w:rsidR="00E4390A" w:rsidRPr="000E0285" w:rsidRDefault="00E4390A" w:rsidP="00B67540">
                        <w:pPr>
                          <w:spacing w:after="0" w:line="240" w:lineRule="auto"/>
                          <w:rPr>
                            <w:sz w:val="16"/>
                            <w:szCs w:val="16"/>
                          </w:rPr>
                        </w:pPr>
                        <w:r w:rsidRPr="000E0285">
                          <w:rPr>
                            <w:rFonts w:hAnsi="Calibri"/>
                            <w:color w:val="FFFFFF" w:themeColor="background1"/>
                            <w:kern w:val="24"/>
                            <w:sz w:val="18"/>
                            <w:szCs w:val="18"/>
                            <w:lang w:val="en-US"/>
                          </w:rPr>
                          <w:t>TC projects for technology transfer</w:t>
                        </w:r>
                      </w:p>
                    </w:txbxContent>
                  </v:textbox>
                </v:shape>
                <v:shape id="TextBox 25" o:spid="_x0000_s1071" type="#_x0000_t202" style="position:absolute;left:96429;top:22019;width:14186;height:8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4FD2C5B9" w14:textId="77777777" w:rsidR="00E4390A" w:rsidRPr="008868B2" w:rsidRDefault="00E4390A" w:rsidP="00B67540">
                        <w:pPr>
                          <w:spacing w:after="0" w:line="240" w:lineRule="auto"/>
                          <w:rPr>
                            <w:sz w:val="16"/>
                            <w:szCs w:val="16"/>
                          </w:rPr>
                        </w:pPr>
                        <w:r w:rsidRPr="008868B2">
                          <w:rPr>
                            <w:rFonts w:hAnsi="Calibri"/>
                            <w:color w:val="FFFFFF" w:themeColor="background1"/>
                            <w:kern w:val="24"/>
                            <w:sz w:val="18"/>
                            <w:szCs w:val="18"/>
                            <w:lang w:val="en-US"/>
                          </w:rPr>
                          <w:t>Policies and investments</w:t>
                        </w:r>
                      </w:p>
                    </w:txbxContent>
                  </v:textbox>
                </v:shape>
                <v:shape id="Arrow: Pentagon 72" o:spid="_x0000_s1072" type="#_x0000_t15" style="position:absolute;left:54977;top:-905;width:17907;height:197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" adj="10800" fillcolor="#004d6a" stroked="f" strokeweight="1pt"/>
                <v:shape id="TextBox 28" o:spid="_x0000_s1073" type="#_x0000_t202" style="position:absolute;left:55872;top:427;width:15945;height:1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3F9D4847" w14:textId="77777777" w:rsidR="00E4390A" w:rsidRPr="00F612F0" w:rsidRDefault="00E4390A" w:rsidP="00B67540">
                        <w:pPr>
                          <w:jc w:val="center"/>
                          <w:rPr>
                            <w:sz w:val="18"/>
                            <w:szCs w:val="18"/>
                          </w:rPr>
                        </w:pPr>
                        <w:r w:rsidRPr="00F612F0">
                          <w:rPr>
                            <w:rFonts w:hAnsi="Calibri"/>
                            <w:color w:val="FFFFFF" w:themeColor="background1"/>
                            <w:kern w:val="24"/>
                            <w:sz w:val="20"/>
                            <w:szCs w:val="20"/>
                            <w:lang w:val="en-US"/>
                          </w:rPr>
                          <w:t>Validation of R&amp;D through other/ external processes</w:t>
                        </w:r>
                      </w:p>
                    </w:txbxContent>
                  </v:textbox>
                </v:shape>
                <v:shape id="TextBox 29" o:spid="_x0000_s1074" type="#_x0000_t202" style="position:absolute;left:13862;top:9684;width:38264;height:1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34CD6CF6" w14:textId="77777777" w:rsidR="00E4390A" w:rsidRPr="00F612F0" w:rsidRDefault="00E4390A" w:rsidP="00B67540">
                        <w:pPr>
                          <w:spacing w:after="0" w:line="240" w:lineRule="auto"/>
                          <w:jc w:val="center"/>
                        </w:pPr>
                        <w:r w:rsidRPr="00F612F0">
                          <w:rPr>
                            <w:rFonts w:hAnsi="Calibri"/>
                            <w:color w:val="007C88"/>
                            <w:kern w:val="24"/>
                            <w:sz w:val="24"/>
                            <w:szCs w:val="24"/>
                            <w:lang w:val="en-US"/>
                          </w:rPr>
                          <w:t xml:space="preserve">IAEA Laboratories </w:t>
                        </w:r>
                        <w:r w:rsidRPr="00F612F0">
                          <w:rPr>
                            <w:rFonts w:hAnsi="Calibri"/>
                            <w:color w:val="007C88"/>
                            <w:kern w:val="24"/>
                            <w:sz w:val="24"/>
                            <w:szCs w:val="24"/>
                            <w:lang w:val="en-US"/>
                          </w:rPr>
                          <w:br/>
                          <w:t>Collaborating Cent</w:t>
                        </w:r>
                        <w:r>
                          <w:rPr>
                            <w:rFonts w:hAnsi="Calibri"/>
                            <w:color w:val="007C88"/>
                            <w:kern w:val="24"/>
                            <w:sz w:val="24"/>
                            <w:szCs w:val="24"/>
                            <w:lang w:val="en-US"/>
                          </w:rPr>
                          <w:t>r</w:t>
                        </w:r>
                        <w:r w:rsidRPr="00F612F0">
                          <w:rPr>
                            <w:rFonts w:hAnsi="Calibri"/>
                            <w:color w:val="007C88"/>
                            <w:kern w:val="24"/>
                            <w:sz w:val="24"/>
                            <w:szCs w:val="24"/>
                            <w:lang w:val="en-US"/>
                          </w:rPr>
                          <w:t xml:space="preserve">es </w:t>
                        </w:r>
                      </w:p>
                      <w:p w14:paraId="47D9DD07" w14:textId="77777777" w:rsidR="00E4390A" w:rsidRPr="00F612F0" w:rsidRDefault="00E4390A" w:rsidP="00B67540">
                        <w:pPr>
                          <w:spacing w:after="0" w:line="240" w:lineRule="auto"/>
                          <w:jc w:val="center"/>
                          <w:rPr>
                            <w:sz w:val="20"/>
                            <w:szCs w:val="20"/>
                          </w:rPr>
                        </w:pPr>
                        <w:r w:rsidRPr="00F612F0">
                          <w:rPr>
                            <w:rFonts w:hAnsi="Calibri"/>
                            <w:color w:val="007C88"/>
                            <w:kern w:val="24"/>
                            <w:sz w:val="24"/>
                            <w:szCs w:val="24"/>
                            <w:lang w:val="en-US"/>
                          </w:rPr>
                          <w:t xml:space="preserve">Coordinated Research </w:t>
                        </w:r>
                      </w:p>
                    </w:txbxContent>
                  </v:textbox>
                </v:shape>
                <v:shape id="TextBox 30" o:spid="_x0000_s1075" type="#_x0000_t202" style="position:absolute;left:72383;top:15096;width:25743;height:5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24A332DA" w14:textId="77777777" w:rsidR="00E4390A" w:rsidRPr="00F612F0" w:rsidRDefault="00E4390A" w:rsidP="00B67540">
                        <w:pPr>
                          <w:jc w:val="center"/>
                        </w:pPr>
                        <w:r w:rsidRPr="00F612F0">
                          <w:rPr>
                            <w:rFonts w:hAnsi="Calibri"/>
                            <w:color w:val="005971"/>
                            <w:kern w:val="24"/>
                            <w:sz w:val="24"/>
                            <w:szCs w:val="24"/>
                            <w:lang w:val="en-US"/>
                          </w:rPr>
                          <w:t>Technical Cooperation</w:t>
                        </w:r>
                      </w:p>
                    </w:txbxContent>
                  </v:textbox>
                </v:shape>
                <v:line id="Straight Connector 88" o:spid="_x0000_s1076" style="position:absolute;flip:x;visibility:visible;mso-wrap-style:square" from="0,26321" to="7905,26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" strokecolor="windowText" strokeweight=".5pt">
                  <v:stroke joinstyle="miter"/>
                </v:line>
                <v:line id="Straight Connector 111" o:spid="_x0000_s1077" style="position:absolute;visibility:visible;mso-wrap-style:square" from="0,26321" to="0,46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" strokecolor="windowText" strokeweight=".5pt">
                  <v:stroke joinstyle="miter"/>
                  <o:lock v:ext="edit" shapetype="f"/>
                </v:line>
                <v:shape id="TextBox 35" o:spid="_x0000_s1078" type="#_x0000_t202" style="position:absolute;left:9711;top:33768;width:46234;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14:paraId="49452ABF" w14:textId="77777777" w:rsidR="00E4390A" w:rsidRPr="00F612F0" w:rsidRDefault="00E4390A" w:rsidP="00B67540">
                        <w:pPr>
                          <w:jc w:val="center"/>
                          <w:rPr>
                            <w:sz w:val="19"/>
                            <w:szCs w:val="19"/>
                          </w:rPr>
                        </w:pPr>
                        <w:r w:rsidRPr="00F612F0">
                          <w:rPr>
                            <w:rFonts w:hAnsi="Calibri"/>
                            <w:color w:val="005971"/>
                            <w:kern w:val="24"/>
                            <w:sz w:val="19"/>
                            <w:szCs w:val="19"/>
                            <w:lang w:val="en-US"/>
                          </w:rPr>
                          <w:t>New research needs to be identified through RB activities</w:t>
                        </w:r>
                      </w:p>
                    </w:txbxContent>
                  </v:textbox>
                </v:shape>
                <v:shape id="TextBox 36" o:spid="_x0000_s1079" type="#_x0000_t202" style="position:absolute;left:24994;top:38345;width:6807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0C41AAB5" w14:textId="77777777" w:rsidR="00E4390A" w:rsidRPr="00F612F0" w:rsidRDefault="00E4390A" w:rsidP="00B67540">
                        <w:pPr>
                          <w:jc w:val="center"/>
                          <w:rPr>
                            <w:sz w:val="19"/>
                            <w:szCs w:val="19"/>
                          </w:rPr>
                        </w:pPr>
                        <w:r w:rsidRPr="00F612F0">
                          <w:rPr>
                            <w:rFonts w:hAnsi="Calibri"/>
                            <w:color w:val="005971"/>
                            <w:kern w:val="24"/>
                            <w:sz w:val="19"/>
                            <w:szCs w:val="19"/>
                            <w:lang w:val="en-US"/>
                          </w:rPr>
                          <w:t>New/additional testing and validation needs to be identified through TC Projects</w:t>
                        </w:r>
                      </w:p>
                    </w:txbxContent>
                  </v:textbox>
                </v:shape>
                <v:shape id="TextBox 37" o:spid="_x0000_s1080" type="#_x0000_t202" style="position:absolute;left:22217;top:43499;width:65703;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50579C78" w14:textId="77777777" w:rsidR="00E4390A" w:rsidRPr="00F612F0" w:rsidRDefault="00E4390A" w:rsidP="00B67540">
                        <w:pPr>
                          <w:jc w:val="center"/>
                          <w:rPr>
                            <w:sz w:val="19"/>
                            <w:szCs w:val="19"/>
                          </w:rPr>
                        </w:pPr>
                        <w:r w:rsidRPr="00F612F0">
                          <w:rPr>
                            <w:rFonts w:hAnsi="Calibri"/>
                            <w:color w:val="005971"/>
                            <w:kern w:val="24"/>
                            <w:sz w:val="19"/>
                            <w:szCs w:val="19"/>
                            <w:lang w:val="en-US"/>
                          </w:rPr>
                          <w:t>New research needs to be identified and capacity built through TC Projects</w:t>
                        </w:r>
                      </w:p>
                    </w:txbxContent>
                  </v:textbox>
                </v:shape>
                <v:line id="Straight Connector 137" o:spid="_x0000_s1081" style="position:absolute;visibility:visible;mso-wrap-style:square" from="0,36258" to="9711,36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" strokecolor="windowText" strokeweight=".5pt">
                  <v:stroke joinstyle="miter"/>
                </v:line>
                <v:line id="Straight Connector 138" o:spid="_x0000_s1082" style="position:absolute;visibility:visible;mso-wrap-style:square" from="23343,40825" to="26100,4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FSmxQAAANwAAAAPAAAAZHJzL2Rvd25yZXYueG1sRI9Ba8JA&#10;EIXvhf6HZQq91U0t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BttFSmxQAAANwAAAAP&#10;AAAAAAAAAAAAAAAAAAcCAABkcnMvZG93bnJldi54bWxQSwUGAAAAAAMAAwC3AAAA+QIAAAAA&#10;" strokecolor="windowText" strokeweight=".5pt">
                  <v:stroke joinstyle="miter"/>
                  <o:lock v:ext="edit" shapetype="f"/>
                </v:line>
                <v:line id="Straight Connector 139" o:spid="_x0000_s1083" style="position:absolute;visibility:visible;mso-wrap-style:square" from="23290,26321" to="23290,3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" strokecolor="windowText" strokeweight=".5pt">
                  <v:stroke joinstyle="miter"/>
                  <o:lock v:ext="edit" shapetype="f"/>
                </v:line>
                <v:line id="Straight Connector 140" o:spid="_x0000_s1084" style="position:absolute;visibility:visible;mso-wrap-style:square" from="58704,26226" to="58704,36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" strokecolor="windowText" strokeweight=".5pt">
                  <v:stroke joinstyle="miter"/>
                  <o:lock v:ext="edit" shapetype="f"/>
                </v:line>
                <v:line id="Straight Connector 141" o:spid="_x0000_s1085" style="position:absolute;visibility:visible;mso-wrap-style:square" from="54567,36258" to="58704,36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" strokecolor="windowText" strokeweight=".5pt">
                  <v:stroke joinstyle="miter"/>
                  <o:lock v:ext="edit" shapetype="f"/>
                </v:line>
                <v:line id="Straight Connector 142" o:spid="_x0000_s1086" style="position:absolute;visibility:visible;mso-wrap-style:square" from="0,46196" to="23290,46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" strokecolor="windowText" strokeweight=".5pt">
                  <v:stroke joinstyle="miter"/>
                </v:line>
                <v:line id="Straight Connector 143" o:spid="_x0000_s1087" style="position:absolute;visibility:visible;mso-wrap-style:square" from="94117,26321" to="94117,46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" strokecolor="windowText" strokeweight=".5pt">
                  <v:stroke joinstyle="miter"/>
                </v:line>
                <v:line id="Straight Connector 144" o:spid="_x0000_s1088" style="position:absolute;flip:x;visibility:visible;mso-wrap-style:square" from="87153,46196" to="94117,46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" strokecolor="windowText" strokeweight=".5pt">
                  <v:stroke joinstyle="miter"/>
                </v:line>
                <v:line id="Straight Connector 145" o:spid="_x0000_s1089" style="position:absolute;flip:x;visibility:visible;mso-wrap-style:square" from="91948,40754" to="94117,4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" strokecolor="windowText" strokeweight=".5pt">
                  <v:stroke joinstyle="miter"/>
                </v:line>
                <v:line id="Straight Connector 146" o:spid="_x0000_s1090" style="position:absolute;visibility:visible;mso-wrap-style:square" from="23290,37771" to="23290,40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" strokecolor="windowText" strokeweight=".5pt">
                  <v:stroke joinstyle="miter"/>
                  <o:lock v:ext="edit" shapetype="f"/>
                </v:line>
                <w10:wrap type="square" anchorx="margin"/>
              </v:group>
            </w:pict>
          </mc:Fallback>
        </mc:AlternateContent>
      </w:r>
    </w:p>
    <w:p w14:paraId="436ECEF8" w14:textId="04ED490F" w:rsidR="00601CC9" w:rsidRPr="00394842" w:rsidRDefault="00647623" w:rsidP="00585069">
      <w:pPr>
        <w:rPr>
          <w:b/>
          <w:bCs/>
          <w:color w:val="4472C4" w:themeColor="accent1"/>
        </w:rPr>
      </w:pPr>
      <w:r>
        <w:rPr>
          <w:b/>
          <w:bCs/>
          <w:color w:val="4472C4" w:themeColor="accent1"/>
        </w:rPr>
        <w:t>P</w:t>
      </w:r>
      <w:r w:rsidR="00601CC9" w:rsidRPr="00394842">
        <w:rPr>
          <w:b/>
          <w:bCs/>
          <w:color w:val="4472C4" w:themeColor="accent1"/>
        </w:rPr>
        <w:t xml:space="preserve">artnerships </w:t>
      </w:r>
    </w:p>
    <w:p w14:paraId="0D06DECE" w14:textId="1A180738" w:rsidR="00601CC9" w:rsidRDefault="00601CC9" w:rsidP="00B10452">
      <w:pPr>
        <w:spacing w:after="120"/>
        <w:jc w:val="both"/>
      </w:pPr>
      <w:r>
        <w:t xml:space="preserve">Partnerships and collaborative relationships are critical to delivering results, ensuring the continued provision of high-quality services and maximising impact to the benefit of Member States. </w:t>
      </w:r>
    </w:p>
    <w:p w14:paraId="634CFF6B" w14:textId="5F929A03" w:rsidR="00601CC9" w:rsidRDefault="00601CC9" w:rsidP="00B10452">
      <w:pPr>
        <w:pStyle w:val="NoSpacing"/>
        <w:spacing w:after="120"/>
        <w:jc w:val="both"/>
        <w:rPr>
          <w:i/>
          <w:iCs/>
        </w:rPr>
      </w:pPr>
      <w:r>
        <w:t>The IAEA does not</w:t>
      </w:r>
      <w:r w:rsidRPr="00F907E7">
        <w:t xml:space="preserve"> have country offices in its Member States</w:t>
      </w:r>
      <w:r>
        <w:t>. Support is provided from headquarters and i</w:t>
      </w:r>
      <w:r w:rsidRPr="00F907E7">
        <w:t>ts research laboratories at Seibersdorf (Austria) and in Monaco</w:t>
      </w:r>
      <w:r>
        <w:t xml:space="preserve">, </w:t>
      </w:r>
      <w:r w:rsidR="0056772A">
        <w:t xml:space="preserve">and </w:t>
      </w:r>
      <w:r>
        <w:t>through National Liaison Officers – the IAEA’s primary contact persons in a Member State for the TCP</w:t>
      </w:r>
      <w:r>
        <w:rPr>
          <w:rFonts w:ascii="Calibri" w:hAnsi="Calibri" w:cs="Calibri"/>
          <w:color w:val="0A0A0A"/>
          <w:spacing w:val="4"/>
          <w:shd w:val="clear" w:color="auto" w:fill="FEFEFE"/>
        </w:rPr>
        <w:t>. Key partners in addition to the Member States include</w:t>
      </w:r>
      <w:r w:rsidRPr="00F907E7">
        <w:t xml:space="preserve"> </w:t>
      </w:r>
      <w:r>
        <w:t xml:space="preserve">other </w:t>
      </w:r>
      <w:r w:rsidRPr="00F907E7">
        <w:t>UN agencies</w:t>
      </w:r>
      <w:r>
        <w:t>, international organizations, national and international research organi</w:t>
      </w:r>
      <w:r w:rsidR="0056772A">
        <w:t>z</w:t>
      </w:r>
      <w:r>
        <w:t>ations, universities, foundations, international financial institutions, development banks, regional organizations, and the private sector</w:t>
      </w:r>
      <w:r w:rsidRPr="00F907E7">
        <w:t>.</w:t>
      </w:r>
    </w:p>
    <w:p w14:paraId="1BEF9273" w14:textId="162B43BA" w:rsidR="00601CC9" w:rsidRDefault="00601CC9" w:rsidP="00601CC9">
      <w:pPr>
        <w:spacing w:line="20" w:lineRule="atLeast"/>
        <w:jc w:val="both"/>
      </w:pPr>
      <w:r>
        <w:t>A</w:t>
      </w:r>
      <w:r w:rsidRPr="00F907E7">
        <w:t xml:space="preserve"> broad range of different mechanisms </w:t>
      </w:r>
      <w:r>
        <w:t>support the</w:t>
      </w:r>
      <w:r w:rsidRPr="00F907E7">
        <w:t xml:space="preserve"> </w:t>
      </w:r>
      <w:r>
        <w:t>identification, building and strengthening of</w:t>
      </w:r>
      <w:r w:rsidRPr="00F907E7">
        <w:t xml:space="preserve"> partnerships</w:t>
      </w:r>
      <w:r>
        <w:t xml:space="preserve"> and collaborative relationships for achieving strategic, programmatic and/or operational objectives</w:t>
      </w:r>
      <w:r w:rsidRPr="00F907E7">
        <w:t>.</w:t>
      </w:r>
      <w:r>
        <w:t xml:space="preserve"> These include written agreements (</w:t>
      </w:r>
      <w:r w:rsidR="00DF3D7A">
        <w:t xml:space="preserve">e.g. </w:t>
      </w:r>
      <w:r>
        <w:t xml:space="preserve">Practical Arrangements, Memoranda of Understanding, Contribution Agreements), the IAEA’s regional networks, </w:t>
      </w:r>
      <w:r w:rsidR="00000110">
        <w:t>C</w:t>
      </w:r>
      <w:r>
        <w:t xml:space="preserve">ollaborating </w:t>
      </w:r>
      <w:r w:rsidR="00000110">
        <w:t>C</w:t>
      </w:r>
      <w:r>
        <w:t xml:space="preserve">entres, regional and national resource institutions and designated institutions around the world, and the South </w:t>
      </w:r>
      <w:proofErr w:type="spellStart"/>
      <w:r>
        <w:t>South</w:t>
      </w:r>
      <w:proofErr w:type="spellEnd"/>
      <w:r>
        <w:t xml:space="preserve"> and Triangular Cooperation modality.</w:t>
      </w:r>
      <w:r w:rsidR="00E94B3C">
        <w:t xml:space="preserve"> </w:t>
      </w:r>
      <w:r w:rsidR="00E94B3C">
        <w:rPr>
          <w:rFonts w:cstheme="minorHAnsi"/>
        </w:rPr>
        <w:t xml:space="preserve">Increasing the visibility of national and regional results achieved through the support of the TCP also serves to accelerate the uptake </w:t>
      </w:r>
      <w:r w:rsidR="00351251">
        <w:rPr>
          <w:rFonts w:cstheme="minorHAnsi"/>
        </w:rPr>
        <w:t>by potential</w:t>
      </w:r>
      <w:r w:rsidR="00E94B3C">
        <w:rPr>
          <w:rFonts w:cstheme="minorHAnsi"/>
        </w:rPr>
        <w:t xml:space="preserve"> partners. </w:t>
      </w:r>
    </w:p>
    <w:p w14:paraId="50D212CE" w14:textId="77777777" w:rsidR="00601CC9" w:rsidRDefault="00601CC9" w:rsidP="00601CC9">
      <w:pPr>
        <w:pStyle w:val="NoSpacing"/>
        <w:jc w:val="both"/>
      </w:pPr>
      <w:r w:rsidRPr="00476C19">
        <w:t>The</w:t>
      </w:r>
      <w:r w:rsidRPr="00524924">
        <w:t xml:space="preserve"> </w:t>
      </w:r>
      <w:r>
        <w:t>IAEA TC programme will expand effective partnerships in line with its rules and regulations by:</w:t>
      </w:r>
    </w:p>
    <w:p w14:paraId="26283830" w14:textId="6CEA489E" w:rsidR="00601CC9" w:rsidRDefault="00601CC9" w:rsidP="008A0D04">
      <w:pPr>
        <w:pStyle w:val="NoSpacing"/>
        <w:numPr>
          <w:ilvl w:val="0"/>
          <w:numId w:val="3"/>
        </w:numPr>
        <w:jc w:val="both"/>
      </w:pPr>
      <w:r>
        <w:t xml:space="preserve">enhancing communication and outreach to improve </w:t>
      </w:r>
      <w:r w:rsidRPr="00A82369">
        <w:t xml:space="preserve">awareness </w:t>
      </w:r>
      <w:r>
        <w:t xml:space="preserve">among relevant stakeholders </w:t>
      </w:r>
      <w:r w:rsidR="00DF3D7A">
        <w:t>of</w:t>
      </w:r>
      <w:r w:rsidR="00DF3D7A" w:rsidRPr="00A82369">
        <w:t xml:space="preserve"> </w:t>
      </w:r>
      <w:r>
        <w:t xml:space="preserve">the contributions of </w:t>
      </w:r>
      <w:r w:rsidRPr="00A82369">
        <w:t xml:space="preserve">nuclear </w:t>
      </w:r>
      <w:r w:rsidR="00DF3D7A">
        <w:t xml:space="preserve">science and technologies </w:t>
      </w:r>
      <w:r>
        <w:t xml:space="preserve">to </w:t>
      </w:r>
      <w:r w:rsidR="006F46D9">
        <w:t>development priorities</w:t>
      </w:r>
      <w:r w:rsidR="00DF3D7A">
        <w:t>;</w:t>
      </w:r>
      <w:r>
        <w:t xml:space="preserve"> </w:t>
      </w:r>
    </w:p>
    <w:p w14:paraId="70004A9F" w14:textId="1F93776D" w:rsidR="00601CC9" w:rsidRDefault="00601CC9" w:rsidP="008A0D04">
      <w:pPr>
        <w:pStyle w:val="NoSpacing"/>
        <w:numPr>
          <w:ilvl w:val="0"/>
          <w:numId w:val="3"/>
        </w:numPr>
        <w:jc w:val="both"/>
      </w:pPr>
      <w:r>
        <w:t>continuing efforts to build and strengthen partnerships with traditional partners</w:t>
      </w:r>
      <w:r w:rsidR="00DF3D7A">
        <w:t>;</w:t>
      </w:r>
    </w:p>
    <w:p w14:paraId="75978012" w14:textId="72F0B95A" w:rsidR="0044673C" w:rsidRDefault="00601CC9" w:rsidP="008A0D04">
      <w:pPr>
        <w:pStyle w:val="NoSpacing"/>
        <w:numPr>
          <w:ilvl w:val="0"/>
          <w:numId w:val="3"/>
        </w:numPr>
        <w:jc w:val="both"/>
      </w:pPr>
      <w:r>
        <w:t xml:space="preserve">identifying and building partnerships with relevant non-traditional </w:t>
      </w:r>
      <w:r w:rsidR="00DF3D7A">
        <w:t>partners</w:t>
      </w:r>
      <w:r>
        <w:t xml:space="preserve">, including the private sector, and international financial institutions; and </w:t>
      </w:r>
    </w:p>
    <w:p w14:paraId="4BE8D4AB" w14:textId="73093946" w:rsidR="00601CC9" w:rsidRDefault="00601CC9" w:rsidP="008A0D04">
      <w:pPr>
        <w:pStyle w:val="NoSpacing"/>
        <w:numPr>
          <w:ilvl w:val="0"/>
          <w:numId w:val="3"/>
        </w:numPr>
        <w:spacing w:after="120"/>
        <w:ind w:left="714" w:hanging="357"/>
        <w:jc w:val="both"/>
      </w:pPr>
      <w:r>
        <w:t>exploring relevant financing models,</w:t>
      </w:r>
      <w:r w:rsidR="006F46D9">
        <w:t xml:space="preserve"> including</w:t>
      </w:r>
      <w:r>
        <w:t xml:space="preserve"> deriving from the 2030 Agenda financial architectur</w:t>
      </w:r>
      <w:r w:rsidR="00E70BAA">
        <w:t>e</w:t>
      </w:r>
      <w:r>
        <w:t>.</w:t>
      </w:r>
    </w:p>
    <w:p w14:paraId="4FC255B8" w14:textId="5DD043CA" w:rsidR="00601CC9" w:rsidRDefault="00601CC9" w:rsidP="00B10452">
      <w:pPr>
        <w:pStyle w:val="NoSpacing"/>
        <w:spacing w:after="120"/>
        <w:jc w:val="both"/>
      </w:pPr>
      <w:r w:rsidRPr="002B2438">
        <w:t xml:space="preserve">International financial institutions act as </w:t>
      </w:r>
      <w:r w:rsidR="0044673C" w:rsidRPr="002B2438">
        <w:t>catalysers</w:t>
      </w:r>
      <w:r w:rsidRPr="002B2438">
        <w:t xml:space="preserve"> for financial resources and </w:t>
      </w:r>
      <w:r>
        <w:t>support</w:t>
      </w:r>
      <w:r w:rsidR="00EC6815">
        <w:t>, for example,</w:t>
      </w:r>
      <w:r>
        <w:t xml:space="preserve"> health system development, hospital building and equipment </w:t>
      </w:r>
      <w:r w:rsidRPr="00A412B0">
        <w:t>acquisition, and human capital development</w:t>
      </w:r>
      <w:r>
        <w:t>. Global health and education are often high priority areas of support for development banks and therefore serve as a possible avenue for resources and knowledge sharing.</w:t>
      </w:r>
    </w:p>
    <w:p w14:paraId="6D5F4EBB" w14:textId="2491FDCC" w:rsidR="00601CC9" w:rsidRDefault="00601CC9" w:rsidP="00601CC9">
      <w:pPr>
        <w:pStyle w:val="NoSpacing"/>
        <w:jc w:val="both"/>
      </w:pPr>
      <w:r w:rsidRPr="00A141E6" w:rsidDel="00663180">
        <w:t xml:space="preserve">The aim of </w:t>
      </w:r>
      <w:r w:rsidDel="00663180">
        <w:t xml:space="preserve">partnering with the </w:t>
      </w:r>
      <w:r w:rsidRPr="00335247" w:rsidDel="00663180">
        <w:rPr>
          <w:i/>
          <w:iCs/>
        </w:rPr>
        <w:t>private sector</w:t>
      </w:r>
      <w:r w:rsidRPr="00A141E6" w:rsidDel="00663180">
        <w:t xml:space="preserve"> is </w:t>
      </w:r>
      <w:r w:rsidDel="00663180">
        <w:t>to leverage the</w:t>
      </w:r>
      <w:r w:rsidR="0044673C">
        <w:t>ir</w:t>
      </w:r>
      <w:r w:rsidDel="00663180">
        <w:t xml:space="preserve"> expertise to support Member States’ national development strategies and plans. </w:t>
      </w:r>
      <w:r w:rsidRPr="00181DC1" w:rsidDel="00663180">
        <w:t xml:space="preserve">Corporate </w:t>
      </w:r>
      <w:r w:rsidDel="00663180">
        <w:t>p</w:t>
      </w:r>
      <w:r w:rsidRPr="00181DC1" w:rsidDel="00663180">
        <w:t>artnership</w:t>
      </w:r>
      <w:r w:rsidRPr="00A141E6" w:rsidDel="00663180">
        <w:t xml:space="preserve">s </w:t>
      </w:r>
      <w:r w:rsidDel="00663180">
        <w:t xml:space="preserve">can </w:t>
      </w:r>
      <w:r w:rsidRPr="00A141E6" w:rsidDel="00663180">
        <w:t xml:space="preserve">combine technical assistance, knowledge transfer and financial contributions from industry that </w:t>
      </w:r>
      <w:r w:rsidDel="00663180">
        <w:t xml:space="preserve">can </w:t>
      </w:r>
      <w:r w:rsidRPr="00A141E6" w:rsidDel="00663180">
        <w:t>strengthen TC</w:t>
      </w:r>
      <w:r w:rsidDel="00663180">
        <w:t>P</w:t>
      </w:r>
      <w:r w:rsidRPr="00A141E6" w:rsidDel="00663180">
        <w:t xml:space="preserve"> implementation, while helping to amplify and raise awareness of the </w:t>
      </w:r>
      <w:r w:rsidDel="00663180">
        <w:t>TC</w:t>
      </w:r>
      <w:r w:rsidR="0044673C">
        <w:t>P</w:t>
      </w:r>
      <w:r w:rsidRPr="00A141E6" w:rsidDel="00663180">
        <w:t>.</w:t>
      </w:r>
      <w:r w:rsidDel="00663180">
        <w:t xml:space="preserve"> Thus, p</w:t>
      </w:r>
      <w:r w:rsidRPr="00BE6027" w:rsidDel="00663180">
        <w:t xml:space="preserve">artnering with the private sector can add significant value </w:t>
      </w:r>
      <w:r w:rsidDel="00663180">
        <w:t xml:space="preserve">to the private sector’s focus on corporate social responsibility while at the same time supporting the </w:t>
      </w:r>
      <w:r w:rsidRPr="002C4D7B" w:rsidDel="00663180">
        <w:t xml:space="preserve">upscaling </w:t>
      </w:r>
      <w:r w:rsidDel="00663180">
        <w:t xml:space="preserve">of </w:t>
      </w:r>
      <w:r w:rsidRPr="002C4D7B" w:rsidDel="00663180">
        <w:t xml:space="preserve">technology outputs </w:t>
      </w:r>
      <w:r w:rsidDel="00663180">
        <w:t>of</w:t>
      </w:r>
      <w:r w:rsidRPr="002C4D7B" w:rsidDel="00663180">
        <w:t xml:space="preserve"> the TCP.  </w:t>
      </w:r>
    </w:p>
    <w:p w14:paraId="21C80827" w14:textId="77777777" w:rsidR="00065283" w:rsidRPr="00FB0DC7" w:rsidRDefault="00065283" w:rsidP="00FB0DC7">
      <w:pPr>
        <w:pStyle w:val="ListParagraph"/>
        <w:spacing w:after="0"/>
        <w:rPr>
          <w:b/>
          <w:bCs/>
          <w:color w:val="4472C4" w:themeColor="accent1"/>
        </w:rPr>
      </w:pPr>
    </w:p>
    <w:p w14:paraId="0ABBDC93" w14:textId="5268FB1F" w:rsidR="00EE12BB" w:rsidRPr="00394842" w:rsidRDefault="00CA0971" w:rsidP="00EE12BB">
      <w:pPr>
        <w:spacing w:after="0"/>
        <w:rPr>
          <w:b/>
          <w:bCs/>
          <w:color w:val="4472C4" w:themeColor="accent1"/>
        </w:rPr>
      </w:pPr>
      <w:r>
        <w:rPr>
          <w:b/>
          <w:bCs/>
          <w:color w:val="4472C4" w:themeColor="accent1"/>
        </w:rPr>
        <w:t>Capacity building</w:t>
      </w:r>
      <w:r w:rsidR="00EE12BB">
        <w:rPr>
          <w:b/>
          <w:bCs/>
          <w:color w:val="4472C4" w:themeColor="accent1"/>
        </w:rPr>
        <w:t xml:space="preserve"> and </w:t>
      </w:r>
      <w:r w:rsidR="00EE12BB" w:rsidRPr="00394842">
        <w:rPr>
          <w:b/>
          <w:bCs/>
          <w:color w:val="4472C4" w:themeColor="accent1"/>
        </w:rPr>
        <w:t xml:space="preserve">emergency response </w:t>
      </w:r>
    </w:p>
    <w:p w14:paraId="1864FBA4" w14:textId="06FC2871" w:rsidR="00EE12BB" w:rsidRDefault="00EE12BB" w:rsidP="00B10452">
      <w:pPr>
        <w:spacing w:after="120" w:line="240" w:lineRule="auto"/>
        <w:jc w:val="both"/>
        <w:rPr>
          <w:color w:val="1A1A1A"/>
        </w:rPr>
      </w:pPr>
      <w:r>
        <w:rPr>
          <w:color w:val="1A1A1A"/>
        </w:rPr>
        <w:lastRenderedPageBreak/>
        <w:t>The TCP will continue to support Member States in responding to emergencies</w:t>
      </w:r>
      <w:r w:rsidR="00EC6815">
        <w:rPr>
          <w:color w:val="1A1A1A"/>
        </w:rPr>
        <w:t xml:space="preserve"> through the use of</w:t>
      </w:r>
      <w:r>
        <w:rPr>
          <w:color w:val="1A1A1A"/>
        </w:rPr>
        <w:t xml:space="preserve"> nuclear science and technology, for example </w:t>
      </w:r>
      <w:r w:rsidR="00EC6815">
        <w:rPr>
          <w:color w:val="1A1A1A"/>
        </w:rPr>
        <w:t xml:space="preserve">in the case of </w:t>
      </w:r>
      <w:r>
        <w:rPr>
          <w:color w:val="1A1A1A"/>
        </w:rPr>
        <w:t xml:space="preserve">natural disasters (earthquakes, floods) and disease outbreaks (Ebola, Zika, COVID-19), </w:t>
      </w:r>
      <w:r w:rsidR="00EC6815">
        <w:rPr>
          <w:color w:val="1A1A1A"/>
        </w:rPr>
        <w:t>as well as</w:t>
      </w:r>
      <w:r>
        <w:rPr>
          <w:color w:val="1A1A1A"/>
        </w:rPr>
        <w:t xml:space="preserve"> nuclear or radiological accidents. The ability to respond flexibly will be maintained, with a focus on building resilience where Member States foresee a need, for example in response to climate change. </w:t>
      </w:r>
    </w:p>
    <w:p w14:paraId="6409B39D" w14:textId="77777777" w:rsidR="00EE12BB" w:rsidRDefault="00EE12BB" w:rsidP="00EE12BB">
      <w:pPr>
        <w:spacing w:after="0" w:line="240" w:lineRule="auto"/>
        <w:jc w:val="both"/>
        <w:rPr>
          <w:color w:val="1A1A1A"/>
        </w:rPr>
      </w:pPr>
      <w:r>
        <w:rPr>
          <w:rFonts w:cstheme="minorHAnsi"/>
        </w:rPr>
        <w:t>The TCP will continue to support</w:t>
      </w:r>
      <w:r w:rsidRPr="00DD487C">
        <w:rPr>
          <w:rFonts w:cstheme="minorHAnsi"/>
        </w:rPr>
        <w:t xml:space="preserve"> Mem</w:t>
      </w:r>
      <w:r w:rsidRPr="001E50AB">
        <w:t>ber</w:t>
      </w:r>
      <w:r>
        <w:t xml:space="preserve"> States in their efforts to enhance their technology-based capabilities to address their national development priorities using nuclear technologies through different types of training and education, including e-learning. Capacities will be built in an integrated manner and aligned with relevant partners, including universities and nuclear research institutes, as well as t</w:t>
      </w:r>
      <w:r w:rsidRPr="0047768F">
        <w:rPr>
          <w:color w:val="1A1A1A"/>
        </w:rPr>
        <w:t>he IAEA Collaborating Centres and regional training centres in Member States</w:t>
      </w:r>
      <w:r>
        <w:rPr>
          <w:color w:val="1A1A1A"/>
        </w:rPr>
        <w:t>.</w:t>
      </w:r>
      <w:r w:rsidRPr="00EA34E1">
        <w:rPr>
          <w:color w:val="1A1A1A"/>
        </w:rPr>
        <w:t xml:space="preserve"> </w:t>
      </w:r>
      <w:r w:rsidRPr="05607A14">
        <w:rPr>
          <w:color w:val="1A1A1A"/>
        </w:rPr>
        <w:t>Using synergies with other tools for tailor made result-oriented support</w:t>
      </w:r>
      <w:r>
        <w:rPr>
          <w:color w:val="1A1A1A"/>
        </w:rPr>
        <w:t xml:space="preserve">, such </w:t>
      </w:r>
      <w:r w:rsidRPr="05607A14">
        <w:rPr>
          <w:color w:val="1A1A1A"/>
        </w:rPr>
        <w:t>as Integrated Work Plans in the field of nuclear infrastructure development</w:t>
      </w:r>
      <w:r>
        <w:rPr>
          <w:color w:val="1A1A1A"/>
        </w:rPr>
        <w:t>.</w:t>
      </w:r>
    </w:p>
    <w:p w14:paraId="633C816C" w14:textId="77777777" w:rsidR="00EE12BB" w:rsidRDefault="00EE12BB" w:rsidP="00EE12BB">
      <w:pPr>
        <w:spacing w:after="0" w:line="240" w:lineRule="auto"/>
        <w:jc w:val="both"/>
        <w:rPr>
          <w:color w:val="1A1A1A"/>
        </w:rPr>
      </w:pPr>
    </w:p>
    <w:p w14:paraId="6FF0336F" w14:textId="335A26CB" w:rsidR="00601CC9" w:rsidRPr="00394842" w:rsidRDefault="00601CC9" w:rsidP="002B2438">
      <w:pPr>
        <w:spacing w:after="0" w:line="240" w:lineRule="auto"/>
        <w:jc w:val="both"/>
        <w:rPr>
          <w:b/>
          <w:bCs/>
          <w:color w:val="4472C4" w:themeColor="accent1"/>
        </w:rPr>
      </w:pPr>
      <w:r w:rsidRPr="00394842">
        <w:rPr>
          <w:b/>
          <w:bCs/>
          <w:color w:val="4472C4" w:themeColor="accent1"/>
        </w:rPr>
        <w:t xml:space="preserve">Scale up financing </w:t>
      </w:r>
      <w:r w:rsidR="00F67B5D">
        <w:rPr>
          <w:b/>
          <w:bCs/>
          <w:color w:val="4472C4" w:themeColor="accent1"/>
        </w:rPr>
        <w:t>for</w:t>
      </w:r>
      <w:r w:rsidR="00F67B5D" w:rsidRPr="00394842">
        <w:rPr>
          <w:b/>
          <w:bCs/>
          <w:color w:val="4472C4" w:themeColor="accent1"/>
        </w:rPr>
        <w:t xml:space="preserve"> </w:t>
      </w:r>
      <w:r w:rsidRPr="00394842">
        <w:rPr>
          <w:b/>
          <w:bCs/>
          <w:color w:val="4472C4" w:themeColor="accent1"/>
        </w:rPr>
        <w:t xml:space="preserve">the TC Programme </w:t>
      </w:r>
    </w:p>
    <w:p w14:paraId="6CF22E05" w14:textId="3800C639" w:rsidR="00601CC9" w:rsidRDefault="00601CC9" w:rsidP="00601CC9">
      <w:pPr>
        <w:pStyle w:val="NoSpacing"/>
        <w:jc w:val="both"/>
      </w:pPr>
      <w:r w:rsidRPr="008C5538">
        <w:t>The TC</w:t>
      </w:r>
      <w:r>
        <w:t>P</w:t>
      </w:r>
      <w:r w:rsidRPr="008C5538">
        <w:t xml:space="preserve"> is funded by the </w:t>
      </w:r>
      <w:r w:rsidRPr="00335247">
        <w:rPr>
          <w:i/>
          <w:iCs/>
        </w:rPr>
        <w:t>Technical Cooperation Fund (TCF),</w:t>
      </w:r>
      <w:r w:rsidRPr="008C5538">
        <w:t xml:space="preserve"> </w:t>
      </w:r>
      <w:r w:rsidRPr="001D1BBC">
        <w:t>extrabu</w:t>
      </w:r>
      <w:r w:rsidRPr="00CF3578">
        <w:t>dgetary contributions</w:t>
      </w:r>
      <w:r w:rsidR="003A786F">
        <w:t xml:space="preserve"> (including </w:t>
      </w:r>
      <w:r w:rsidR="00D911E8">
        <w:t>funding where the donor is the recipient)</w:t>
      </w:r>
      <w:r w:rsidR="00D911E8" w:rsidRPr="00335247" w:rsidDel="00D911E8">
        <w:t xml:space="preserve"> </w:t>
      </w:r>
      <w:r w:rsidRPr="00335247">
        <w:t>and</w:t>
      </w:r>
      <w:r w:rsidRPr="008C5538">
        <w:t xml:space="preserve"> </w:t>
      </w:r>
      <w:r w:rsidRPr="001D1BBC">
        <w:t>in-kind contributions</w:t>
      </w:r>
      <w:r w:rsidRPr="00CF3578">
        <w:t>.</w:t>
      </w:r>
      <w:r>
        <w:t xml:space="preserve"> </w:t>
      </w:r>
      <w:r w:rsidRPr="00335247">
        <w:rPr>
          <w:i/>
          <w:iCs/>
        </w:rPr>
        <w:t>Extrabudgetary contributions</w:t>
      </w:r>
      <w:r w:rsidRPr="00AB6236">
        <w:t xml:space="preserve"> are </w:t>
      </w:r>
      <w:r w:rsidR="00666B86">
        <w:t xml:space="preserve">predominantly made by ‘traditional’ donors, are </w:t>
      </w:r>
      <w:r w:rsidR="00D911E8" w:rsidRPr="00AB6236">
        <w:t xml:space="preserve">earmarked </w:t>
      </w:r>
      <w:r w:rsidR="00666B86">
        <w:t>to</w:t>
      </w:r>
      <w:r w:rsidR="00D911E8" w:rsidRPr="00AB6236">
        <w:t xml:space="preserve"> specific projects</w:t>
      </w:r>
      <w:r w:rsidR="00D911E8">
        <w:t xml:space="preserve"> </w:t>
      </w:r>
      <w:r w:rsidR="00666B86">
        <w:t xml:space="preserve">and often leverage resource mobilisation initiatives such as </w:t>
      </w:r>
      <w:r>
        <w:t xml:space="preserve">the Agency’s </w:t>
      </w:r>
      <w:r w:rsidRPr="00AB6236">
        <w:t>Peaceful Uses Initiative (PUI)</w:t>
      </w:r>
      <w:r>
        <w:rPr>
          <w:rStyle w:val="FootnoteReference"/>
        </w:rPr>
        <w:footnoteReference w:id="7"/>
      </w:r>
      <w:r>
        <w:t xml:space="preserve"> </w:t>
      </w:r>
      <w:r w:rsidRPr="00AB6236">
        <w:t>.</w:t>
      </w:r>
      <w:r>
        <w:t xml:space="preserve"> </w:t>
      </w:r>
      <w:r w:rsidRPr="00AB6236">
        <w:t xml:space="preserve"> </w:t>
      </w:r>
    </w:p>
    <w:p w14:paraId="21DC6A08" w14:textId="77777777" w:rsidR="00601CC9" w:rsidRDefault="00601CC9" w:rsidP="00601CC9">
      <w:pPr>
        <w:pStyle w:val="NoSpacing"/>
        <w:jc w:val="both"/>
      </w:pPr>
    </w:p>
    <w:p w14:paraId="1FDC8442" w14:textId="4D032971" w:rsidR="00601CC9" w:rsidRDefault="003F6B2A" w:rsidP="00601CC9">
      <w:pPr>
        <w:pStyle w:val="NoSpacing"/>
        <w:jc w:val="both"/>
      </w:pPr>
      <w:r>
        <w:t xml:space="preserve">Financial </w:t>
      </w:r>
      <w:r w:rsidR="00601CC9">
        <w:t>resources that flow alongside IAEA funds to a given project or programme</w:t>
      </w:r>
      <w:r>
        <w:t xml:space="preserve"> are often referred to as </w:t>
      </w:r>
      <w:r w:rsidRPr="00335247">
        <w:rPr>
          <w:i/>
          <w:iCs/>
        </w:rPr>
        <w:t>parallel financing</w:t>
      </w:r>
      <w:r w:rsidR="00601CC9">
        <w:t xml:space="preserve">. </w:t>
      </w:r>
      <w:r w:rsidR="00F47F72">
        <w:t>These r</w:t>
      </w:r>
      <w:r w:rsidR="00601CC9">
        <w:t xml:space="preserve">esources do not flow through IAEA accounts: activities or components of a specific project are separately financed by the IAEA and a given partner. </w:t>
      </w:r>
      <w:r w:rsidR="0077616C">
        <w:t xml:space="preserve">One way in which the IAEA is leveraging </w:t>
      </w:r>
      <w:r w:rsidR="00601CC9">
        <w:t xml:space="preserve">parallel financing is </w:t>
      </w:r>
      <w:r w:rsidR="0077616C">
        <w:t xml:space="preserve">through </w:t>
      </w:r>
      <w:r w:rsidR="00601CC9">
        <w:t xml:space="preserve">the </w:t>
      </w:r>
      <w:r w:rsidR="00601CC9" w:rsidRPr="29A02790">
        <w:t>support</w:t>
      </w:r>
      <w:r w:rsidR="00601CC9">
        <w:t xml:space="preserve"> provided by the IAEA to </w:t>
      </w:r>
      <w:r w:rsidR="00601CC9" w:rsidRPr="29A02790">
        <w:t>Member States in preparing detailed techno-economic feasibility stud</w:t>
      </w:r>
      <w:r w:rsidR="00601CC9">
        <w:t>ies</w:t>
      </w:r>
      <w:r w:rsidR="00601CC9" w:rsidRPr="29A02790">
        <w:t xml:space="preserve"> </w:t>
      </w:r>
      <w:r w:rsidR="00601CC9">
        <w:t xml:space="preserve">(commonly referred to as “bankable documents”) </w:t>
      </w:r>
      <w:r w:rsidR="00601CC9" w:rsidRPr="29A02790">
        <w:t>for a particular project or programme which typically contain all the essential information to allow a financing entity to make an informed risk assessment and take a financing decision. In this regard, the IAEA acts as a technical advisor and facilitator to ensure Member States develop bankable documents that are technically sound, financially viable and that enable them to secure substantial resources from investors.</w:t>
      </w:r>
    </w:p>
    <w:p w14:paraId="69CA9929" w14:textId="77777777" w:rsidR="00601CC9" w:rsidRDefault="00601CC9" w:rsidP="00601CC9">
      <w:pPr>
        <w:spacing w:after="0" w:line="240" w:lineRule="auto"/>
        <w:jc w:val="both"/>
      </w:pPr>
    </w:p>
    <w:p w14:paraId="0BAD4A9B" w14:textId="322A0545" w:rsidR="001C69C6" w:rsidRDefault="00525E0C" w:rsidP="00C10A08">
      <w:pPr>
        <w:jc w:val="both"/>
      </w:pPr>
      <w:r>
        <w:t>While t</w:t>
      </w:r>
      <w:r w:rsidRPr="00964D68">
        <w:t>raditional channels for development assistance</w:t>
      </w:r>
      <w:r>
        <w:t xml:space="preserve"> focus on </w:t>
      </w:r>
      <w:r w:rsidRPr="00964D68">
        <w:t>the needs of</w:t>
      </w:r>
      <w:r>
        <w:t xml:space="preserve"> partners countries </w:t>
      </w:r>
      <w:r w:rsidRPr="00964D68">
        <w:t xml:space="preserve">through country-based, </w:t>
      </w:r>
      <w:r>
        <w:t xml:space="preserve">so-called </w:t>
      </w:r>
      <w:r w:rsidRPr="00964D68">
        <w:t>horizontal funding allocations</w:t>
      </w:r>
      <w:r>
        <w:t>,</w:t>
      </w:r>
      <w:r w:rsidRPr="00335247">
        <w:rPr>
          <w:i/>
          <w:iCs/>
        </w:rPr>
        <w:t xml:space="preserve"> </w:t>
      </w:r>
      <w:r>
        <w:rPr>
          <w:i/>
          <w:iCs/>
        </w:rPr>
        <w:t>t</w:t>
      </w:r>
      <w:r w:rsidR="00601CC9" w:rsidRPr="00335247">
        <w:rPr>
          <w:i/>
          <w:iCs/>
        </w:rPr>
        <w:t>hematic and vertical funds</w:t>
      </w:r>
      <w:r w:rsidR="00601CC9">
        <w:t xml:space="preserve"> </w:t>
      </w:r>
      <w:r w:rsidR="00601CC9" w:rsidRPr="00FB434B">
        <w:t>are global programmes for allocating official development assistance that focus</w:t>
      </w:r>
      <w:r w:rsidR="00601CC9">
        <w:t>es</w:t>
      </w:r>
      <w:r w:rsidR="00601CC9" w:rsidRPr="00FB434B">
        <w:t xml:space="preserve"> specifically on an issue or theme</w:t>
      </w:r>
      <w:r w:rsidR="00601CC9">
        <w:t>,</w:t>
      </w:r>
      <w:r w:rsidR="00601CC9" w:rsidRPr="00FB434B">
        <w:t>.</w:t>
      </w:r>
      <w:r w:rsidR="00601CC9">
        <w:t xml:space="preserve"> </w:t>
      </w:r>
      <w:r w:rsidR="00601CC9" w:rsidRPr="00A412B0">
        <w:t>Th</w:t>
      </w:r>
      <w:r w:rsidR="00601CC9">
        <w:t>is has become increasingly popular over the last 30 years, driven by funding allocated to health and climate-related entities.</w:t>
      </w:r>
      <w:r w:rsidR="00601CC9">
        <w:rPr>
          <w:rStyle w:val="FootnoteReference"/>
          <w:color w:val="4472C4" w:themeColor="accent1"/>
        </w:rPr>
        <w:footnoteReference w:id="8"/>
      </w:r>
      <w:r w:rsidR="00601CC9">
        <w:t xml:space="preserve">  Some relevant funds include the Global Environment Facility, the Green Climate Fund, and the Global Fund to fight AIDS, Tuberculosis and Malaria. </w:t>
      </w:r>
      <w:r w:rsidR="00601CC9" w:rsidRPr="00476C19">
        <w:t>The</w:t>
      </w:r>
      <w:r w:rsidR="00601CC9">
        <w:t xml:space="preserve"> IAEA will strengthen efforts to support Member States in the identification of </w:t>
      </w:r>
      <w:r w:rsidR="00601CC9" w:rsidRPr="008054B8">
        <w:t xml:space="preserve">complementary global and regional financial mechanisms </w:t>
      </w:r>
      <w:r>
        <w:t xml:space="preserve">to </w:t>
      </w:r>
      <w:r w:rsidR="00601CC9">
        <w:t>mobilis</w:t>
      </w:r>
      <w:r>
        <w:t>e</w:t>
      </w:r>
      <w:r w:rsidR="00601CC9">
        <w:t xml:space="preserve"> resources for technical cooperation activities contributing to nationally identified </w:t>
      </w:r>
      <w:r w:rsidR="00AC3B63">
        <w:t>priorities</w:t>
      </w:r>
      <w:r w:rsidR="0054369B">
        <w:t>.</w:t>
      </w:r>
    </w:p>
    <w:p w14:paraId="2218B6BC" w14:textId="77777777" w:rsidR="00585069" w:rsidRDefault="00585069">
      <w:pPr>
        <w:rPr>
          <w:rStyle w:val="normaltextrun"/>
          <w:rFonts w:ascii="Calibri" w:eastAsia="Yu Mincho" w:hAnsi="Calibri" w:cs="Calibri"/>
          <w:b/>
          <w:bCs/>
          <w:color w:val="4472C4" w:themeColor="accent1"/>
          <w:sz w:val="24"/>
          <w:szCs w:val="24"/>
        </w:rPr>
      </w:pPr>
      <w:r>
        <w:rPr>
          <w:rStyle w:val="normaltextrun"/>
          <w:rFonts w:ascii="Calibri" w:eastAsia="Yu Mincho" w:hAnsi="Calibri" w:cs="Calibri"/>
        </w:rPr>
        <w:br w:type="page"/>
      </w:r>
    </w:p>
    <w:p w14:paraId="1EE63D01" w14:textId="1BBF3538" w:rsidR="00585069" w:rsidRPr="00EF00DB" w:rsidRDefault="00B81934" w:rsidP="00EF00DB">
      <w:pPr>
        <w:pStyle w:val="Heading1"/>
        <w:numPr>
          <w:ilvl w:val="0"/>
          <w:numId w:val="0"/>
        </w:numPr>
        <w:ind w:left="360" w:hanging="360"/>
        <w:rPr>
          <w:color w:val="4472C4" w:themeColor="accent1"/>
        </w:rPr>
      </w:pPr>
      <w:bookmarkStart w:id="42" w:name="_Toc106011425"/>
      <w:r w:rsidRPr="00EF00DB">
        <w:rPr>
          <w:color w:val="4472C4" w:themeColor="accent1"/>
        </w:rPr>
        <w:lastRenderedPageBreak/>
        <w:t xml:space="preserve">Appendix </w:t>
      </w:r>
      <w:r w:rsidR="007234BB" w:rsidRPr="00EF00DB">
        <w:rPr>
          <w:color w:val="4472C4" w:themeColor="accent1"/>
        </w:rPr>
        <w:t>5</w:t>
      </w:r>
      <w:r w:rsidRPr="00EF00DB">
        <w:rPr>
          <w:color w:val="4472C4" w:themeColor="accent1"/>
        </w:rPr>
        <w:t xml:space="preserve">: </w:t>
      </w:r>
      <w:r w:rsidR="00585069" w:rsidRPr="00EF00DB">
        <w:rPr>
          <w:color w:val="4472C4" w:themeColor="accent1"/>
        </w:rPr>
        <w:t>Nuclear Applications and Technologies</w:t>
      </w:r>
      <w:bookmarkEnd w:id="42"/>
    </w:p>
    <w:p w14:paraId="01BF1833" w14:textId="77777777" w:rsidR="00585069" w:rsidRPr="00585069" w:rsidRDefault="00585069" w:rsidP="00585069">
      <w:pPr>
        <w:pStyle w:val="NoSpacing"/>
        <w:jc w:val="both"/>
        <w:rPr>
          <w:rStyle w:val="normaltextrun"/>
          <w:rFonts w:eastAsia="Yu Mincho" w:cs="Calibri"/>
        </w:rPr>
      </w:pPr>
      <w:r>
        <w:rPr>
          <w:rStyle w:val="normaltextrun"/>
          <w:rFonts w:eastAsia="Yu Mincho" w:cs="Calibri"/>
        </w:rPr>
        <w:t xml:space="preserve">There are many applications of nuclear science and technology, which are the basis for all IAEA support to Member </w:t>
      </w:r>
      <w:r w:rsidRPr="00585069">
        <w:rPr>
          <w:rStyle w:val="normaltextrun"/>
          <w:rFonts w:eastAsia="Yu Mincho" w:cs="Calibri"/>
        </w:rPr>
        <w:t xml:space="preserve">States through the TCP. A small selection is presented here. </w:t>
      </w:r>
    </w:p>
    <w:p w14:paraId="1B0FFEEC" w14:textId="77777777" w:rsidR="00585069" w:rsidRPr="00585069" w:rsidRDefault="00585069" w:rsidP="00585069">
      <w:pPr>
        <w:pStyle w:val="NoSpacing"/>
        <w:jc w:val="both"/>
        <w:rPr>
          <w:rStyle w:val="normaltextrun"/>
          <w:rFonts w:eastAsia="Yu Mincho" w:cs="Calibri"/>
        </w:rPr>
      </w:pPr>
    </w:p>
    <w:p w14:paraId="4FB36586" w14:textId="77777777" w:rsidR="00585069" w:rsidRPr="00585069" w:rsidRDefault="00585069" w:rsidP="00585069">
      <w:pPr>
        <w:pStyle w:val="NoSpacing"/>
        <w:jc w:val="both"/>
        <w:rPr>
          <w:rFonts w:cstheme="minorHAnsi"/>
          <w:shd w:val="clear" w:color="auto" w:fill="FFFFFF"/>
        </w:rPr>
      </w:pPr>
      <w:r w:rsidRPr="00585069">
        <w:rPr>
          <w:rFonts w:eastAsia="Calibri" w:cstheme="minorHAnsi"/>
          <w:b/>
          <w:bCs/>
          <w:kern w:val="24"/>
          <w:lang w:eastAsia="en-GB"/>
        </w:rPr>
        <w:t>Radiotherapy</w:t>
      </w:r>
      <w:r w:rsidRPr="00585069">
        <w:rPr>
          <w:rFonts w:cstheme="minorHAnsi"/>
          <w:shd w:val="clear" w:color="auto" w:fill="FFFFFF"/>
        </w:rPr>
        <w:t xml:space="preserve"> is one of the most widely used therapies for cancer treatment, consisting of using radiation in its different forms (X-rays, Gamma rays, particles) to destroy tumours. </w:t>
      </w:r>
    </w:p>
    <w:p w14:paraId="304AA298" w14:textId="77777777" w:rsidR="00585069" w:rsidRPr="00585069" w:rsidRDefault="00585069" w:rsidP="00585069">
      <w:pPr>
        <w:pStyle w:val="NoSpacing"/>
        <w:spacing w:before="120"/>
        <w:jc w:val="both"/>
        <w:rPr>
          <w:rFonts w:cstheme="minorHAnsi"/>
        </w:rPr>
      </w:pPr>
      <w:r w:rsidRPr="00585069">
        <w:rPr>
          <w:rFonts w:eastAsia="Calibri" w:cstheme="minorHAnsi"/>
          <w:b/>
          <w:bCs/>
          <w:kern w:val="24"/>
          <w:lang w:eastAsia="en-GB"/>
        </w:rPr>
        <w:t>Radiology</w:t>
      </w:r>
      <w:r w:rsidRPr="00585069">
        <w:rPr>
          <w:rFonts w:cstheme="minorHAnsi"/>
          <w:shd w:val="clear" w:color="auto" w:fill="FFFFFF"/>
        </w:rPr>
        <w:t xml:space="preserve"> uses diagnostic imaging techniques (e.g. Computed Tomography and radiography, Positron Emission Tomography and Single-Photon Emission Computed Tomography) based on various forms of radiation. D</w:t>
      </w:r>
      <w:r w:rsidRPr="00585069">
        <w:rPr>
          <w:rFonts w:cstheme="minorHAnsi"/>
        </w:rPr>
        <w:t>iagnostic radiology plays an important role in the screening, staging, follow-up, therapy planning, evaluation of therapy response and long-term surveillance of patients.</w:t>
      </w:r>
    </w:p>
    <w:p w14:paraId="3A4C5DB0" w14:textId="77777777" w:rsidR="00585069" w:rsidRPr="00585069" w:rsidRDefault="00585069" w:rsidP="00585069">
      <w:pPr>
        <w:pStyle w:val="NoSpacing"/>
        <w:spacing w:before="120"/>
        <w:jc w:val="both"/>
        <w:rPr>
          <w:rFonts w:cstheme="minorHAnsi"/>
          <w:b/>
        </w:rPr>
      </w:pPr>
      <w:r w:rsidRPr="00585069">
        <w:rPr>
          <w:rFonts w:cstheme="minorHAnsi"/>
          <w:shd w:val="clear" w:color="auto" w:fill="FFFFFF"/>
        </w:rPr>
        <w:t xml:space="preserve">In </w:t>
      </w:r>
      <w:r w:rsidRPr="00585069">
        <w:rPr>
          <w:rFonts w:eastAsia="Calibri" w:cstheme="minorHAnsi"/>
          <w:b/>
          <w:bCs/>
          <w:kern w:val="24"/>
          <w:lang w:eastAsia="en-GB"/>
        </w:rPr>
        <w:t xml:space="preserve">nutrition studies, </w:t>
      </w:r>
      <w:r w:rsidRPr="00585069">
        <w:rPr>
          <w:rFonts w:cstheme="minorHAnsi"/>
          <w:shd w:val="clear" w:color="auto" w:fill="FFFFFF"/>
        </w:rPr>
        <w:t>isotopic techniques</w:t>
      </w:r>
      <w:r w:rsidRPr="00585069">
        <w:rPr>
          <w:rFonts w:eastAsia="Calibri" w:cstheme="minorHAnsi"/>
          <w:kern w:val="24"/>
          <w:lang w:val="en-US" w:eastAsia="en-GB"/>
        </w:rPr>
        <w:t xml:space="preserve"> are used to </w:t>
      </w:r>
      <w:r w:rsidRPr="00585069">
        <w:rPr>
          <w:rFonts w:cstheme="minorHAnsi"/>
          <w:shd w:val="clear" w:color="auto" w:fill="FFFFFF"/>
        </w:rPr>
        <w:t xml:space="preserve">improve the specificity, sensitivity, and accuracy of nutritional evaluations, such as in the assessment of body composition, bone mineral density, total daily energy expenditure, intake of human milk in breastfed infants, vitamin A status, and bioavailability of micronutrients and proteins from foods. </w:t>
      </w:r>
    </w:p>
    <w:p w14:paraId="1EB2F2D2" w14:textId="77777777" w:rsidR="00585069" w:rsidRPr="00585069" w:rsidRDefault="00585069" w:rsidP="00585069">
      <w:pPr>
        <w:pStyle w:val="NoSpacing"/>
        <w:spacing w:before="120"/>
        <w:jc w:val="both"/>
        <w:rPr>
          <w:rFonts w:cstheme="minorHAnsi"/>
        </w:rPr>
      </w:pPr>
      <w:r w:rsidRPr="00585069">
        <w:rPr>
          <w:rFonts w:eastAsia="Calibri" w:cstheme="minorHAnsi"/>
          <w:b/>
          <w:bCs/>
          <w:kern w:val="24"/>
          <w:lang w:eastAsia="en-GB"/>
        </w:rPr>
        <w:t>Mutation</w:t>
      </w:r>
      <w:r w:rsidRPr="00585069">
        <w:rPr>
          <w:rFonts w:eastAsia="Times New Roman" w:cstheme="minorHAnsi"/>
          <w:lang w:val="en-US" w:eastAsia="en-GB"/>
        </w:rPr>
        <w:t xml:space="preserve"> </w:t>
      </w:r>
      <w:r w:rsidRPr="00585069">
        <w:rPr>
          <w:rFonts w:eastAsia="Calibri" w:cstheme="minorHAnsi"/>
          <w:b/>
          <w:bCs/>
          <w:kern w:val="24"/>
          <w:lang w:eastAsia="en-GB"/>
        </w:rPr>
        <w:t>breeding for crop production</w:t>
      </w:r>
      <w:r w:rsidRPr="00585069">
        <w:rPr>
          <w:rFonts w:eastAsia="Times New Roman" w:cstheme="minorHAnsi"/>
          <w:lang w:eastAsia="en-GB"/>
        </w:rPr>
        <w:t xml:space="preserve"> uses</w:t>
      </w:r>
      <w:r w:rsidRPr="00585069">
        <w:rPr>
          <w:rFonts w:eastAsia="Times New Roman" w:cstheme="minorHAnsi"/>
          <w:lang w:val="en-US" w:eastAsia="en-GB"/>
        </w:rPr>
        <w:t xml:space="preserve"> </w:t>
      </w:r>
      <w:r w:rsidRPr="00585069">
        <w:rPr>
          <w:rFonts w:cstheme="minorHAnsi"/>
        </w:rPr>
        <w:t>irradiation to induce mutations in plants, to produce varieties that display improved product quality, have higher yields and yield stability, greater resilience to climate change and tolerance to environmental stresses. Using ionizing radiation can increase the natural mutation rate in a cost effective, rapid, and safe manner.</w:t>
      </w:r>
    </w:p>
    <w:p w14:paraId="521A1983" w14:textId="77777777" w:rsidR="00585069" w:rsidRPr="00585069" w:rsidRDefault="00585069" w:rsidP="00585069">
      <w:pPr>
        <w:pStyle w:val="NoSpacing"/>
        <w:spacing w:before="120"/>
        <w:jc w:val="both"/>
        <w:rPr>
          <w:rFonts w:cstheme="minorHAnsi"/>
        </w:rPr>
      </w:pPr>
      <w:r w:rsidRPr="00585069">
        <w:rPr>
          <w:rFonts w:cstheme="minorHAnsi"/>
        </w:rPr>
        <w:t xml:space="preserve">The </w:t>
      </w:r>
      <w:r w:rsidRPr="00585069">
        <w:rPr>
          <w:rFonts w:eastAsia="Calibri" w:cstheme="minorHAnsi"/>
          <w:b/>
          <w:bCs/>
          <w:kern w:val="24"/>
          <w:lang w:eastAsia="en-GB"/>
        </w:rPr>
        <w:t>sterile insect technique</w:t>
      </w:r>
      <w:r w:rsidRPr="00585069">
        <w:rPr>
          <w:rFonts w:cstheme="minorHAnsi"/>
        </w:rPr>
        <w:t xml:space="preserve"> is among the most environment-friendly insect pest control methods ever developed. It involves mass-rearing and sterilization of insects, using Gamma ray and X-ray irradiation, followed by the systematic area-wide release of the sterile males over defined areas, where they mate with wild females resulting in no offspring and a declining pest population.</w:t>
      </w:r>
    </w:p>
    <w:p w14:paraId="4E518B68" w14:textId="77777777" w:rsidR="00585069" w:rsidRPr="00585069" w:rsidRDefault="00585069" w:rsidP="00585069">
      <w:pPr>
        <w:pStyle w:val="NoSpacing"/>
        <w:spacing w:before="120"/>
        <w:jc w:val="both"/>
        <w:rPr>
          <w:rFonts w:eastAsia="Times New Roman" w:cstheme="minorHAnsi"/>
          <w:lang w:val="en-US" w:eastAsia="en-GB"/>
        </w:rPr>
      </w:pPr>
      <w:r w:rsidRPr="00585069">
        <w:rPr>
          <w:rFonts w:eastAsia="Calibri" w:cstheme="minorHAnsi"/>
          <w:b/>
          <w:bCs/>
          <w:kern w:val="24"/>
          <w:lang w:eastAsia="en-GB"/>
        </w:rPr>
        <w:t>Isotopic techniques for sustainable water management</w:t>
      </w:r>
      <w:r w:rsidRPr="00585069">
        <w:rPr>
          <w:rFonts w:eastAsia="Times New Roman" w:cstheme="minorHAnsi"/>
          <w:lang w:val="en-US" w:eastAsia="en-GB"/>
        </w:rPr>
        <w:t xml:space="preserve"> in agriculture, for drinking water, and to monitor ocean pollution - tracking the movement of water through the hydrological cycle, to trace the original source of groundwater, and examine mixing processes within components of the hydrological cycle (precipitation, surface water, groundwater). Nuclear technologies, such as isotopic age determination, radiotracer applications</w:t>
      </w:r>
      <w:r w:rsidRPr="00585069" w:rsidDel="00B10266">
        <w:rPr>
          <w:rFonts w:eastAsia="Times New Roman" w:cstheme="minorHAnsi"/>
          <w:lang w:val="en-US" w:eastAsia="en-GB"/>
        </w:rPr>
        <w:t xml:space="preserve"> </w:t>
      </w:r>
      <w:r w:rsidRPr="00585069">
        <w:rPr>
          <w:rFonts w:eastAsia="Times New Roman" w:cstheme="minorHAnsi"/>
          <w:lang w:val="en-US" w:eastAsia="en-GB"/>
        </w:rPr>
        <w:t xml:space="preserve">to assess biological stress from diverse contaminants, or forensic source tracking, provide useful insights into the consequences of the impacts of climate and ocean change on marine ecosystems and coastal structures. </w:t>
      </w:r>
    </w:p>
    <w:p w14:paraId="295E064D" w14:textId="77777777" w:rsidR="00585069" w:rsidRPr="00585069" w:rsidRDefault="00585069" w:rsidP="00585069">
      <w:pPr>
        <w:pStyle w:val="NoSpacing"/>
        <w:spacing w:before="120"/>
        <w:jc w:val="both"/>
      </w:pPr>
      <w:r w:rsidRPr="00585069">
        <w:rPr>
          <w:rFonts w:eastAsia="Calibri" w:cstheme="minorHAnsi"/>
          <w:b/>
          <w:bCs/>
          <w:kern w:val="24"/>
          <w:lang w:eastAsia="en-GB"/>
        </w:rPr>
        <w:t>Energy planning tools and assessments</w:t>
      </w:r>
      <w:r w:rsidRPr="00585069">
        <w:rPr>
          <w:rFonts w:cstheme="minorHAnsi"/>
        </w:rPr>
        <w:t xml:space="preserve"> are fundamental elements for independent national energy strategy development. Computer-assisted modelling forms the core of the IAEA approach to assist MSs in their energy analysis and planning. National economic and energy statistics are used to calibrate the models to accurately reflect the current energy system as well as its interaction with the principal drivers of energy demand and supply, such as demographics, economic development, technology change, environment policy and climate objectives. </w:t>
      </w:r>
      <w:r w:rsidRPr="00585069">
        <w:t xml:space="preserve"> </w:t>
      </w:r>
    </w:p>
    <w:p w14:paraId="17247292" w14:textId="77777777" w:rsidR="00585069" w:rsidRPr="00585069" w:rsidRDefault="00585069" w:rsidP="00585069">
      <w:pPr>
        <w:pStyle w:val="NoSpacing"/>
        <w:spacing w:before="120"/>
        <w:jc w:val="both"/>
        <w:rPr>
          <w:rFonts w:cstheme="minorHAnsi"/>
        </w:rPr>
      </w:pPr>
      <w:r w:rsidRPr="00585069">
        <w:rPr>
          <w:rFonts w:eastAsia="Calibri" w:cstheme="minorHAnsi"/>
          <w:b/>
          <w:bCs/>
          <w:kern w:val="24"/>
          <w:lang w:eastAsia="en-GB"/>
        </w:rPr>
        <w:t>Support to countries embarking on or expanding, a safe and secure nuclear power programme</w:t>
      </w:r>
      <w:r w:rsidRPr="00585069">
        <w:rPr>
          <w:rFonts w:eastAsia="Calibri" w:cstheme="minorHAnsi"/>
          <w:kern w:val="24"/>
          <w:lang w:eastAsia="en-GB"/>
        </w:rPr>
        <w:t>: As</w:t>
      </w:r>
      <w:r w:rsidRPr="00585069">
        <w:rPr>
          <w:rFonts w:cstheme="minorHAnsi"/>
        </w:rPr>
        <w:t xml:space="preserve">sistance is provided using the IAEA ‘Milestones’ approach, a comprehensive methodology that guides countries and organizations to work in a systematic way towards the safe and secure introduction of nuclear power. </w:t>
      </w:r>
    </w:p>
    <w:p w14:paraId="6C4C0029" w14:textId="77777777" w:rsidR="00585069" w:rsidRPr="00585069" w:rsidRDefault="00585069" w:rsidP="00585069">
      <w:pPr>
        <w:pStyle w:val="NoSpacing"/>
        <w:spacing w:before="120"/>
        <w:jc w:val="both"/>
        <w:rPr>
          <w:rFonts w:cstheme="minorHAnsi"/>
          <w:shd w:val="clear" w:color="auto" w:fill="FFFFFF"/>
        </w:rPr>
      </w:pPr>
      <w:r w:rsidRPr="00585069">
        <w:rPr>
          <w:rFonts w:ascii="Calibri" w:eastAsia="Calibri" w:hAnsi="Calibri" w:cs="Calibri"/>
          <w:b/>
          <w:bCs/>
        </w:rPr>
        <w:t xml:space="preserve">Capacity Building on Small Modular Reactors and Microreactors, </w:t>
      </w:r>
      <w:r w:rsidRPr="00585069">
        <w:rPr>
          <w:rFonts w:ascii="Calibri" w:eastAsia="Calibri" w:hAnsi="Calibri" w:cs="Calibri"/>
        </w:rPr>
        <w:t>and their technology and applications, as a contribution of nuclear power to the mitigation of climate change.</w:t>
      </w:r>
      <w:r w:rsidRPr="00585069">
        <w:rPr>
          <w:rFonts w:ascii="Calibri" w:eastAsia="Calibri" w:hAnsi="Calibri" w:cs="Calibri"/>
          <w:b/>
          <w:bCs/>
        </w:rPr>
        <w:t xml:space="preserve"> </w:t>
      </w:r>
      <w:r w:rsidRPr="00585069">
        <w:rPr>
          <w:rFonts w:ascii="Calibri" w:eastAsia="Calibri" w:hAnsi="Calibri" w:cs="Calibri"/>
        </w:rPr>
        <w:t xml:space="preserve"> </w:t>
      </w:r>
    </w:p>
    <w:p w14:paraId="3AAF1CC8" w14:textId="77777777" w:rsidR="00585069" w:rsidRPr="00585069" w:rsidRDefault="00585069" w:rsidP="00585069">
      <w:pPr>
        <w:pStyle w:val="NoSpacing"/>
        <w:spacing w:before="120"/>
        <w:jc w:val="both"/>
        <w:rPr>
          <w:rFonts w:eastAsia="Calibri" w:cstheme="minorHAnsi"/>
          <w:kern w:val="24"/>
          <w:lang w:eastAsia="en-GB"/>
        </w:rPr>
      </w:pPr>
      <w:r w:rsidRPr="00585069">
        <w:rPr>
          <w:rFonts w:eastAsia="Calibri" w:cstheme="minorHAnsi"/>
          <w:b/>
          <w:bCs/>
          <w:kern w:val="24"/>
          <w:lang w:eastAsia="en-GB"/>
        </w:rPr>
        <w:t>Non-destructive testing</w:t>
      </w:r>
      <w:r w:rsidRPr="00585069">
        <w:rPr>
          <w:rFonts w:eastAsia="Calibri" w:cstheme="minorHAnsi"/>
          <w:kern w:val="24"/>
          <w:lang w:val="en-US" w:eastAsia="en-GB"/>
        </w:rPr>
        <w:t xml:space="preserve"> is</w:t>
      </w:r>
      <w:r w:rsidRPr="00585069">
        <w:rPr>
          <w:rFonts w:cstheme="minorHAnsi"/>
        </w:rPr>
        <w:t xml:space="preserve"> used in industry to evaluate the integrity and properties of material or components without causing damage to the tested object. It is a tool for quality control, safety, reliability, identifying illicit trafficking, preservation of cultural heritage, and optimization of industrial processes. </w:t>
      </w:r>
    </w:p>
    <w:p w14:paraId="6AEFF01B" w14:textId="77777777" w:rsidR="00585069" w:rsidRPr="00585069" w:rsidRDefault="00585069" w:rsidP="00585069">
      <w:pPr>
        <w:pStyle w:val="NoSpacing"/>
        <w:spacing w:before="120"/>
        <w:jc w:val="both"/>
        <w:rPr>
          <w:rFonts w:cstheme="minorHAnsi"/>
          <w:shd w:val="clear" w:color="auto" w:fill="FFFFFF"/>
        </w:rPr>
      </w:pPr>
      <w:r w:rsidRPr="00585069">
        <w:rPr>
          <w:rFonts w:eastAsia="Calibri" w:cstheme="minorHAnsi"/>
          <w:b/>
          <w:bCs/>
          <w:kern w:val="24"/>
          <w:lang w:eastAsia="en-GB"/>
        </w:rPr>
        <w:t>Production and quality of radiopharmaceuticals</w:t>
      </w:r>
      <w:r w:rsidRPr="00585069">
        <w:rPr>
          <w:rFonts w:eastAsia="Calibri" w:cstheme="minorHAnsi"/>
          <w:kern w:val="24"/>
          <w:lang w:val="en-US" w:eastAsia="en-GB"/>
        </w:rPr>
        <w:t xml:space="preserve"> for healthcare, instilling </w:t>
      </w:r>
      <w:r w:rsidRPr="00585069">
        <w:rPr>
          <w:rFonts w:cstheme="minorHAnsi"/>
          <w:shd w:val="clear" w:color="auto" w:fill="FFFFFF"/>
        </w:rPr>
        <w:t>good manufacturing practices and international quality-assurance standards to protect patients by ensuring that the pharmaceuticals produced are of a high quality, safe and effective.</w:t>
      </w:r>
      <w:r w:rsidRPr="00585069">
        <w:t xml:space="preserve"> </w:t>
      </w:r>
      <w:r w:rsidRPr="00585069">
        <w:rPr>
          <w:rFonts w:cstheme="minorHAnsi"/>
          <w:shd w:val="clear" w:color="auto" w:fill="FFFFFF"/>
        </w:rPr>
        <w:t>Radiopharmaceuticals contain small amounts of radioisotopes that are tagged on to certain molecules based on biological characteristics to be used as diagnostic or therapeutic agents.</w:t>
      </w:r>
    </w:p>
    <w:p w14:paraId="1118F8FE" w14:textId="77777777" w:rsidR="00585069" w:rsidRPr="00585069" w:rsidRDefault="00585069" w:rsidP="00C10A08">
      <w:pPr>
        <w:jc w:val="both"/>
        <w:rPr>
          <w:lang w:val="en-NZ"/>
        </w:rPr>
      </w:pPr>
    </w:p>
    <w:sectPr w:rsidR="00585069" w:rsidRPr="00585069" w:rsidSect="00DB42E9">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A0979" w14:textId="77777777" w:rsidR="000D63BD" w:rsidRDefault="000D63BD" w:rsidP="00953A30">
      <w:pPr>
        <w:spacing w:after="0" w:line="240" w:lineRule="auto"/>
      </w:pPr>
      <w:r>
        <w:separator/>
      </w:r>
    </w:p>
  </w:endnote>
  <w:endnote w:type="continuationSeparator" w:id="0">
    <w:p w14:paraId="04494B90" w14:textId="77777777" w:rsidR="000D63BD" w:rsidRDefault="000D63BD" w:rsidP="00953A30">
      <w:pPr>
        <w:spacing w:after="0" w:line="240" w:lineRule="auto"/>
      </w:pPr>
      <w:r>
        <w:continuationSeparator/>
      </w:r>
    </w:p>
  </w:endnote>
  <w:endnote w:type="continuationNotice" w:id="1">
    <w:p w14:paraId="79D1FF0C" w14:textId="77777777" w:rsidR="000D63BD" w:rsidRDefault="000D63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NHEAJF+TimesNewRoman">
    <w:altName w:val="Times New Roman"/>
    <w:panose1 w:val="00000000000000000000"/>
    <w:charset w:val="00"/>
    <w:family w:val="roman"/>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078530"/>
      <w:docPartObj>
        <w:docPartGallery w:val="Page Numbers (Bottom of Page)"/>
        <w:docPartUnique/>
      </w:docPartObj>
    </w:sdtPr>
    <w:sdtEndPr>
      <w:rPr>
        <w:noProof/>
      </w:rPr>
    </w:sdtEndPr>
    <w:sdtContent>
      <w:p w14:paraId="698588DA" w14:textId="6613F990" w:rsidR="00E4390A" w:rsidRDefault="00E4390A">
        <w:pPr>
          <w:pStyle w:val="Footer"/>
          <w:jc w:val="right"/>
        </w:pPr>
        <w:r w:rsidRPr="00691E0C">
          <w:fldChar w:fldCharType="begin"/>
        </w:r>
        <w:r>
          <w:instrText xml:space="preserve"> PAGE   \* MERGEFORMAT </w:instrText>
        </w:r>
        <w:r w:rsidRPr="00691E0C">
          <w:fldChar w:fldCharType="separate"/>
        </w:r>
        <w:r>
          <w:rPr>
            <w:noProof/>
          </w:rPr>
          <w:t>2</w:t>
        </w:r>
        <w:r w:rsidRPr="00691E0C">
          <w:fldChar w:fldCharType="end"/>
        </w:r>
      </w:p>
    </w:sdtContent>
  </w:sdt>
  <w:p w14:paraId="26DC5999" w14:textId="77777777" w:rsidR="00E4390A" w:rsidRDefault="00E43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99C07" w14:textId="77777777" w:rsidR="000D63BD" w:rsidRDefault="000D63BD" w:rsidP="00953A30">
      <w:pPr>
        <w:spacing w:after="0" w:line="240" w:lineRule="auto"/>
      </w:pPr>
      <w:r>
        <w:separator/>
      </w:r>
    </w:p>
  </w:footnote>
  <w:footnote w:type="continuationSeparator" w:id="0">
    <w:p w14:paraId="70F41E5B" w14:textId="77777777" w:rsidR="000D63BD" w:rsidRDefault="000D63BD" w:rsidP="00953A30">
      <w:pPr>
        <w:spacing w:after="0" w:line="240" w:lineRule="auto"/>
      </w:pPr>
      <w:r>
        <w:continuationSeparator/>
      </w:r>
    </w:p>
  </w:footnote>
  <w:footnote w:type="continuationNotice" w:id="1">
    <w:p w14:paraId="3071E793" w14:textId="77777777" w:rsidR="000D63BD" w:rsidRDefault="000D63BD">
      <w:pPr>
        <w:spacing w:after="0" w:line="240" w:lineRule="auto"/>
      </w:pPr>
    </w:p>
  </w:footnote>
  <w:footnote w:id="2">
    <w:p w14:paraId="56414973" w14:textId="789899BE" w:rsidR="003C235E" w:rsidRPr="00E855EF" w:rsidRDefault="003C235E" w:rsidP="003C235E">
      <w:pPr>
        <w:pStyle w:val="FootnoteText"/>
        <w:rPr>
          <w:lang w:val="en-US"/>
        </w:rPr>
      </w:pPr>
      <w:r>
        <w:rPr>
          <w:rStyle w:val="FootnoteReference"/>
        </w:rPr>
        <w:footnoteRef/>
      </w:r>
      <w:r>
        <w:t xml:space="preserve"> GOV/INF/2002/8/Mod.1, </w:t>
      </w:r>
      <w:hyperlink r:id="rId1" w:history="1">
        <w:r w:rsidRPr="00B611C9">
          <w:rPr>
            <w:rStyle w:val="Hyperlink"/>
          </w:rPr>
          <w:t>The Technical Cooperation Strategy: The 2002 Review</w:t>
        </w:r>
      </w:hyperlink>
      <w:r>
        <w:t>.</w:t>
      </w:r>
    </w:p>
  </w:footnote>
  <w:footnote w:id="3">
    <w:p w14:paraId="7A9B2CF1" w14:textId="114EFA99" w:rsidR="00BC3E13" w:rsidRPr="005D6A43" w:rsidRDefault="00BC3E13" w:rsidP="00BC3E13">
      <w:pPr>
        <w:pStyle w:val="FootnoteText"/>
        <w:rPr>
          <w:sz w:val="18"/>
          <w:lang w:val="es-ES"/>
        </w:rPr>
      </w:pPr>
      <w:r w:rsidRPr="0059597F">
        <w:rPr>
          <w:rStyle w:val="FootnoteReference"/>
          <w:sz w:val="18"/>
        </w:rPr>
        <w:footnoteRef/>
      </w:r>
      <w:r w:rsidRPr="005D6A43">
        <w:rPr>
          <w:sz w:val="18"/>
          <w:lang w:val="es-ES"/>
        </w:rPr>
        <w:t xml:space="preserve"> A/RES/70/1 (</w:t>
      </w:r>
      <w:r w:rsidR="00000000">
        <w:fldChar w:fldCharType="begin"/>
      </w:r>
      <w:r w:rsidR="00000000" w:rsidRPr="00FE781C">
        <w:rPr>
          <w:lang w:val="es-AR"/>
        </w:rPr>
        <w:instrText xml:space="preserve"> HYPERLINK "http://www.un.org/en/ga/search/view_doc.asp?symbol=A/RES/70/1" </w:instrText>
      </w:r>
      <w:r w:rsidR="00000000">
        <w:fldChar w:fldCharType="separate"/>
      </w:r>
      <w:r w:rsidRPr="005D6A43">
        <w:rPr>
          <w:rStyle w:val="Hyperlink"/>
          <w:sz w:val="18"/>
          <w:lang w:val="es-ES"/>
        </w:rPr>
        <w:t>http://www.un.org/en/ga/search/view_doc.asp?symbol=A/RES/70/1</w:t>
      </w:r>
      <w:r w:rsidR="00000000">
        <w:rPr>
          <w:rStyle w:val="Hyperlink"/>
          <w:sz w:val="18"/>
          <w:lang w:val="es-ES"/>
        </w:rPr>
        <w:fldChar w:fldCharType="end"/>
      </w:r>
      <w:r w:rsidRPr="005D6A43">
        <w:rPr>
          <w:sz w:val="18"/>
          <w:lang w:val="es-ES"/>
        </w:rPr>
        <w:t>)</w:t>
      </w:r>
    </w:p>
  </w:footnote>
  <w:footnote w:id="4">
    <w:p w14:paraId="2E180BAB" w14:textId="1DF07AB4" w:rsidR="00BC3E13" w:rsidRPr="0059597F" w:rsidRDefault="00BC3E13" w:rsidP="00BC3E13">
      <w:pPr>
        <w:pStyle w:val="FootnoteText"/>
        <w:rPr>
          <w:sz w:val="18"/>
        </w:rPr>
      </w:pPr>
      <w:r w:rsidRPr="0059597F">
        <w:rPr>
          <w:rStyle w:val="FootnoteReference"/>
          <w:sz w:val="18"/>
        </w:rPr>
        <w:footnoteRef/>
      </w:r>
      <w:r w:rsidRPr="0059597F">
        <w:rPr>
          <w:sz w:val="18"/>
        </w:rPr>
        <w:t xml:space="preserve"> FCCC/CP/2015/10/Add.1 (</w:t>
      </w:r>
      <w:hyperlink r:id="rId2" w:history="1">
        <w:r w:rsidRPr="0059597F">
          <w:rPr>
            <w:rStyle w:val="Hyperlink"/>
            <w:sz w:val="18"/>
          </w:rPr>
          <w:t>http://unfccc.int/files/home/application/pdf/paris_agreement.pdf</w:t>
        </w:r>
      </w:hyperlink>
      <w:r w:rsidRPr="0059597F">
        <w:rPr>
          <w:sz w:val="18"/>
        </w:rPr>
        <w:t>)</w:t>
      </w:r>
    </w:p>
  </w:footnote>
  <w:footnote w:id="5">
    <w:p w14:paraId="65E6F242" w14:textId="01F36966" w:rsidR="005D516F" w:rsidRPr="005D516F" w:rsidRDefault="005D516F">
      <w:pPr>
        <w:pStyle w:val="FootnoteText"/>
      </w:pPr>
      <w:r>
        <w:rPr>
          <w:rStyle w:val="FootnoteReference"/>
        </w:rPr>
        <w:footnoteRef/>
      </w:r>
      <w:r>
        <w:t xml:space="preserve"> </w:t>
      </w:r>
      <w:hyperlink r:id="rId3" w:history="1">
        <w:r w:rsidRPr="005D516F">
          <w:rPr>
            <w:rStyle w:val="Hyperlink"/>
          </w:rPr>
          <w:t>The Sustainable Development Goals Report 2019</w:t>
        </w:r>
      </w:hyperlink>
    </w:p>
  </w:footnote>
  <w:footnote w:id="6">
    <w:p w14:paraId="25819D37" w14:textId="05BE668E" w:rsidR="004E7297" w:rsidRPr="004E7297" w:rsidRDefault="004E7297">
      <w:pPr>
        <w:pStyle w:val="FootnoteText"/>
      </w:pPr>
      <w:r>
        <w:rPr>
          <w:rStyle w:val="FootnoteReference"/>
        </w:rPr>
        <w:footnoteRef/>
      </w:r>
      <w:r>
        <w:t xml:space="preserve"> </w:t>
      </w:r>
      <w:r w:rsidR="00472634">
        <w:t>Each project was mapped to only 1 FoA</w:t>
      </w:r>
      <w:r>
        <w:t xml:space="preserve">, although many projects </w:t>
      </w:r>
      <w:r w:rsidR="007A3C4B">
        <w:t xml:space="preserve">are designed to include several. </w:t>
      </w:r>
      <w:r>
        <w:t>The mapping is mean</w:t>
      </w:r>
      <w:r w:rsidR="00DD53A0">
        <w:t>t to highlight some high-level trends</w:t>
      </w:r>
      <w:r w:rsidR="00472634">
        <w:t xml:space="preserve"> for analysis</w:t>
      </w:r>
      <w:r w:rsidR="00DD53A0">
        <w:t xml:space="preserve">, </w:t>
      </w:r>
      <w:r w:rsidR="00E67BF2">
        <w:t>r</w:t>
      </w:r>
      <w:r w:rsidR="00472634">
        <w:t>ather than reflect the gr</w:t>
      </w:r>
      <w:r w:rsidR="00E67BF2">
        <w:t>anular</w:t>
      </w:r>
      <w:r w:rsidR="00472634">
        <w:t>ity of the portfolio</w:t>
      </w:r>
      <w:r w:rsidR="00E67BF2">
        <w:t>.</w:t>
      </w:r>
      <w:r>
        <w:t xml:space="preserve"> </w:t>
      </w:r>
    </w:p>
  </w:footnote>
  <w:footnote w:id="7">
    <w:p w14:paraId="0A3A1347" w14:textId="77777777" w:rsidR="00E4390A" w:rsidRPr="00335247" w:rsidRDefault="00E4390A" w:rsidP="00601CC9">
      <w:pPr>
        <w:pStyle w:val="FootnoteText"/>
        <w:rPr>
          <w:lang w:val="en-US"/>
        </w:rPr>
      </w:pPr>
      <w:r>
        <w:rPr>
          <w:rStyle w:val="FootnoteReference"/>
        </w:rPr>
        <w:footnoteRef/>
      </w:r>
      <w:r>
        <w:t xml:space="preserve"> The PUI was established in 2010 to facilitate extrabudgetary contributions to support unfunded IAEA peaceful uses activities, including unfunded technical cooperation projects (footnote a/ projects).</w:t>
      </w:r>
    </w:p>
  </w:footnote>
  <w:footnote w:id="8">
    <w:p w14:paraId="7ECB06D9" w14:textId="77777777" w:rsidR="00E4390A" w:rsidRPr="000A0958" w:rsidRDefault="00E4390A" w:rsidP="00601CC9">
      <w:pPr>
        <w:pStyle w:val="FootnoteText"/>
        <w:rPr>
          <w:lang w:val="en-US"/>
        </w:rPr>
      </w:pPr>
      <w:r>
        <w:rPr>
          <w:rStyle w:val="FootnoteReference"/>
        </w:rPr>
        <w:footnoteRef/>
      </w:r>
      <w:r>
        <w:t xml:space="preserve"> </w:t>
      </w:r>
      <w:r>
        <w:rPr>
          <w:lang w:val="en-US"/>
        </w:rPr>
        <w:t xml:space="preserve">OECD.  Multilateral Development Finance 2020.  Funding to the multilateral development system. </w:t>
      </w:r>
      <w:r w:rsidRPr="00EB56E8">
        <w:rPr>
          <w:lang w:val="en-US"/>
        </w:rPr>
        <w:t>https://www.oecd-ilibrary.org/sites/f278439a-en/index.html?itemId=/content/component/f278439a-en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37A0"/>
    <w:multiLevelType w:val="multilevel"/>
    <w:tmpl w:val="114CDC46"/>
    <w:lvl w:ilvl="0">
      <w:start w:val="1"/>
      <w:numFmt w:val="decimal"/>
      <w:pStyle w:val="Heading1"/>
      <w:lvlText w:val="%1."/>
      <w:lvlJc w:val="left"/>
      <w:pPr>
        <w:ind w:left="1919"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E846503"/>
    <w:multiLevelType w:val="hybridMultilevel"/>
    <w:tmpl w:val="26C4A598"/>
    <w:lvl w:ilvl="0" w:tplc="4F30799E">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0516AED"/>
    <w:multiLevelType w:val="hybridMultilevel"/>
    <w:tmpl w:val="A91AE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743673"/>
    <w:multiLevelType w:val="hybridMultilevel"/>
    <w:tmpl w:val="E96A47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8C23C1"/>
    <w:multiLevelType w:val="hybridMultilevel"/>
    <w:tmpl w:val="99AE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C85FB2"/>
    <w:multiLevelType w:val="hybridMultilevel"/>
    <w:tmpl w:val="F434FB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2404ED6"/>
    <w:multiLevelType w:val="hybridMultilevel"/>
    <w:tmpl w:val="41526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B147A6"/>
    <w:multiLevelType w:val="hybridMultilevel"/>
    <w:tmpl w:val="B60A1C64"/>
    <w:lvl w:ilvl="0" w:tplc="D8F6E0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F7E5F4A"/>
    <w:multiLevelType w:val="hybridMultilevel"/>
    <w:tmpl w:val="A66623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497773400">
    <w:abstractNumId w:val="0"/>
  </w:num>
  <w:num w:numId="2" w16cid:durableId="1514295744">
    <w:abstractNumId w:val="3"/>
  </w:num>
  <w:num w:numId="3" w16cid:durableId="999112242">
    <w:abstractNumId w:val="6"/>
  </w:num>
  <w:num w:numId="4" w16cid:durableId="1184592876">
    <w:abstractNumId w:val="7"/>
  </w:num>
  <w:num w:numId="5" w16cid:durableId="631905248">
    <w:abstractNumId w:val="1"/>
  </w:num>
  <w:num w:numId="6" w16cid:durableId="2090881360">
    <w:abstractNumId w:val="8"/>
  </w:num>
  <w:num w:numId="7" w16cid:durableId="327637904">
    <w:abstractNumId w:val="2"/>
  </w:num>
  <w:num w:numId="8" w16cid:durableId="1165050641">
    <w:abstractNumId w:val="5"/>
  </w:num>
  <w:num w:numId="9" w16cid:durableId="38163901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7AB"/>
    <w:rsid w:val="00000110"/>
    <w:rsid w:val="00000E9C"/>
    <w:rsid w:val="0000162E"/>
    <w:rsid w:val="00001731"/>
    <w:rsid w:val="0000252B"/>
    <w:rsid w:val="00003D0A"/>
    <w:rsid w:val="0000426B"/>
    <w:rsid w:val="000078C2"/>
    <w:rsid w:val="00007CF8"/>
    <w:rsid w:val="00010535"/>
    <w:rsid w:val="00010E07"/>
    <w:rsid w:val="00011669"/>
    <w:rsid w:val="0001181A"/>
    <w:rsid w:val="00011948"/>
    <w:rsid w:val="0001455E"/>
    <w:rsid w:val="00015C5E"/>
    <w:rsid w:val="00015E08"/>
    <w:rsid w:val="00015E81"/>
    <w:rsid w:val="00017291"/>
    <w:rsid w:val="00017D7F"/>
    <w:rsid w:val="00020247"/>
    <w:rsid w:val="00020CF6"/>
    <w:rsid w:val="00021187"/>
    <w:rsid w:val="000211B9"/>
    <w:rsid w:val="00021688"/>
    <w:rsid w:val="00022466"/>
    <w:rsid w:val="00022B34"/>
    <w:rsid w:val="000234EC"/>
    <w:rsid w:val="00025093"/>
    <w:rsid w:val="0002511C"/>
    <w:rsid w:val="000254D1"/>
    <w:rsid w:val="000267F4"/>
    <w:rsid w:val="0002695C"/>
    <w:rsid w:val="00027549"/>
    <w:rsid w:val="00027A2B"/>
    <w:rsid w:val="00027D25"/>
    <w:rsid w:val="000305A2"/>
    <w:rsid w:val="000306A9"/>
    <w:rsid w:val="00030A3A"/>
    <w:rsid w:val="00030F24"/>
    <w:rsid w:val="00031DF7"/>
    <w:rsid w:val="00033BCF"/>
    <w:rsid w:val="00034EA9"/>
    <w:rsid w:val="00035378"/>
    <w:rsid w:val="000355DE"/>
    <w:rsid w:val="00035FF1"/>
    <w:rsid w:val="00036EB2"/>
    <w:rsid w:val="00037809"/>
    <w:rsid w:val="00037D1C"/>
    <w:rsid w:val="000421BD"/>
    <w:rsid w:val="0004386F"/>
    <w:rsid w:val="00043DAA"/>
    <w:rsid w:val="0004438C"/>
    <w:rsid w:val="00044396"/>
    <w:rsid w:val="00045205"/>
    <w:rsid w:val="00045CCC"/>
    <w:rsid w:val="000464B1"/>
    <w:rsid w:val="000476F1"/>
    <w:rsid w:val="00047864"/>
    <w:rsid w:val="00050730"/>
    <w:rsid w:val="00050D29"/>
    <w:rsid w:val="00051265"/>
    <w:rsid w:val="00052F42"/>
    <w:rsid w:val="000530D0"/>
    <w:rsid w:val="00053476"/>
    <w:rsid w:val="000541DD"/>
    <w:rsid w:val="000543DA"/>
    <w:rsid w:val="000545FC"/>
    <w:rsid w:val="0005608A"/>
    <w:rsid w:val="00056A93"/>
    <w:rsid w:val="00056F63"/>
    <w:rsid w:val="000573E4"/>
    <w:rsid w:val="00057968"/>
    <w:rsid w:val="00057A46"/>
    <w:rsid w:val="00060647"/>
    <w:rsid w:val="00060EE9"/>
    <w:rsid w:val="0006275D"/>
    <w:rsid w:val="000628F2"/>
    <w:rsid w:val="00065283"/>
    <w:rsid w:val="000652EB"/>
    <w:rsid w:val="00065CFF"/>
    <w:rsid w:val="00066380"/>
    <w:rsid w:val="00066B26"/>
    <w:rsid w:val="000671DB"/>
    <w:rsid w:val="0006723D"/>
    <w:rsid w:val="00071073"/>
    <w:rsid w:val="00071329"/>
    <w:rsid w:val="000726CD"/>
    <w:rsid w:val="000729D0"/>
    <w:rsid w:val="00073640"/>
    <w:rsid w:val="00073DE2"/>
    <w:rsid w:val="00073F85"/>
    <w:rsid w:val="000744F4"/>
    <w:rsid w:val="00074643"/>
    <w:rsid w:val="00074A3E"/>
    <w:rsid w:val="00077290"/>
    <w:rsid w:val="00077D6B"/>
    <w:rsid w:val="000809EA"/>
    <w:rsid w:val="000810A6"/>
    <w:rsid w:val="00081C1A"/>
    <w:rsid w:val="00082084"/>
    <w:rsid w:val="00082876"/>
    <w:rsid w:val="00082A3C"/>
    <w:rsid w:val="00082F39"/>
    <w:rsid w:val="0008463B"/>
    <w:rsid w:val="00084832"/>
    <w:rsid w:val="00085AA5"/>
    <w:rsid w:val="00085D80"/>
    <w:rsid w:val="000861F7"/>
    <w:rsid w:val="00086D26"/>
    <w:rsid w:val="000875E5"/>
    <w:rsid w:val="0008764C"/>
    <w:rsid w:val="000878B7"/>
    <w:rsid w:val="000903C6"/>
    <w:rsid w:val="00090587"/>
    <w:rsid w:val="00090E86"/>
    <w:rsid w:val="00090F8F"/>
    <w:rsid w:val="00091AC5"/>
    <w:rsid w:val="00091D06"/>
    <w:rsid w:val="00093300"/>
    <w:rsid w:val="00093849"/>
    <w:rsid w:val="00093D99"/>
    <w:rsid w:val="00094935"/>
    <w:rsid w:val="00094FDB"/>
    <w:rsid w:val="00095230"/>
    <w:rsid w:val="000957AB"/>
    <w:rsid w:val="0009595E"/>
    <w:rsid w:val="000A08A4"/>
    <w:rsid w:val="000A0958"/>
    <w:rsid w:val="000A18C2"/>
    <w:rsid w:val="000A1A87"/>
    <w:rsid w:val="000A1BF6"/>
    <w:rsid w:val="000A2005"/>
    <w:rsid w:val="000A2189"/>
    <w:rsid w:val="000A514A"/>
    <w:rsid w:val="000A528A"/>
    <w:rsid w:val="000A5B19"/>
    <w:rsid w:val="000A5CC7"/>
    <w:rsid w:val="000A6510"/>
    <w:rsid w:val="000A7C8C"/>
    <w:rsid w:val="000B1666"/>
    <w:rsid w:val="000B18DF"/>
    <w:rsid w:val="000B1A98"/>
    <w:rsid w:val="000B376D"/>
    <w:rsid w:val="000B37D9"/>
    <w:rsid w:val="000B3ADB"/>
    <w:rsid w:val="000B47C7"/>
    <w:rsid w:val="000B4A56"/>
    <w:rsid w:val="000B4F4A"/>
    <w:rsid w:val="000B7082"/>
    <w:rsid w:val="000B756E"/>
    <w:rsid w:val="000B7C6A"/>
    <w:rsid w:val="000B7D7A"/>
    <w:rsid w:val="000C0688"/>
    <w:rsid w:val="000C12D7"/>
    <w:rsid w:val="000C18FD"/>
    <w:rsid w:val="000C2002"/>
    <w:rsid w:val="000C4606"/>
    <w:rsid w:val="000C4AEE"/>
    <w:rsid w:val="000C4B1E"/>
    <w:rsid w:val="000C51E4"/>
    <w:rsid w:val="000C5522"/>
    <w:rsid w:val="000C5A8E"/>
    <w:rsid w:val="000C5C0F"/>
    <w:rsid w:val="000C5EC9"/>
    <w:rsid w:val="000C612C"/>
    <w:rsid w:val="000C6B04"/>
    <w:rsid w:val="000D2A24"/>
    <w:rsid w:val="000D2EA6"/>
    <w:rsid w:val="000D3933"/>
    <w:rsid w:val="000D49E6"/>
    <w:rsid w:val="000D4FA0"/>
    <w:rsid w:val="000D5027"/>
    <w:rsid w:val="000D5B34"/>
    <w:rsid w:val="000D5E11"/>
    <w:rsid w:val="000D63BD"/>
    <w:rsid w:val="000E0285"/>
    <w:rsid w:val="000E1C9B"/>
    <w:rsid w:val="000E3377"/>
    <w:rsid w:val="000E34CF"/>
    <w:rsid w:val="000E3999"/>
    <w:rsid w:val="000E39E1"/>
    <w:rsid w:val="000E3CC8"/>
    <w:rsid w:val="000E47E2"/>
    <w:rsid w:val="000E4F71"/>
    <w:rsid w:val="000E6037"/>
    <w:rsid w:val="000E6310"/>
    <w:rsid w:val="000E7B07"/>
    <w:rsid w:val="000E7CCA"/>
    <w:rsid w:val="000E7DF7"/>
    <w:rsid w:val="000F025B"/>
    <w:rsid w:val="000F0C5F"/>
    <w:rsid w:val="000F12BB"/>
    <w:rsid w:val="000F1969"/>
    <w:rsid w:val="000F1D1E"/>
    <w:rsid w:val="000F2426"/>
    <w:rsid w:val="000F3288"/>
    <w:rsid w:val="000F39F6"/>
    <w:rsid w:val="000F4ABB"/>
    <w:rsid w:val="000F5D9E"/>
    <w:rsid w:val="000F65A3"/>
    <w:rsid w:val="000F68DB"/>
    <w:rsid w:val="000F6A27"/>
    <w:rsid w:val="000F7674"/>
    <w:rsid w:val="0010084F"/>
    <w:rsid w:val="00101D4E"/>
    <w:rsid w:val="00101F80"/>
    <w:rsid w:val="00103601"/>
    <w:rsid w:val="00103894"/>
    <w:rsid w:val="00104EE4"/>
    <w:rsid w:val="0010504F"/>
    <w:rsid w:val="001063C9"/>
    <w:rsid w:val="001067D4"/>
    <w:rsid w:val="001068F7"/>
    <w:rsid w:val="00110AC4"/>
    <w:rsid w:val="00111702"/>
    <w:rsid w:val="00111DC8"/>
    <w:rsid w:val="00112C1B"/>
    <w:rsid w:val="0011314D"/>
    <w:rsid w:val="00113A95"/>
    <w:rsid w:val="00113DC2"/>
    <w:rsid w:val="001140B2"/>
    <w:rsid w:val="00114DD9"/>
    <w:rsid w:val="001164E7"/>
    <w:rsid w:val="001165D4"/>
    <w:rsid w:val="00117B86"/>
    <w:rsid w:val="001206EB"/>
    <w:rsid w:val="00120F06"/>
    <w:rsid w:val="00121182"/>
    <w:rsid w:val="00121E2C"/>
    <w:rsid w:val="001238CF"/>
    <w:rsid w:val="00124C7A"/>
    <w:rsid w:val="00125067"/>
    <w:rsid w:val="001259B1"/>
    <w:rsid w:val="00126600"/>
    <w:rsid w:val="00126F79"/>
    <w:rsid w:val="001274D1"/>
    <w:rsid w:val="00127B6D"/>
    <w:rsid w:val="00127E11"/>
    <w:rsid w:val="00130973"/>
    <w:rsid w:val="00130EBB"/>
    <w:rsid w:val="00131696"/>
    <w:rsid w:val="001318DF"/>
    <w:rsid w:val="00132C40"/>
    <w:rsid w:val="00132F7E"/>
    <w:rsid w:val="00133020"/>
    <w:rsid w:val="00133732"/>
    <w:rsid w:val="00135784"/>
    <w:rsid w:val="0013764C"/>
    <w:rsid w:val="00140F71"/>
    <w:rsid w:val="00141394"/>
    <w:rsid w:val="0014166A"/>
    <w:rsid w:val="00142E6D"/>
    <w:rsid w:val="00143131"/>
    <w:rsid w:val="00143406"/>
    <w:rsid w:val="00144D04"/>
    <w:rsid w:val="00145575"/>
    <w:rsid w:val="00147292"/>
    <w:rsid w:val="001472AB"/>
    <w:rsid w:val="00147826"/>
    <w:rsid w:val="00147C32"/>
    <w:rsid w:val="001507E9"/>
    <w:rsid w:val="00150B71"/>
    <w:rsid w:val="00150FF2"/>
    <w:rsid w:val="001516E7"/>
    <w:rsid w:val="001520BD"/>
    <w:rsid w:val="001540FD"/>
    <w:rsid w:val="00154445"/>
    <w:rsid w:val="00154579"/>
    <w:rsid w:val="0015495C"/>
    <w:rsid w:val="00155375"/>
    <w:rsid w:val="0015677E"/>
    <w:rsid w:val="001571DE"/>
    <w:rsid w:val="00157811"/>
    <w:rsid w:val="001606BB"/>
    <w:rsid w:val="001609D3"/>
    <w:rsid w:val="00160B1D"/>
    <w:rsid w:val="001614A2"/>
    <w:rsid w:val="0016268C"/>
    <w:rsid w:val="00162F86"/>
    <w:rsid w:val="00163010"/>
    <w:rsid w:val="00164CD3"/>
    <w:rsid w:val="0016546E"/>
    <w:rsid w:val="00166203"/>
    <w:rsid w:val="00166395"/>
    <w:rsid w:val="00166C6D"/>
    <w:rsid w:val="00166FFC"/>
    <w:rsid w:val="001677AA"/>
    <w:rsid w:val="0017132E"/>
    <w:rsid w:val="00171813"/>
    <w:rsid w:val="001721FC"/>
    <w:rsid w:val="00172F4A"/>
    <w:rsid w:val="00173BDE"/>
    <w:rsid w:val="00173CEE"/>
    <w:rsid w:val="00174358"/>
    <w:rsid w:val="00174509"/>
    <w:rsid w:val="0017501D"/>
    <w:rsid w:val="00175C85"/>
    <w:rsid w:val="00175CB6"/>
    <w:rsid w:val="001762A5"/>
    <w:rsid w:val="00176C2D"/>
    <w:rsid w:val="00176F77"/>
    <w:rsid w:val="00177942"/>
    <w:rsid w:val="00177A77"/>
    <w:rsid w:val="00180970"/>
    <w:rsid w:val="00181DC1"/>
    <w:rsid w:val="001839F5"/>
    <w:rsid w:val="00183C65"/>
    <w:rsid w:val="001846EE"/>
    <w:rsid w:val="00186546"/>
    <w:rsid w:val="00186EED"/>
    <w:rsid w:val="0018770E"/>
    <w:rsid w:val="00187D59"/>
    <w:rsid w:val="00187E6C"/>
    <w:rsid w:val="001904BD"/>
    <w:rsid w:val="001905DD"/>
    <w:rsid w:val="00190C7C"/>
    <w:rsid w:val="00191F2C"/>
    <w:rsid w:val="001923D8"/>
    <w:rsid w:val="001938FD"/>
    <w:rsid w:val="00195012"/>
    <w:rsid w:val="00195967"/>
    <w:rsid w:val="00195970"/>
    <w:rsid w:val="00197240"/>
    <w:rsid w:val="001A1822"/>
    <w:rsid w:val="001A1A44"/>
    <w:rsid w:val="001A270A"/>
    <w:rsid w:val="001A2FC2"/>
    <w:rsid w:val="001A318F"/>
    <w:rsid w:val="001A3C8A"/>
    <w:rsid w:val="001A3D60"/>
    <w:rsid w:val="001A42D8"/>
    <w:rsid w:val="001A45C3"/>
    <w:rsid w:val="001A7352"/>
    <w:rsid w:val="001A75ED"/>
    <w:rsid w:val="001A7713"/>
    <w:rsid w:val="001A7A71"/>
    <w:rsid w:val="001B009F"/>
    <w:rsid w:val="001B0FE4"/>
    <w:rsid w:val="001B1BFB"/>
    <w:rsid w:val="001B1C9D"/>
    <w:rsid w:val="001B1D15"/>
    <w:rsid w:val="001B2078"/>
    <w:rsid w:val="001B2081"/>
    <w:rsid w:val="001B2230"/>
    <w:rsid w:val="001B231E"/>
    <w:rsid w:val="001B2561"/>
    <w:rsid w:val="001B2CDA"/>
    <w:rsid w:val="001B32E7"/>
    <w:rsid w:val="001B35A3"/>
    <w:rsid w:val="001B4F4E"/>
    <w:rsid w:val="001B5615"/>
    <w:rsid w:val="001B5A09"/>
    <w:rsid w:val="001B699F"/>
    <w:rsid w:val="001B709F"/>
    <w:rsid w:val="001B7770"/>
    <w:rsid w:val="001B7F57"/>
    <w:rsid w:val="001C0068"/>
    <w:rsid w:val="001C04B8"/>
    <w:rsid w:val="001C0E7F"/>
    <w:rsid w:val="001C2A50"/>
    <w:rsid w:val="001C2EC8"/>
    <w:rsid w:val="001C3754"/>
    <w:rsid w:val="001C3DD0"/>
    <w:rsid w:val="001C406F"/>
    <w:rsid w:val="001C44E3"/>
    <w:rsid w:val="001C4836"/>
    <w:rsid w:val="001C57F7"/>
    <w:rsid w:val="001C63EB"/>
    <w:rsid w:val="001C69C6"/>
    <w:rsid w:val="001C6FF9"/>
    <w:rsid w:val="001C738E"/>
    <w:rsid w:val="001C7B13"/>
    <w:rsid w:val="001D155B"/>
    <w:rsid w:val="001D1C79"/>
    <w:rsid w:val="001D2356"/>
    <w:rsid w:val="001D30C6"/>
    <w:rsid w:val="001D3CB7"/>
    <w:rsid w:val="001D4201"/>
    <w:rsid w:val="001D4CAF"/>
    <w:rsid w:val="001D51D3"/>
    <w:rsid w:val="001D5FED"/>
    <w:rsid w:val="001D6BC0"/>
    <w:rsid w:val="001D7951"/>
    <w:rsid w:val="001E0835"/>
    <w:rsid w:val="001E089D"/>
    <w:rsid w:val="001E0F35"/>
    <w:rsid w:val="001E1058"/>
    <w:rsid w:val="001E1D8D"/>
    <w:rsid w:val="001E2930"/>
    <w:rsid w:val="001E2E11"/>
    <w:rsid w:val="001E36C5"/>
    <w:rsid w:val="001E4026"/>
    <w:rsid w:val="001E471D"/>
    <w:rsid w:val="001E577C"/>
    <w:rsid w:val="001E5885"/>
    <w:rsid w:val="001E6AE2"/>
    <w:rsid w:val="001E7083"/>
    <w:rsid w:val="001F3480"/>
    <w:rsid w:val="001F6197"/>
    <w:rsid w:val="001F6928"/>
    <w:rsid w:val="001F6D6A"/>
    <w:rsid w:val="001F6E12"/>
    <w:rsid w:val="001F727C"/>
    <w:rsid w:val="002005F5"/>
    <w:rsid w:val="00200DDE"/>
    <w:rsid w:val="00201A60"/>
    <w:rsid w:val="00202B5A"/>
    <w:rsid w:val="00202C28"/>
    <w:rsid w:val="002037A1"/>
    <w:rsid w:val="00204DBB"/>
    <w:rsid w:val="002050F4"/>
    <w:rsid w:val="00206F45"/>
    <w:rsid w:val="00207C15"/>
    <w:rsid w:val="002101BF"/>
    <w:rsid w:val="002116EE"/>
    <w:rsid w:val="00211B03"/>
    <w:rsid w:val="002124BA"/>
    <w:rsid w:val="00212784"/>
    <w:rsid w:val="00213279"/>
    <w:rsid w:val="0021399B"/>
    <w:rsid w:val="00214BED"/>
    <w:rsid w:val="00215355"/>
    <w:rsid w:val="00220132"/>
    <w:rsid w:val="0022017A"/>
    <w:rsid w:val="00220B7B"/>
    <w:rsid w:val="00221365"/>
    <w:rsid w:val="0022394B"/>
    <w:rsid w:val="0022394F"/>
    <w:rsid w:val="00223FAF"/>
    <w:rsid w:val="0022534F"/>
    <w:rsid w:val="00226385"/>
    <w:rsid w:val="00226A41"/>
    <w:rsid w:val="00226A72"/>
    <w:rsid w:val="00226F66"/>
    <w:rsid w:val="00230359"/>
    <w:rsid w:val="00230C2A"/>
    <w:rsid w:val="00232EB4"/>
    <w:rsid w:val="002341E9"/>
    <w:rsid w:val="002343B4"/>
    <w:rsid w:val="00235266"/>
    <w:rsid w:val="0023551A"/>
    <w:rsid w:val="00235991"/>
    <w:rsid w:val="002363EC"/>
    <w:rsid w:val="002368E7"/>
    <w:rsid w:val="00237279"/>
    <w:rsid w:val="00237838"/>
    <w:rsid w:val="00237B1F"/>
    <w:rsid w:val="00237BCA"/>
    <w:rsid w:val="0024155C"/>
    <w:rsid w:val="00241B05"/>
    <w:rsid w:val="00241B66"/>
    <w:rsid w:val="002420A1"/>
    <w:rsid w:val="002422D2"/>
    <w:rsid w:val="00242353"/>
    <w:rsid w:val="002429F2"/>
    <w:rsid w:val="0024509B"/>
    <w:rsid w:val="00245280"/>
    <w:rsid w:val="00245D31"/>
    <w:rsid w:val="0024710C"/>
    <w:rsid w:val="00250888"/>
    <w:rsid w:val="00250968"/>
    <w:rsid w:val="00251BB1"/>
    <w:rsid w:val="002521D2"/>
    <w:rsid w:val="0025254C"/>
    <w:rsid w:val="002533D8"/>
    <w:rsid w:val="00253635"/>
    <w:rsid w:val="00254076"/>
    <w:rsid w:val="00256E68"/>
    <w:rsid w:val="00256E8C"/>
    <w:rsid w:val="00257128"/>
    <w:rsid w:val="00257560"/>
    <w:rsid w:val="00257687"/>
    <w:rsid w:val="00257EB1"/>
    <w:rsid w:val="0026144C"/>
    <w:rsid w:val="00261A98"/>
    <w:rsid w:val="00261DEB"/>
    <w:rsid w:val="00262057"/>
    <w:rsid w:val="00262972"/>
    <w:rsid w:val="00263B59"/>
    <w:rsid w:val="00263FDB"/>
    <w:rsid w:val="00266135"/>
    <w:rsid w:val="00267188"/>
    <w:rsid w:val="0026766E"/>
    <w:rsid w:val="002678DD"/>
    <w:rsid w:val="00270206"/>
    <w:rsid w:val="00270CCA"/>
    <w:rsid w:val="00271A7D"/>
    <w:rsid w:val="00271CAA"/>
    <w:rsid w:val="00273C80"/>
    <w:rsid w:val="00274799"/>
    <w:rsid w:val="00274E82"/>
    <w:rsid w:val="00275586"/>
    <w:rsid w:val="0027600E"/>
    <w:rsid w:val="00276E3C"/>
    <w:rsid w:val="00280C6B"/>
    <w:rsid w:val="00280D66"/>
    <w:rsid w:val="00281AAB"/>
    <w:rsid w:val="002823D7"/>
    <w:rsid w:val="00283458"/>
    <w:rsid w:val="002842F9"/>
    <w:rsid w:val="00284D62"/>
    <w:rsid w:val="002852A0"/>
    <w:rsid w:val="0028553B"/>
    <w:rsid w:val="002863D8"/>
    <w:rsid w:val="00290D4D"/>
    <w:rsid w:val="00291173"/>
    <w:rsid w:val="00291769"/>
    <w:rsid w:val="002928D4"/>
    <w:rsid w:val="00293134"/>
    <w:rsid w:val="002931A6"/>
    <w:rsid w:val="00293A00"/>
    <w:rsid w:val="00293F1F"/>
    <w:rsid w:val="00293F6C"/>
    <w:rsid w:val="002940C9"/>
    <w:rsid w:val="002946E8"/>
    <w:rsid w:val="00294DD8"/>
    <w:rsid w:val="00295872"/>
    <w:rsid w:val="00295AEC"/>
    <w:rsid w:val="00297908"/>
    <w:rsid w:val="00297B61"/>
    <w:rsid w:val="002A05A0"/>
    <w:rsid w:val="002A072D"/>
    <w:rsid w:val="002A1A40"/>
    <w:rsid w:val="002A2FC2"/>
    <w:rsid w:val="002A4003"/>
    <w:rsid w:val="002A441F"/>
    <w:rsid w:val="002A4834"/>
    <w:rsid w:val="002A4DF5"/>
    <w:rsid w:val="002A517C"/>
    <w:rsid w:val="002A57CD"/>
    <w:rsid w:val="002A5937"/>
    <w:rsid w:val="002A59F9"/>
    <w:rsid w:val="002A5F5D"/>
    <w:rsid w:val="002A7213"/>
    <w:rsid w:val="002A731B"/>
    <w:rsid w:val="002A781A"/>
    <w:rsid w:val="002B2431"/>
    <w:rsid w:val="002B2438"/>
    <w:rsid w:val="002B246F"/>
    <w:rsid w:val="002B2EB2"/>
    <w:rsid w:val="002B3621"/>
    <w:rsid w:val="002B3AC1"/>
    <w:rsid w:val="002B492E"/>
    <w:rsid w:val="002B4CA9"/>
    <w:rsid w:val="002B5AB2"/>
    <w:rsid w:val="002B6896"/>
    <w:rsid w:val="002B7AC4"/>
    <w:rsid w:val="002C00AE"/>
    <w:rsid w:val="002C0B88"/>
    <w:rsid w:val="002C28C3"/>
    <w:rsid w:val="002C30DC"/>
    <w:rsid w:val="002C3371"/>
    <w:rsid w:val="002C3B73"/>
    <w:rsid w:val="002C47C9"/>
    <w:rsid w:val="002C4B3D"/>
    <w:rsid w:val="002C4D7B"/>
    <w:rsid w:val="002C58BD"/>
    <w:rsid w:val="002C5C4A"/>
    <w:rsid w:val="002C6390"/>
    <w:rsid w:val="002C7391"/>
    <w:rsid w:val="002D1EBA"/>
    <w:rsid w:val="002D2B75"/>
    <w:rsid w:val="002D2D57"/>
    <w:rsid w:val="002D2DDA"/>
    <w:rsid w:val="002D44BD"/>
    <w:rsid w:val="002D51C0"/>
    <w:rsid w:val="002D555D"/>
    <w:rsid w:val="002D5CCE"/>
    <w:rsid w:val="002D66A3"/>
    <w:rsid w:val="002D72B2"/>
    <w:rsid w:val="002E0027"/>
    <w:rsid w:val="002E0934"/>
    <w:rsid w:val="002E0DC5"/>
    <w:rsid w:val="002E0EE7"/>
    <w:rsid w:val="002E1985"/>
    <w:rsid w:val="002E26E9"/>
    <w:rsid w:val="002E327B"/>
    <w:rsid w:val="002E37EA"/>
    <w:rsid w:val="002E3E03"/>
    <w:rsid w:val="002E4D3B"/>
    <w:rsid w:val="002E4E89"/>
    <w:rsid w:val="002E5096"/>
    <w:rsid w:val="002E60CE"/>
    <w:rsid w:val="002E6302"/>
    <w:rsid w:val="002E68F0"/>
    <w:rsid w:val="002E6F65"/>
    <w:rsid w:val="002E6F7B"/>
    <w:rsid w:val="002E724F"/>
    <w:rsid w:val="002E7A37"/>
    <w:rsid w:val="002F3518"/>
    <w:rsid w:val="002F3894"/>
    <w:rsid w:val="002F39E0"/>
    <w:rsid w:val="002F3D55"/>
    <w:rsid w:val="002F4054"/>
    <w:rsid w:val="002F6247"/>
    <w:rsid w:val="002F65E9"/>
    <w:rsid w:val="002F668E"/>
    <w:rsid w:val="002F6E43"/>
    <w:rsid w:val="002F7499"/>
    <w:rsid w:val="0030004E"/>
    <w:rsid w:val="003009D4"/>
    <w:rsid w:val="00301681"/>
    <w:rsid w:val="00301A07"/>
    <w:rsid w:val="003030C7"/>
    <w:rsid w:val="00303B49"/>
    <w:rsid w:val="00304217"/>
    <w:rsid w:val="003043D6"/>
    <w:rsid w:val="00304739"/>
    <w:rsid w:val="0030553A"/>
    <w:rsid w:val="003058BE"/>
    <w:rsid w:val="003063B4"/>
    <w:rsid w:val="00306C0C"/>
    <w:rsid w:val="00306D4B"/>
    <w:rsid w:val="00306F0A"/>
    <w:rsid w:val="0031009A"/>
    <w:rsid w:val="0031048F"/>
    <w:rsid w:val="0031083D"/>
    <w:rsid w:val="00310A5C"/>
    <w:rsid w:val="00310D71"/>
    <w:rsid w:val="00311FA8"/>
    <w:rsid w:val="00312241"/>
    <w:rsid w:val="003123FD"/>
    <w:rsid w:val="00312467"/>
    <w:rsid w:val="00312473"/>
    <w:rsid w:val="00314025"/>
    <w:rsid w:val="003142DC"/>
    <w:rsid w:val="00314441"/>
    <w:rsid w:val="0031536D"/>
    <w:rsid w:val="00315751"/>
    <w:rsid w:val="00315BF6"/>
    <w:rsid w:val="00316632"/>
    <w:rsid w:val="003168DD"/>
    <w:rsid w:val="00317556"/>
    <w:rsid w:val="003177CA"/>
    <w:rsid w:val="0032015B"/>
    <w:rsid w:val="00321203"/>
    <w:rsid w:val="00323246"/>
    <w:rsid w:val="003242F2"/>
    <w:rsid w:val="003253DE"/>
    <w:rsid w:val="00326841"/>
    <w:rsid w:val="00326917"/>
    <w:rsid w:val="00327118"/>
    <w:rsid w:val="0032785A"/>
    <w:rsid w:val="00330903"/>
    <w:rsid w:val="00330A0D"/>
    <w:rsid w:val="00330C49"/>
    <w:rsid w:val="00330C86"/>
    <w:rsid w:val="00331435"/>
    <w:rsid w:val="003318D7"/>
    <w:rsid w:val="00332558"/>
    <w:rsid w:val="0033305E"/>
    <w:rsid w:val="00333B25"/>
    <w:rsid w:val="0033411F"/>
    <w:rsid w:val="00334471"/>
    <w:rsid w:val="00334618"/>
    <w:rsid w:val="00334C51"/>
    <w:rsid w:val="00334F10"/>
    <w:rsid w:val="00335145"/>
    <w:rsid w:val="003353D3"/>
    <w:rsid w:val="00335F61"/>
    <w:rsid w:val="003373C2"/>
    <w:rsid w:val="003402F8"/>
    <w:rsid w:val="00340E7A"/>
    <w:rsid w:val="00341895"/>
    <w:rsid w:val="00341C8C"/>
    <w:rsid w:val="00341D37"/>
    <w:rsid w:val="0034246D"/>
    <w:rsid w:val="0034254D"/>
    <w:rsid w:val="003428A0"/>
    <w:rsid w:val="00342AAE"/>
    <w:rsid w:val="00342B07"/>
    <w:rsid w:val="00343017"/>
    <w:rsid w:val="003437AF"/>
    <w:rsid w:val="00343803"/>
    <w:rsid w:val="00343FC0"/>
    <w:rsid w:val="003443DF"/>
    <w:rsid w:val="003444F8"/>
    <w:rsid w:val="00344A2E"/>
    <w:rsid w:val="00344BA1"/>
    <w:rsid w:val="0034563B"/>
    <w:rsid w:val="00346160"/>
    <w:rsid w:val="00346676"/>
    <w:rsid w:val="0034669D"/>
    <w:rsid w:val="003466CD"/>
    <w:rsid w:val="00346747"/>
    <w:rsid w:val="00346A54"/>
    <w:rsid w:val="00347714"/>
    <w:rsid w:val="0034773B"/>
    <w:rsid w:val="00347796"/>
    <w:rsid w:val="0035053B"/>
    <w:rsid w:val="0035103B"/>
    <w:rsid w:val="00351251"/>
    <w:rsid w:val="003516C4"/>
    <w:rsid w:val="003536D4"/>
    <w:rsid w:val="00354567"/>
    <w:rsid w:val="00354BBA"/>
    <w:rsid w:val="0035532B"/>
    <w:rsid w:val="00355736"/>
    <w:rsid w:val="0035590B"/>
    <w:rsid w:val="00355BB9"/>
    <w:rsid w:val="00356D0F"/>
    <w:rsid w:val="00356E6D"/>
    <w:rsid w:val="003575D3"/>
    <w:rsid w:val="003575FF"/>
    <w:rsid w:val="00357FD8"/>
    <w:rsid w:val="0036059F"/>
    <w:rsid w:val="003610ED"/>
    <w:rsid w:val="00362CA6"/>
    <w:rsid w:val="00363874"/>
    <w:rsid w:val="0036404F"/>
    <w:rsid w:val="003641FB"/>
    <w:rsid w:val="00365468"/>
    <w:rsid w:val="00365E54"/>
    <w:rsid w:val="0036651E"/>
    <w:rsid w:val="00367301"/>
    <w:rsid w:val="00367875"/>
    <w:rsid w:val="0037039C"/>
    <w:rsid w:val="003712A8"/>
    <w:rsid w:val="003717C2"/>
    <w:rsid w:val="003718F3"/>
    <w:rsid w:val="003719D9"/>
    <w:rsid w:val="00371EAC"/>
    <w:rsid w:val="003727DC"/>
    <w:rsid w:val="00373EDB"/>
    <w:rsid w:val="0037442D"/>
    <w:rsid w:val="00374DC0"/>
    <w:rsid w:val="00375BA2"/>
    <w:rsid w:val="003770D2"/>
    <w:rsid w:val="00381B36"/>
    <w:rsid w:val="00381DCA"/>
    <w:rsid w:val="00381ED2"/>
    <w:rsid w:val="003831AC"/>
    <w:rsid w:val="0038326C"/>
    <w:rsid w:val="0038367D"/>
    <w:rsid w:val="00384202"/>
    <w:rsid w:val="0038426E"/>
    <w:rsid w:val="003848B3"/>
    <w:rsid w:val="003869BD"/>
    <w:rsid w:val="00386E77"/>
    <w:rsid w:val="0038798F"/>
    <w:rsid w:val="00390216"/>
    <w:rsid w:val="00390E9E"/>
    <w:rsid w:val="0039164B"/>
    <w:rsid w:val="00391F14"/>
    <w:rsid w:val="0039300F"/>
    <w:rsid w:val="00393597"/>
    <w:rsid w:val="0039364C"/>
    <w:rsid w:val="003936A5"/>
    <w:rsid w:val="00393DC6"/>
    <w:rsid w:val="00394083"/>
    <w:rsid w:val="00394842"/>
    <w:rsid w:val="00394B11"/>
    <w:rsid w:val="0039554E"/>
    <w:rsid w:val="0039571D"/>
    <w:rsid w:val="00395E02"/>
    <w:rsid w:val="00397816"/>
    <w:rsid w:val="003A072A"/>
    <w:rsid w:val="003A0EB6"/>
    <w:rsid w:val="003A21BD"/>
    <w:rsid w:val="003A24F5"/>
    <w:rsid w:val="003A393F"/>
    <w:rsid w:val="003A4030"/>
    <w:rsid w:val="003A42FA"/>
    <w:rsid w:val="003A49B0"/>
    <w:rsid w:val="003A4ADA"/>
    <w:rsid w:val="003A4ADB"/>
    <w:rsid w:val="003A4BD4"/>
    <w:rsid w:val="003A5902"/>
    <w:rsid w:val="003A6176"/>
    <w:rsid w:val="003A70B5"/>
    <w:rsid w:val="003A73E0"/>
    <w:rsid w:val="003A7437"/>
    <w:rsid w:val="003A786F"/>
    <w:rsid w:val="003A7B03"/>
    <w:rsid w:val="003A7CDB"/>
    <w:rsid w:val="003A7F6F"/>
    <w:rsid w:val="003B0856"/>
    <w:rsid w:val="003B0CD2"/>
    <w:rsid w:val="003B1EFE"/>
    <w:rsid w:val="003B25D3"/>
    <w:rsid w:val="003B2611"/>
    <w:rsid w:val="003B2A4D"/>
    <w:rsid w:val="003B3130"/>
    <w:rsid w:val="003B3C75"/>
    <w:rsid w:val="003B4478"/>
    <w:rsid w:val="003B4AEB"/>
    <w:rsid w:val="003B5D43"/>
    <w:rsid w:val="003B6D34"/>
    <w:rsid w:val="003B70D0"/>
    <w:rsid w:val="003B75C5"/>
    <w:rsid w:val="003B7ABD"/>
    <w:rsid w:val="003C0653"/>
    <w:rsid w:val="003C06CD"/>
    <w:rsid w:val="003C08DE"/>
    <w:rsid w:val="003C17BC"/>
    <w:rsid w:val="003C1919"/>
    <w:rsid w:val="003C235E"/>
    <w:rsid w:val="003C3B88"/>
    <w:rsid w:val="003C3F9C"/>
    <w:rsid w:val="003C4297"/>
    <w:rsid w:val="003C47AD"/>
    <w:rsid w:val="003C59FE"/>
    <w:rsid w:val="003C5FED"/>
    <w:rsid w:val="003C61BA"/>
    <w:rsid w:val="003C66D8"/>
    <w:rsid w:val="003C7449"/>
    <w:rsid w:val="003C7953"/>
    <w:rsid w:val="003C7C17"/>
    <w:rsid w:val="003D0A48"/>
    <w:rsid w:val="003D17A6"/>
    <w:rsid w:val="003D1CE6"/>
    <w:rsid w:val="003D21B7"/>
    <w:rsid w:val="003D23E2"/>
    <w:rsid w:val="003D309A"/>
    <w:rsid w:val="003D365E"/>
    <w:rsid w:val="003D3DCB"/>
    <w:rsid w:val="003D60FD"/>
    <w:rsid w:val="003D6C77"/>
    <w:rsid w:val="003D718B"/>
    <w:rsid w:val="003D7DCD"/>
    <w:rsid w:val="003E02C5"/>
    <w:rsid w:val="003E13F4"/>
    <w:rsid w:val="003E1F71"/>
    <w:rsid w:val="003E27EA"/>
    <w:rsid w:val="003E4003"/>
    <w:rsid w:val="003E4CE4"/>
    <w:rsid w:val="003E5113"/>
    <w:rsid w:val="003E5267"/>
    <w:rsid w:val="003E54DE"/>
    <w:rsid w:val="003E7A91"/>
    <w:rsid w:val="003E7F77"/>
    <w:rsid w:val="003ED4BC"/>
    <w:rsid w:val="003F00F9"/>
    <w:rsid w:val="003F0184"/>
    <w:rsid w:val="003F09DC"/>
    <w:rsid w:val="003F1DDD"/>
    <w:rsid w:val="003F2645"/>
    <w:rsid w:val="003F2AA7"/>
    <w:rsid w:val="003F3E04"/>
    <w:rsid w:val="003F4701"/>
    <w:rsid w:val="003F4F42"/>
    <w:rsid w:val="003F55CC"/>
    <w:rsid w:val="003F5980"/>
    <w:rsid w:val="003F5E8B"/>
    <w:rsid w:val="003F634B"/>
    <w:rsid w:val="003F6B2A"/>
    <w:rsid w:val="003F7031"/>
    <w:rsid w:val="00400773"/>
    <w:rsid w:val="00401EBE"/>
    <w:rsid w:val="004021CB"/>
    <w:rsid w:val="004023D1"/>
    <w:rsid w:val="004033E6"/>
    <w:rsid w:val="00404ED3"/>
    <w:rsid w:val="00406359"/>
    <w:rsid w:val="00407F76"/>
    <w:rsid w:val="004110B2"/>
    <w:rsid w:val="00412953"/>
    <w:rsid w:val="00412D51"/>
    <w:rsid w:val="004141CC"/>
    <w:rsid w:val="004144C4"/>
    <w:rsid w:val="00414617"/>
    <w:rsid w:val="00415ECD"/>
    <w:rsid w:val="0041646A"/>
    <w:rsid w:val="00416487"/>
    <w:rsid w:val="00416BCD"/>
    <w:rsid w:val="0041716E"/>
    <w:rsid w:val="00417546"/>
    <w:rsid w:val="00417A85"/>
    <w:rsid w:val="00420DC0"/>
    <w:rsid w:val="004213F6"/>
    <w:rsid w:val="00421C64"/>
    <w:rsid w:val="00422DE7"/>
    <w:rsid w:val="004233B9"/>
    <w:rsid w:val="004237FD"/>
    <w:rsid w:val="00423B7A"/>
    <w:rsid w:val="004245E5"/>
    <w:rsid w:val="00425BBD"/>
    <w:rsid w:val="00425E64"/>
    <w:rsid w:val="00426380"/>
    <w:rsid w:val="00427F58"/>
    <w:rsid w:val="0043039B"/>
    <w:rsid w:val="004304E3"/>
    <w:rsid w:val="004325B7"/>
    <w:rsid w:val="00432F88"/>
    <w:rsid w:val="004340DE"/>
    <w:rsid w:val="0043413A"/>
    <w:rsid w:val="00434791"/>
    <w:rsid w:val="00434B35"/>
    <w:rsid w:val="00434F93"/>
    <w:rsid w:val="00436CAC"/>
    <w:rsid w:val="00436E2E"/>
    <w:rsid w:val="004375C4"/>
    <w:rsid w:val="004375EF"/>
    <w:rsid w:val="00437B57"/>
    <w:rsid w:val="00441130"/>
    <w:rsid w:val="00441553"/>
    <w:rsid w:val="00441659"/>
    <w:rsid w:val="00443077"/>
    <w:rsid w:val="004432F0"/>
    <w:rsid w:val="00443A3F"/>
    <w:rsid w:val="00443ABE"/>
    <w:rsid w:val="00443BE0"/>
    <w:rsid w:val="004461D0"/>
    <w:rsid w:val="00446648"/>
    <w:rsid w:val="0044673C"/>
    <w:rsid w:val="0044729E"/>
    <w:rsid w:val="00447F65"/>
    <w:rsid w:val="00450E22"/>
    <w:rsid w:val="00451482"/>
    <w:rsid w:val="00451997"/>
    <w:rsid w:val="0045229A"/>
    <w:rsid w:val="00452AA3"/>
    <w:rsid w:val="00453240"/>
    <w:rsid w:val="0045347D"/>
    <w:rsid w:val="004538A5"/>
    <w:rsid w:val="004547F1"/>
    <w:rsid w:val="004553A2"/>
    <w:rsid w:val="00455820"/>
    <w:rsid w:val="00455D56"/>
    <w:rsid w:val="0045609E"/>
    <w:rsid w:val="00456119"/>
    <w:rsid w:val="004567FD"/>
    <w:rsid w:val="00457284"/>
    <w:rsid w:val="00460B99"/>
    <w:rsid w:val="00462898"/>
    <w:rsid w:val="00462C2D"/>
    <w:rsid w:val="004634AB"/>
    <w:rsid w:val="00463CF7"/>
    <w:rsid w:val="00463FE9"/>
    <w:rsid w:val="00464826"/>
    <w:rsid w:val="00464ADC"/>
    <w:rsid w:val="004651B1"/>
    <w:rsid w:val="00465459"/>
    <w:rsid w:val="00466338"/>
    <w:rsid w:val="00466FF8"/>
    <w:rsid w:val="004676B7"/>
    <w:rsid w:val="00470B92"/>
    <w:rsid w:val="004715ED"/>
    <w:rsid w:val="00471DD1"/>
    <w:rsid w:val="00471E78"/>
    <w:rsid w:val="00472634"/>
    <w:rsid w:val="00472AD9"/>
    <w:rsid w:val="00472BA1"/>
    <w:rsid w:val="00472D4B"/>
    <w:rsid w:val="004734E0"/>
    <w:rsid w:val="00473B48"/>
    <w:rsid w:val="0047544E"/>
    <w:rsid w:val="00475C09"/>
    <w:rsid w:val="00476162"/>
    <w:rsid w:val="0047768F"/>
    <w:rsid w:val="00477B36"/>
    <w:rsid w:val="00480A4C"/>
    <w:rsid w:val="00480C29"/>
    <w:rsid w:val="0048125F"/>
    <w:rsid w:val="00481349"/>
    <w:rsid w:val="0048156E"/>
    <w:rsid w:val="00481885"/>
    <w:rsid w:val="00481E9E"/>
    <w:rsid w:val="00484A8D"/>
    <w:rsid w:val="00486D7F"/>
    <w:rsid w:val="00490625"/>
    <w:rsid w:val="0049070E"/>
    <w:rsid w:val="004919A2"/>
    <w:rsid w:val="00491A5C"/>
    <w:rsid w:val="00491C7B"/>
    <w:rsid w:val="0049200F"/>
    <w:rsid w:val="00492C3C"/>
    <w:rsid w:val="004932B3"/>
    <w:rsid w:val="00493629"/>
    <w:rsid w:val="00493A10"/>
    <w:rsid w:val="00493E9B"/>
    <w:rsid w:val="0049497B"/>
    <w:rsid w:val="00494AF1"/>
    <w:rsid w:val="00494F75"/>
    <w:rsid w:val="0049546A"/>
    <w:rsid w:val="00495AE2"/>
    <w:rsid w:val="00495F09"/>
    <w:rsid w:val="00496485"/>
    <w:rsid w:val="00496600"/>
    <w:rsid w:val="004970C5"/>
    <w:rsid w:val="004A0154"/>
    <w:rsid w:val="004A082A"/>
    <w:rsid w:val="004A1273"/>
    <w:rsid w:val="004A18E9"/>
    <w:rsid w:val="004A2388"/>
    <w:rsid w:val="004A2D2E"/>
    <w:rsid w:val="004A3F50"/>
    <w:rsid w:val="004A46FC"/>
    <w:rsid w:val="004A50ED"/>
    <w:rsid w:val="004A55FC"/>
    <w:rsid w:val="004B0061"/>
    <w:rsid w:val="004B0B47"/>
    <w:rsid w:val="004B110B"/>
    <w:rsid w:val="004B2CD7"/>
    <w:rsid w:val="004B377B"/>
    <w:rsid w:val="004B37C8"/>
    <w:rsid w:val="004B4228"/>
    <w:rsid w:val="004B4965"/>
    <w:rsid w:val="004B5A44"/>
    <w:rsid w:val="004B5A45"/>
    <w:rsid w:val="004B5E2E"/>
    <w:rsid w:val="004B66C0"/>
    <w:rsid w:val="004B6D09"/>
    <w:rsid w:val="004B7C04"/>
    <w:rsid w:val="004C0925"/>
    <w:rsid w:val="004C1E7A"/>
    <w:rsid w:val="004C2C7D"/>
    <w:rsid w:val="004C34B0"/>
    <w:rsid w:val="004C38FE"/>
    <w:rsid w:val="004C4608"/>
    <w:rsid w:val="004C5160"/>
    <w:rsid w:val="004C5B00"/>
    <w:rsid w:val="004C5F05"/>
    <w:rsid w:val="004C7C59"/>
    <w:rsid w:val="004D0A60"/>
    <w:rsid w:val="004D0CCD"/>
    <w:rsid w:val="004D260E"/>
    <w:rsid w:val="004D278E"/>
    <w:rsid w:val="004D35F5"/>
    <w:rsid w:val="004D3C2E"/>
    <w:rsid w:val="004D3D01"/>
    <w:rsid w:val="004D3E23"/>
    <w:rsid w:val="004D5463"/>
    <w:rsid w:val="004D5594"/>
    <w:rsid w:val="004D65FB"/>
    <w:rsid w:val="004D663C"/>
    <w:rsid w:val="004D6CD5"/>
    <w:rsid w:val="004E0DDA"/>
    <w:rsid w:val="004E0DDF"/>
    <w:rsid w:val="004E1628"/>
    <w:rsid w:val="004E1D3B"/>
    <w:rsid w:val="004E2019"/>
    <w:rsid w:val="004E226D"/>
    <w:rsid w:val="004E237B"/>
    <w:rsid w:val="004E4413"/>
    <w:rsid w:val="004E4F68"/>
    <w:rsid w:val="004E505B"/>
    <w:rsid w:val="004E6513"/>
    <w:rsid w:val="004E7297"/>
    <w:rsid w:val="004E77BA"/>
    <w:rsid w:val="004E7E10"/>
    <w:rsid w:val="004E7FF4"/>
    <w:rsid w:val="004F1A82"/>
    <w:rsid w:val="004F1C76"/>
    <w:rsid w:val="004F2A6E"/>
    <w:rsid w:val="004F2B9B"/>
    <w:rsid w:val="004F2EDC"/>
    <w:rsid w:val="004F3233"/>
    <w:rsid w:val="004F37A1"/>
    <w:rsid w:val="004F3899"/>
    <w:rsid w:val="004F38AA"/>
    <w:rsid w:val="004F4E8D"/>
    <w:rsid w:val="004F5366"/>
    <w:rsid w:val="004F5B88"/>
    <w:rsid w:val="004F5D27"/>
    <w:rsid w:val="004F6C98"/>
    <w:rsid w:val="004F7344"/>
    <w:rsid w:val="004F7630"/>
    <w:rsid w:val="004F7DE9"/>
    <w:rsid w:val="0050035A"/>
    <w:rsid w:val="00500A2A"/>
    <w:rsid w:val="005016F0"/>
    <w:rsid w:val="0050176C"/>
    <w:rsid w:val="00501854"/>
    <w:rsid w:val="00501BEB"/>
    <w:rsid w:val="00503385"/>
    <w:rsid w:val="005047F2"/>
    <w:rsid w:val="00504D94"/>
    <w:rsid w:val="00505136"/>
    <w:rsid w:val="00505143"/>
    <w:rsid w:val="0050665F"/>
    <w:rsid w:val="00506EC1"/>
    <w:rsid w:val="0050716D"/>
    <w:rsid w:val="00507BA8"/>
    <w:rsid w:val="00510E8D"/>
    <w:rsid w:val="005110FF"/>
    <w:rsid w:val="00512D01"/>
    <w:rsid w:val="00513B5E"/>
    <w:rsid w:val="00514656"/>
    <w:rsid w:val="00514E38"/>
    <w:rsid w:val="00516340"/>
    <w:rsid w:val="00517C76"/>
    <w:rsid w:val="0052009B"/>
    <w:rsid w:val="0052016D"/>
    <w:rsid w:val="00520A5E"/>
    <w:rsid w:val="005211AA"/>
    <w:rsid w:val="005212E9"/>
    <w:rsid w:val="00521329"/>
    <w:rsid w:val="0052220B"/>
    <w:rsid w:val="0052267E"/>
    <w:rsid w:val="0052396A"/>
    <w:rsid w:val="00525E0C"/>
    <w:rsid w:val="00526E96"/>
    <w:rsid w:val="00527297"/>
    <w:rsid w:val="00527A1F"/>
    <w:rsid w:val="00530F85"/>
    <w:rsid w:val="00531700"/>
    <w:rsid w:val="00534B22"/>
    <w:rsid w:val="005355EB"/>
    <w:rsid w:val="0053579B"/>
    <w:rsid w:val="00535A62"/>
    <w:rsid w:val="00535E90"/>
    <w:rsid w:val="00535FB7"/>
    <w:rsid w:val="00536298"/>
    <w:rsid w:val="0053730A"/>
    <w:rsid w:val="00537991"/>
    <w:rsid w:val="005407D2"/>
    <w:rsid w:val="00541D31"/>
    <w:rsid w:val="00541E3A"/>
    <w:rsid w:val="005427A2"/>
    <w:rsid w:val="0054369B"/>
    <w:rsid w:val="00543BEE"/>
    <w:rsid w:val="00544AB1"/>
    <w:rsid w:val="0054613C"/>
    <w:rsid w:val="00546E16"/>
    <w:rsid w:val="00546F44"/>
    <w:rsid w:val="005471DF"/>
    <w:rsid w:val="005471E4"/>
    <w:rsid w:val="0054749F"/>
    <w:rsid w:val="00547AC6"/>
    <w:rsid w:val="005501C2"/>
    <w:rsid w:val="005520FD"/>
    <w:rsid w:val="0055291E"/>
    <w:rsid w:val="00552B2B"/>
    <w:rsid w:val="005532B8"/>
    <w:rsid w:val="005536FD"/>
    <w:rsid w:val="005537AB"/>
    <w:rsid w:val="00553EE5"/>
    <w:rsid w:val="005545EA"/>
    <w:rsid w:val="00555A2D"/>
    <w:rsid w:val="00555A35"/>
    <w:rsid w:val="00556118"/>
    <w:rsid w:val="00557546"/>
    <w:rsid w:val="00557868"/>
    <w:rsid w:val="0056113C"/>
    <w:rsid w:val="00561876"/>
    <w:rsid w:val="00561B92"/>
    <w:rsid w:val="00562059"/>
    <w:rsid w:val="005624D0"/>
    <w:rsid w:val="00562666"/>
    <w:rsid w:val="00563E7C"/>
    <w:rsid w:val="0056488A"/>
    <w:rsid w:val="005648BF"/>
    <w:rsid w:val="00564ABB"/>
    <w:rsid w:val="005667FF"/>
    <w:rsid w:val="00566B96"/>
    <w:rsid w:val="0056772A"/>
    <w:rsid w:val="005700B9"/>
    <w:rsid w:val="00570DE9"/>
    <w:rsid w:val="0057193D"/>
    <w:rsid w:val="005725EA"/>
    <w:rsid w:val="00572C31"/>
    <w:rsid w:val="0057313C"/>
    <w:rsid w:val="00574A74"/>
    <w:rsid w:val="00574D59"/>
    <w:rsid w:val="00574ED2"/>
    <w:rsid w:val="005755A8"/>
    <w:rsid w:val="00576D16"/>
    <w:rsid w:val="00576E94"/>
    <w:rsid w:val="00577339"/>
    <w:rsid w:val="00577A1F"/>
    <w:rsid w:val="00581170"/>
    <w:rsid w:val="00582026"/>
    <w:rsid w:val="00583512"/>
    <w:rsid w:val="00584737"/>
    <w:rsid w:val="00584CE1"/>
    <w:rsid w:val="00584E4A"/>
    <w:rsid w:val="00585069"/>
    <w:rsid w:val="00585B9E"/>
    <w:rsid w:val="005863DA"/>
    <w:rsid w:val="00586714"/>
    <w:rsid w:val="00587C52"/>
    <w:rsid w:val="00587F3E"/>
    <w:rsid w:val="00587FBC"/>
    <w:rsid w:val="00590605"/>
    <w:rsid w:val="005914AF"/>
    <w:rsid w:val="00592800"/>
    <w:rsid w:val="0059365E"/>
    <w:rsid w:val="00593A43"/>
    <w:rsid w:val="00594BC1"/>
    <w:rsid w:val="0059514F"/>
    <w:rsid w:val="005952F7"/>
    <w:rsid w:val="00596DCA"/>
    <w:rsid w:val="005970E9"/>
    <w:rsid w:val="005970F3"/>
    <w:rsid w:val="0059729F"/>
    <w:rsid w:val="005A041B"/>
    <w:rsid w:val="005A0930"/>
    <w:rsid w:val="005A0C52"/>
    <w:rsid w:val="005A1056"/>
    <w:rsid w:val="005A10E0"/>
    <w:rsid w:val="005A12A4"/>
    <w:rsid w:val="005A1DE5"/>
    <w:rsid w:val="005A278A"/>
    <w:rsid w:val="005A330A"/>
    <w:rsid w:val="005A3F0A"/>
    <w:rsid w:val="005A442B"/>
    <w:rsid w:val="005A44A9"/>
    <w:rsid w:val="005A58A8"/>
    <w:rsid w:val="005A5D9F"/>
    <w:rsid w:val="005A5E56"/>
    <w:rsid w:val="005A6426"/>
    <w:rsid w:val="005B00CF"/>
    <w:rsid w:val="005B0255"/>
    <w:rsid w:val="005B0269"/>
    <w:rsid w:val="005B2A2E"/>
    <w:rsid w:val="005B2A67"/>
    <w:rsid w:val="005B31EA"/>
    <w:rsid w:val="005B4201"/>
    <w:rsid w:val="005B45F7"/>
    <w:rsid w:val="005B55B0"/>
    <w:rsid w:val="005B623B"/>
    <w:rsid w:val="005B7508"/>
    <w:rsid w:val="005C1B35"/>
    <w:rsid w:val="005C2B2B"/>
    <w:rsid w:val="005C31DD"/>
    <w:rsid w:val="005C33D2"/>
    <w:rsid w:val="005C431B"/>
    <w:rsid w:val="005C5AA1"/>
    <w:rsid w:val="005C5B6C"/>
    <w:rsid w:val="005C6ED3"/>
    <w:rsid w:val="005C71BD"/>
    <w:rsid w:val="005C7561"/>
    <w:rsid w:val="005D00D9"/>
    <w:rsid w:val="005D33F5"/>
    <w:rsid w:val="005D3AAB"/>
    <w:rsid w:val="005D48B1"/>
    <w:rsid w:val="005D516F"/>
    <w:rsid w:val="005D6420"/>
    <w:rsid w:val="005D7652"/>
    <w:rsid w:val="005E02A6"/>
    <w:rsid w:val="005E0E7A"/>
    <w:rsid w:val="005E10DE"/>
    <w:rsid w:val="005E1AB4"/>
    <w:rsid w:val="005E1B40"/>
    <w:rsid w:val="005E43E1"/>
    <w:rsid w:val="005E5B24"/>
    <w:rsid w:val="005E5B35"/>
    <w:rsid w:val="005E7271"/>
    <w:rsid w:val="005E7F07"/>
    <w:rsid w:val="005F0AB9"/>
    <w:rsid w:val="005F0DDF"/>
    <w:rsid w:val="005F1FF7"/>
    <w:rsid w:val="005F21E2"/>
    <w:rsid w:val="005F2B8E"/>
    <w:rsid w:val="005F2C01"/>
    <w:rsid w:val="005F3466"/>
    <w:rsid w:val="005F3DA1"/>
    <w:rsid w:val="005F4F18"/>
    <w:rsid w:val="005F528A"/>
    <w:rsid w:val="005F5441"/>
    <w:rsid w:val="005F5E1B"/>
    <w:rsid w:val="005F676A"/>
    <w:rsid w:val="005F6864"/>
    <w:rsid w:val="005F75B2"/>
    <w:rsid w:val="005F7D79"/>
    <w:rsid w:val="00600E9F"/>
    <w:rsid w:val="00601763"/>
    <w:rsid w:val="00601CC9"/>
    <w:rsid w:val="00601E82"/>
    <w:rsid w:val="006031C8"/>
    <w:rsid w:val="00604316"/>
    <w:rsid w:val="006047D7"/>
    <w:rsid w:val="006050F6"/>
    <w:rsid w:val="0060603D"/>
    <w:rsid w:val="00606EA5"/>
    <w:rsid w:val="006072A0"/>
    <w:rsid w:val="00607382"/>
    <w:rsid w:val="00610054"/>
    <w:rsid w:val="006102CC"/>
    <w:rsid w:val="0061140A"/>
    <w:rsid w:val="00611825"/>
    <w:rsid w:val="00612A14"/>
    <w:rsid w:val="00614540"/>
    <w:rsid w:val="00614853"/>
    <w:rsid w:val="00614939"/>
    <w:rsid w:val="00614CF0"/>
    <w:rsid w:val="006155EA"/>
    <w:rsid w:val="0061564D"/>
    <w:rsid w:val="006166DF"/>
    <w:rsid w:val="00616EB6"/>
    <w:rsid w:val="00617A3B"/>
    <w:rsid w:val="00620E88"/>
    <w:rsid w:val="00621111"/>
    <w:rsid w:val="00621968"/>
    <w:rsid w:val="00621EBA"/>
    <w:rsid w:val="00622063"/>
    <w:rsid w:val="00622A0A"/>
    <w:rsid w:val="00622DD4"/>
    <w:rsid w:val="00623665"/>
    <w:rsid w:val="0062373D"/>
    <w:rsid w:val="00623BCD"/>
    <w:rsid w:val="00624423"/>
    <w:rsid w:val="006246F0"/>
    <w:rsid w:val="006247C1"/>
    <w:rsid w:val="00624877"/>
    <w:rsid w:val="006255FA"/>
    <w:rsid w:val="006257A8"/>
    <w:rsid w:val="006269CF"/>
    <w:rsid w:val="00626D79"/>
    <w:rsid w:val="006275C0"/>
    <w:rsid w:val="0062761F"/>
    <w:rsid w:val="00627C1C"/>
    <w:rsid w:val="00630283"/>
    <w:rsid w:val="006308F1"/>
    <w:rsid w:val="00630FD4"/>
    <w:rsid w:val="0063148E"/>
    <w:rsid w:val="00631995"/>
    <w:rsid w:val="00634635"/>
    <w:rsid w:val="00634B17"/>
    <w:rsid w:val="00635FA9"/>
    <w:rsid w:val="006363B6"/>
    <w:rsid w:val="006365B1"/>
    <w:rsid w:val="00636E55"/>
    <w:rsid w:val="00637751"/>
    <w:rsid w:val="00637EDE"/>
    <w:rsid w:val="0063D04D"/>
    <w:rsid w:val="0064047A"/>
    <w:rsid w:val="00640DE2"/>
    <w:rsid w:val="006412F9"/>
    <w:rsid w:val="00641DED"/>
    <w:rsid w:val="00642997"/>
    <w:rsid w:val="006429A1"/>
    <w:rsid w:val="00643B14"/>
    <w:rsid w:val="00643E85"/>
    <w:rsid w:val="00644692"/>
    <w:rsid w:val="00644C0F"/>
    <w:rsid w:val="00645ECB"/>
    <w:rsid w:val="0064741A"/>
    <w:rsid w:val="00647623"/>
    <w:rsid w:val="00647B53"/>
    <w:rsid w:val="006501BB"/>
    <w:rsid w:val="006502F9"/>
    <w:rsid w:val="0065033D"/>
    <w:rsid w:val="00650E70"/>
    <w:rsid w:val="00650EE6"/>
    <w:rsid w:val="00652522"/>
    <w:rsid w:val="006531C0"/>
    <w:rsid w:val="00653D9E"/>
    <w:rsid w:val="00654146"/>
    <w:rsid w:val="0065537B"/>
    <w:rsid w:val="00655CB5"/>
    <w:rsid w:val="00656145"/>
    <w:rsid w:val="00656B61"/>
    <w:rsid w:val="00656BCC"/>
    <w:rsid w:val="006605A2"/>
    <w:rsid w:val="006609D0"/>
    <w:rsid w:val="00660A3B"/>
    <w:rsid w:val="006615EB"/>
    <w:rsid w:val="006616F2"/>
    <w:rsid w:val="006618CB"/>
    <w:rsid w:val="00662660"/>
    <w:rsid w:val="006637A0"/>
    <w:rsid w:val="00663CC0"/>
    <w:rsid w:val="00664214"/>
    <w:rsid w:val="006643C1"/>
    <w:rsid w:val="00664486"/>
    <w:rsid w:val="0066451E"/>
    <w:rsid w:val="006649EC"/>
    <w:rsid w:val="006649F6"/>
    <w:rsid w:val="00664B9E"/>
    <w:rsid w:val="00665AC1"/>
    <w:rsid w:val="00665CBE"/>
    <w:rsid w:val="00666804"/>
    <w:rsid w:val="00666B86"/>
    <w:rsid w:val="006674D4"/>
    <w:rsid w:val="00667DD3"/>
    <w:rsid w:val="00667E21"/>
    <w:rsid w:val="006707EA"/>
    <w:rsid w:val="00670ECC"/>
    <w:rsid w:val="00671720"/>
    <w:rsid w:val="006721F0"/>
    <w:rsid w:val="00672A51"/>
    <w:rsid w:val="00672B65"/>
    <w:rsid w:val="00672E83"/>
    <w:rsid w:val="00673E4D"/>
    <w:rsid w:val="0067501B"/>
    <w:rsid w:val="00675109"/>
    <w:rsid w:val="00675C87"/>
    <w:rsid w:val="0067656D"/>
    <w:rsid w:val="006766D6"/>
    <w:rsid w:val="00676963"/>
    <w:rsid w:val="0068003B"/>
    <w:rsid w:val="0068043F"/>
    <w:rsid w:val="0068067F"/>
    <w:rsid w:val="006818BF"/>
    <w:rsid w:val="00681B1D"/>
    <w:rsid w:val="00681D60"/>
    <w:rsid w:val="00681E84"/>
    <w:rsid w:val="006822E1"/>
    <w:rsid w:val="00682301"/>
    <w:rsid w:val="0068259E"/>
    <w:rsid w:val="006827C8"/>
    <w:rsid w:val="00684854"/>
    <w:rsid w:val="00684DE8"/>
    <w:rsid w:val="0068556A"/>
    <w:rsid w:val="006857DD"/>
    <w:rsid w:val="00685909"/>
    <w:rsid w:val="00686564"/>
    <w:rsid w:val="00686B2C"/>
    <w:rsid w:val="006876E4"/>
    <w:rsid w:val="00687DD3"/>
    <w:rsid w:val="00690AA6"/>
    <w:rsid w:val="00690D77"/>
    <w:rsid w:val="0069180F"/>
    <w:rsid w:val="006918E6"/>
    <w:rsid w:val="00691E0C"/>
    <w:rsid w:val="0069226E"/>
    <w:rsid w:val="006932AF"/>
    <w:rsid w:val="00693569"/>
    <w:rsid w:val="006946D4"/>
    <w:rsid w:val="006958C2"/>
    <w:rsid w:val="00695BC4"/>
    <w:rsid w:val="0069649F"/>
    <w:rsid w:val="00696EC0"/>
    <w:rsid w:val="006979BE"/>
    <w:rsid w:val="00697A79"/>
    <w:rsid w:val="00697D8C"/>
    <w:rsid w:val="00697DFB"/>
    <w:rsid w:val="006A0319"/>
    <w:rsid w:val="006A1368"/>
    <w:rsid w:val="006A1460"/>
    <w:rsid w:val="006A1BD4"/>
    <w:rsid w:val="006A25F2"/>
    <w:rsid w:val="006A2D61"/>
    <w:rsid w:val="006A2EC1"/>
    <w:rsid w:val="006A4182"/>
    <w:rsid w:val="006A41A3"/>
    <w:rsid w:val="006A57E5"/>
    <w:rsid w:val="006A583C"/>
    <w:rsid w:val="006A703B"/>
    <w:rsid w:val="006A71DF"/>
    <w:rsid w:val="006A79C4"/>
    <w:rsid w:val="006B0B0B"/>
    <w:rsid w:val="006B0F2B"/>
    <w:rsid w:val="006B17E4"/>
    <w:rsid w:val="006B1A80"/>
    <w:rsid w:val="006B1D1F"/>
    <w:rsid w:val="006B22D8"/>
    <w:rsid w:val="006B28C9"/>
    <w:rsid w:val="006B2EFD"/>
    <w:rsid w:val="006B32A9"/>
    <w:rsid w:val="006B3D75"/>
    <w:rsid w:val="006B3E6A"/>
    <w:rsid w:val="006B41A4"/>
    <w:rsid w:val="006B617A"/>
    <w:rsid w:val="006B67F5"/>
    <w:rsid w:val="006B68DA"/>
    <w:rsid w:val="006B6964"/>
    <w:rsid w:val="006B739B"/>
    <w:rsid w:val="006B7820"/>
    <w:rsid w:val="006C025B"/>
    <w:rsid w:val="006C0E44"/>
    <w:rsid w:val="006C2889"/>
    <w:rsid w:val="006C309E"/>
    <w:rsid w:val="006C3BB6"/>
    <w:rsid w:val="006C3D5F"/>
    <w:rsid w:val="006C4D5B"/>
    <w:rsid w:val="006C5A2C"/>
    <w:rsid w:val="006C5A52"/>
    <w:rsid w:val="006C5A5A"/>
    <w:rsid w:val="006C5B81"/>
    <w:rsid w:val="006C6002"/>
    <w:rsid w:val="006C7FE5"/>
    <w:rsid w:val="006D033F"/>
    <w:rsid w:val="006D103E"/>
    <w:rsid w:val="006D11D3"/>
    <w:rsid w:val="006D124E"/>
    <w:rsid w:val="006D1F3F"/>
    <w:rsid w:val="006D21B8"/>
    <w:rsid w:val="006D27C5"/>
    <w:rsid w:val="006D2C04"/>
    <w:rsid w:val="006D441F"/>
    <w:rsid w:val="006D4552"/>
    <w:rsid w:val="006D4959"/>
    <w:rsid w:val="006D4B33"/>
    <w:rsid w:val="006D4B77"/>
    <w:rsid w:val="006D5CA2"/>
    <w:rsid w:val="006D6907"/>
    <w:rsid w:val="006D717B"/>
    <w:rsid w:val="006D75B7"/>
    <w:rsid w:val="006D7603"/>
    <w:rsid w:val="006D7B63"/>
    <w:rsid w:val="006D7F61"/>
    <w:rsid w:val="006E0569"/>
    <w:rsid w:val="006E07DD"/>
    <w:rsid w:val="006E0902"/>
    <w:rsid w:val="006E0F7A"/>
    <w:rsid w:val="006E1243"/>
    <w:rsid w:val="006E195A"/>
    <w:rsid w:val="006E2B9D"/>
    <w:rsid w:val="006E35B9"/>
    <w:rsid w:val="006E36F5"/>
    <w:rsid w:val="006E384B"/>
    <w:rsid w:val="006E492F"/>
    <w:rsid w:val="006E4A12"/>
    <w:rsid w:val="006E4BA5"/>
    <w:rsid w:val="006E4BE1"/>
    <w:rsid w:val="006E5072"/>
    <w:rsid w:val="006E6932"/>
    <w:rsid w:val="006E69D1"/>
    <w:rsid w:val="006E69F9"/>
    <w:rsid w:val="006E7346"/>
    <w:rsid w:val="006F0980"/>
    <w:rsid w:val="006F1E6C"/>
    <w:rsid w:val="006F2B14"/>
    <w:rsid w:val="006F32DD"/>
    <w:rsid w:val="006F40F9"/>
    <w:rsid w:val="006F46D9"/>
    <w:rsid w:val="006F4860"/>
    <w:rsid w:val="006F6583"/>
    <w:rsid w:val="006F7B36"/>
    <w:rsid w:val="00700A19"/>
    <w:rsid w:val="007013FA"/>
    <w:rsid w:val="007041F7"/>
    <w:rsid w:val="00704B9C"/>
    <w:rsid w:val="00705630"/>
    <w:rsid w:val="00705641"/>
    <w:rsid w:val="00705AB1"/>
    <w:rsid w:val="00706C5B"/>
    <w:rsid w:val="00706CE7"/>
    <w:rsid w:val="00707B50"/>
    <w:rsid w:val="007104C7"/>
    <w:rsid w:val="00712831"/>
    <w:rsid w:val="00712BBB"/>
    <w:rsid w:val="007145A7"/>
    <w:rsid w:val="007146C3"/>
    <w:rsid w:val="0071478D"/>
    <w:rsid w:val="00715D70"/>
    <w:rsid w:val="00716724"/>
    <w:rsid w:val="00716B62"/>
    <w:rsid w:val="007172C3"/>
    <w:rsid w:val="0071741D"/>
    <w:rsid w:val="00717AD6"/>
    <w:rsid w:val="00717C74"/>
    <w:rsid w:val="00721C98"/>
    <w:rsid w:val="00721EE1"/>
    <w:rsid w:val="007228AE"/>
    <w:rsid w:val="0072296D"/>
    <w:rsid w:val="00722B53"/>
    <w:rsid w:val="0072310A"/>
    <w:rsid w:val="0072328A"/>
    <w:rsid w:val="00723399"/>
    <w:rsid w:val="007234BB"/>
    <w:rsid w:val="00724F56"/>
    <w:rsid w:val="007261C1"/>
    <w:rsid w:val="00726895"/>
    <w:rsid w:val="00727D26"/>
    <w:rsid w:val="00731F59"/>
    <w:rsid w:val="0073277D"/>
    <w:rsid w:val="00732A7A"/>
    <w:rsid w:val="00732BC2"/>
    <w:rsid w:val="00732F41"/>
    <w:rsid w:val="00733351"/>
    <w:rsid w:val="007335CB"/>
    <w:rsid w:val="0073399D"/>
    <w:rsid w:val="00733FFE"/>
    <w:rsid w:val="0073408A"/>
    <w:rsid w:val="00734915"/>
    <w:rsid w:val="0073598E"/>
    <w:rsid w:val="00735E4C"/>
    <w:rsid w:val="00736D0D"/>
    <w:rsid w:val="007373D4"/>
    <w:rsid w:val="00737DB3"/>
    <w:rsid w:val="00740600"/>
    <w:rsid w:val="00740D45"/>
    <w:rsid w:val="007411BD"/>
    <w:rsid w:val="0074260D"/>
    <w:rsid w:val="00743AB7"/>
    <w:rsid w:val="00743AEF"/>
    <w:rsid w:val="007449C4"/>
    <w:rsid w:val="007450BF"/>
    <w:rsid w:val="00745307"/>
    <w:rsid w:val="00746648"/>
    <w:rsid w:val="00746815"/>
    <w:rsid w:val="00746B12"/>
    <w:rsid w:val="00747DC7"/>
    <w:rsid w:val="0074F706"/>
    <w:rsid w:val="0075016C"/>
    <w:rsid w:val="00750418"/>
    <w:rsid w:val="0075100E"/>
    <w:rsid w:val="00751826"/>
    <w:rsid w:val="0075310B"/>
    <w:rsid w:val="00753CE9"/>
    <w:rsid w:val="00754157"/>
    <w:rsid w:val="007545FF"/>
    <w:rsid w:val="00755D74"/>
    <w:rsid w:val="00756090"/>
    <w:rsid w:val="00756388"/>
    <w:rsid w:val="00756BAB"/>
    <w:rsid w:val="00756CBE"/>
    <w:rsid w:val="00757844"/>
    <w:rsid w:val="007605CE"/>
    <w:rsid w:val="0076164D"/>
    <w:rsid w:val="007618B2"/>
    <w:rsid w:val="00763723"/>
    <w:rsid w:val="00765BC0"/>
    <w:rsid w:val="00766330"/>
    <w:rsid w:val="00770415"/>
    <w:rsid w:val="00770428"/>
    <w:rsid w:val="00771885"/>
    <w:rsid w:val="00771ECC"/>
    <w:rsid w:val="007724C2"/>
    <w:rsid w:val="007725FD"/>
    <w:rsid w:val="00773BC6"/>
    <w:rsid w:val="00773C8C"/>
    <w:rsid w:val="00775265"/>
    <w:rsid w:val="0077616C"/>
    <w:rsid w:val="00777B24"/>
    <w:rsid w:val="0078013E"/>
    <w:rsid w:val="00780290"/>
    <w:rsid w:val="0078068A"/>
    <w:rsid w:val="00781674"/>
    <w:rsid w:val="00781E80"/>
    <w:rsid w:val="00781F80"/>
    <w:rsid w:val="00782067"/>
    <w:rsid w:val="0078283E"/>
    <w:rsid w:val="007835B1"/>
    <w:rsid w:val="007841D7"/>
    <w:rsid w:val="00784F22"/>
    <w:rsid w:val="00785160"/>
    <w:rsid w:val="00785220"/>
    <w:rsid w:val="0078597E"/>
    <w:rsid w:val="00786182"/>
    <w:rsid w:val="00787C0C"/>
    <w:rsid w:val="00787D6A"/>
    <w:rsid w:val="0079115C"/>
    <w:rsid w:val="0079190F"/>
    <w:rsid w:val="00791D27"/>
    <w:rsid w:val="00791D49"/>
    <w:rsid w:val="00791F44"/>
    <w:rsid w:val="00792B7D"/>
    <w:rsid w:val="00792DAB"/>
    <w:rsid w:val="00793B2B"/>
    <w:rsid w:val="00793B6D"/>
    <w:rsid w:val="00795411"/>
    <w:rsid w:val="007963C1"/>
    <w:rsid w:val="00797144"/>
    <w:rsid w:val="00797621"/>
    <w:rsid w:val="00797751"/>
    <w:rsid w:val="00797FFA"/>
    <w:rsid w:val="007A05BC"/>
    <w:rsid w:val="007A0600"/>
    <w:rsid w:val="007A0A1F"/>
    <w:rsid w:val="007A134A"/>
    <w:rsid w:val="007A1356"/>
    <w:rsid w:val="007A15DA"/>
    <w:rsid w:val="007A2097"/>
    <w:rsid w:val="007A2ABA"/>
    <w:rsid w:val="007A34D4"/>
    <w:rsid w:val="007A3C4B"/>
    <w:rsid w:val="007A40A6"/>
    <w:rsid w:val="007A4207"/>
    <w:rsid w:val="007A42F1"/>
    <w:rsid w:val="007A51BF"/>
    <w:rsid w:val="007A54FA"/>
    <w:rsid w:val="007A5FEE"/>
    <w:rsid w:val="007A718E"/>
    <w:rsid w:val="007A7437"/>
    <w:rsid w:val="007A7524"/>
    <w:rsid w:val="007A785F"/>
    <w:rsid w:val="007B0E87"/>
    <w:rsid w:val="007B149B"/>
    <w:rsid w:val="007B1D34"/>
    <w:rsid w:val="007B1FFE"/>
    <w:rsid w:val="007B216F"/>
    <w:rsid w:val="007B28B3"/>
    <w:rsid w:val="007B44A8"/>
    <w:rsid w:val="007B4A9C"/>
    <w:rsid w:val="007B5ED4"/>
    <w:rsid w:val="007B62D5"/>
    <w:rsid w:val="007B63E2"/>
    <w:rsid w:val="007B7659"/>
    <w:rsid w:val="007B765D"/>
    <w:rsid w:val="007B768E"/>
    <w:rsid w:val="007B7E16"/>
    <w:rsid w:val="007C0639"/>
    <w:rsid w:val="007C0CC9"/>
    <w:rsid w:val="007C1564"/>
    <w:rsid w:val="007C1AF5"/>
    <w:rsid w:val="007C289C"/>
    <w:rsid w:val="007C2BED"/>
    <w:rsid w:val="007C32CA"/>
    <w:rsid w:val="007C3C43"/>
    <w:rsid w:val="007C45A3"/>
    <w:rsid w:val="007C563F"/>
    <w:rsid w:val="007C5F03"/>
    <w:rsid w:val="007C6E77"/>
    <w:rsid w:val="007C703D"/>
    <w:rsid w:val="007C7BFF"/>
    <w:rsid w:val="007D00E6"/>
    <w:rsid w:val="007D109C"/>
    <w:rsid w:val="007D113B"/>
    <w:rsid w:val="007D14F0"/>
    <w:rsid w:val="007D2227"/>
    <w:rsid w:val="007D37CE"/>
    <w:rsid w:val="007D39E3"/>
    <w:rsid w:val="007D3C9B"/>
    <w:rsid w:val="007D43D4"/>
    <w:rsid w:val="007D440C"/>
    <w:rsid w:val="007D4A8C"/>
    <w:rsid w:val="007D4E8A"/>
    <w:rsid w:val="007D5B35"/>
    <w:rsid w:val="007D662C"/>
    <w:rsid w:val="007D6A90"/>
    <w:rsid w:val="007D6CFD"/>
    <w:rsid w:val="007D7F31"/>
    <w:rsid w:val="007E0781"/>
    <w:rsid w:val="007E0D87"/>
    <w:rsid w:val="007E0EF7"/>
    <w:rsid w:val="007E1522"/>
    <w:rsid w:val="007E178C"/>
    <w:rsid w:val="007E2142"/>
    <w:rsid w:val="007E2CDD"/>
    <w:rsid w:val="007E3167"/>
    <w:rsid w:val="007E52A7"/>
    <w:rsid w:val="007E544E"/>
    <w:rsid w:val="007E54FD"/>
    <w:rsid w:val="007E5798"/>
    <w:rsid w:val="007E5F21"/>
    <w:rsid w:val="007E612A"/>
    <w:rsid w:val="007E6485"/>
    <w:rsid w:val="007E6D57"/>
    <w:rsid w:val="007F00DF"/>
    <w:rsid w:val="007F0355"/>
    <w:rsid w:val="007F096F"/>
    <w:rsid w:val="007F0EED"/>
    <w:rsid w:val="007F0F60"/>
    <w:rsid w:val="007F11A0"/>
    <w:rsid w:val="007F1231"/>
    <w:rsid w:val="007F20AF"/>
    <w:rsid w:val="007F3BB0"/>
    <w:rsid w:val="007F3F50"/>
    <w:rsid w:val="007F51E4"/>
    <w:rsid w:val="007F554D"/>
    <w:rsid w:val="007F701F"/>
    <w:rsid w:val="007F7310"/>
    <w:rsid w:val="007F7599"/>
    <w:rsid w:val="007F7B24"/>
    <w:rsid w:val="00800051"/>
    <w:rsid w:val="00800CA5"/>
    <w:rsid w:val="00801248"/>
    <w:rsid w:val="00801358"/>
    <w:rsid w:val="00803026"/>
    <w:rsid w:val="00805C7A"/>
    <w:rsid w:val="008061C2"/>
    <w:rsid w:val="00806684"/>
    <w:rsid w:val="008066E7"/>
    <w:rsid w:val="00807357"/>
    <w:rsid w:val="00807B08"/>
    <w:rsid w:val="00807BDC"/>
    <w:rsid w:val="0081000C"/>
    <w:rsid w:val="008103FC"/>
    <w:rsid w:val="00810C66"/>
    <w:rsid w:val="0081103A"/>
    <w:rsid w:val="00812962"/>
    <w:rsid w:val="008130DA"/>
    <w:rsid w:val="00814F74"/>
    <w:rsid w:val="00815683"/>
    <w:rsid w:val="00815796"/>
    <w:rsid w:val="00815FD5"/>
    <w:rsid w:val="00816027"/>
    <w:rsid w:val="00816887"/>
    <w:rsid w:val="00816E37"/>
    <w:rsid w:val="00817349"/>
    <w:rsid w:val="00820ED3"/>
    <w:rsid w:val="008216C6"/>
    <w:rsid w:val="0082286A"/>
    <w:rsid w:val="00822982"/>
    <w:rsid w:val="00822DBB"/>
    <w:rsid w:val="00822FC5"/>
    <w:rsid w:val="00823337"/>
    <w:rsid w:val="00823AEA"/>
    <w:rsid w:val="008248BE"/>
    <w:rsid w:val="008250AB"/>
    <w:rsid w:val="0082523F"/>
    <w:rsid w:val="00825E4E"/>
    <w:rsid w:val="00825FE1"/>
    <w:rsid w:val="0082657C"/>
    <w:rsid w:val="00826E91"/>
    <w:rsid w:val="008271FF"/>
    <w:rsid w:val="00827C24"/>
    <w:rsid w:val="00830964"/>
    <w:rsid w:val="00830FB5"/>
    <w:rsid w:val="00831040"/>
    <w:rsid w:val="0083182B"/>
    <w:rsid w:val="008319F8"/>
    <w:rsid w:val="00832588"/>
    <w:rsid w:val="00832C7F"/>
    <w:rsid w:val="00833C5B"/>
    <w:rsid w:val="0083436E"/>
    <w:rsid w:val="00835AEF"/>
    <w:rsid w:val="00836115"/>
    <w:rsid w:val="00836D8F"/>
    <w:rsid w:val="008400FD"/>
    <w:rsid w:val="00842C0D"/>
    <w:rsid w:val="00843DF5"/>
    <w:rsid w:val="00843E25"/>
    <w:rsid w:val="00844896"/>
    <w:rsid w:val="00845302"/>
    <w:rsid w:val="00845C70"/>
    <w:rsid w:val="008471A2"/>
    <w:rsid w:val="008477DE"/>
    <w:rsid w:val="00847D55"/>
    <w:rsid w:val="008501FE"/>
    <w:rsid w:val="00850901"/>
    <w:rsid w:val="00850B66"/>
    <w:rsid w:val="00850CBD"/>
    <w:rsid w:val="00851E0B"/>
    <w:rsid w:val="0085361B"/>
    <w:rsid w:val="008537DF"/>
    <w:rsid w:val="008568D4"/>
    <w:rsid w:val="0085749C"/>
    <w:rsid w:val="00857545"/>
    <w:rsid w:val="008578FD"/>
    <w:rsid w:val="0085794E"/>
    <w:rsid w:val="00860F1D"/>
    <w:rsid w:val="008614A3"/>
    <w:rsid w:val="008618C5"/>
    <w:rsid w:val="00862C41"/>
    <w:rsid w:val="0086303D"/>
    <w:rsid w:val="008636FF"/>
    <w:rsid w:val="00865387"/>
    <w:rsid w:val="008653CB"/>
    <w:rsid w:val="00866D69"/>
    <w:rsid w:val="008703C5"/>
    <w:rsid w:val="00871D58"/>
    <w:rsid w:val="00872403"/>
    <w:rsid w:val="008725CD"/>
    <w:rsid w:val="0087291B"/>
    <w:rsid w:val="00874019"/>
    <w:rsid w:val="00874055"/>
    <w:rsid w:val="00874AD5"/>
    <w:rsid w:val="00875DE1"/>
    <w:rsid w:val="00876C0A"/>
    <w:rsid w:val="0087784F"/>
    <w:rsid w:val="00880B9B"/>
    <w:rsid w:val="00880D83"/>
    <w:rsid w:val="00881DC4"/>
    <w:rsid w:val="00881F1F"/>
    <w:rsid w:val="00881F22"/>
    <w:rsid w:val="00882354"/>
    <w:rsid w:val="0088364B"/>
    <w:rsid w:val="008847EC"/>
    <w:rsid w:val="00884A60"/>
    <w:rsid w:val="00886703"/>
    <w:rsid w:val="008868B2"/>
    <w:rsid w:val="00886E4F"/>
    <w:rsid w:val="00887136"/>
    <w:rsid w:val="008872F0"/>
    <w:rsid w:val="0088736A"/>
    <w:rsid w:val="00887D73"/>
    <w:rsid w:val="008904BE"/>
    <w:rsid w:val="008907D7"/>
    <w:rsid w:val="00890885"/>
    <w:rsid w:val="008926D4"/>
    <w:rsid w:val="008929C8"/>
    <w:rsid w:val="008936DE"/>
    <w:rsid w:val="00893E7D"/>
    <w:rsid w:val="00894D78"/>
    <w:rsid w:val="00894FE2"/>
    <w:rsid w:val="00895510"/>
    <w:rsid w:val="008963D0"/>
    <w:rsid w:val="0089703F"/>
    <w:rsid w:val="0089716F"/>
    <w:rsid w:val="0089763E"/>
    <w:rsid w:val="00897E14"/>
    <w:rsid w:val="008A0D04"/>
    <w:rsid w:val="008A1036"/>
    <w:rsid w:val="008A1F97"/>
    <w:rsid w:val="008A2052"/>
    <w:rsid w:val="008A21EC"/>
    <w:rsid w:val="008A26B3"/>
    <w:rsid w:val="008A326D"/>
    <w:rsid w:val="008A37A7"/>
    <w:rsid w:val="008A388C"/>
    <w:rsid w:val="008A38E3"/>
    <w:rsid w:val="008A44D3"/>
    <w:rsid w:val="008A4704"/>
    <w:rsid w:val="008A4A85"/>
    <w:rsid w:val="008A55F9"/>
    <w:rsid w:val="008A5C6D"/>
    <w:rsid w:val="008A69C1"/>
    <w:rsid w:val="008A76BF"/>
    <w:rsid w:val="008A79EA"/>
    <w:rsid w:val="008B02A4"/>
    <w:rsid w:val="008B0737"/>
    <w:rsid w:val="008B11DF"/>
    <w:rsid w:val="008B1A90"/>
    <w:rsid w:val="008B1CB0"/>
    <w:rsid w:val="008B29AD"/>
    <w:rsid w:val="008B39FF"/>
    <w:rsid w:val="008B482E"/>
    <w:rsid w:val="008B4CE5"/>
    <w:rsid w:val="008B51E0"/>
    <w:rsid w:val="008B6204"/>
    <w:rsid w:val="008B6542"/>
    <w:rsid w:val="008C045C"/>
    <w:rsid w:val="008C04AA"/>
    <w:rsid w:val="008C09B4"/>
    <w:rsid w:val="008C24CD"/>
    <w:rsid w:val="008C2551"/>
    <w:rsid w:val="008C424E"/>
    <w:rsid w:val="008C47B3"/>
    <w:rsid w:val="008C49ED"/>
    <w:rsid w:val="008C5538"/>
    <w:rsid w:val="008C63B2"/>
    <w:rsid w:val="008C6481"/>
    <w:rsid w:val="008C6595"/>
    <w:rsid w:val="008C6E97"/>
    <w:rsid w:val="008C7C54"/>
    <w:rsid w:val="008D139C"/>
    <w:rsid w:val="008D24BC"/>
    <w:rsid w:val="008D3F5A"/>
    <w:rsid w:val="008D3FAC"/>
    <w:rsid w:val="008D4094"/>
    <w:rsid w:val="008D4513"/>
    <w:rsid w:val="008D4A28"/>
    <w:rsid w:val="008D4F86"/>
    <w:rsid w:val="008D4FE5"/>
    <w:rsid w:val="008D548C"/>
    <w:rsid w:val="008D59C9"/>
    <w:rsid w:val="008D67C6"/>
    <w:rsid w:val="008D6EEF"/>
    <w:rsid w:val="008D6FA3"/>
    <w:rsid w:val="008D7101"/>
    <w:rsid w:val="008D7C8E"/>
    <w:rsid w:val="008D7F9B"/>
    <w:rsid w:val="008E0941"/>
    <w:rsid w:val="008E1390"/>
    <w:rsid w:val="008E1972"/>
    <w:rsid w:val="008E22D2"/>
    <w:rsid w:val="008E2554"/>
    <w:rsid w:val="008E2F1B"/>
    <w:rsid w:val="008E341C"/>
    <w:rsid w:val="008E38C5"/>
    <w:rsid w:val="008E3A02"/>
    <w:rsid w:val="008E3E09"/>
    <w:rsid w:val="008E4258"/>
    <w:rsid w:val="008E5503"/>
    <w:rsid w:val="008E5907"/>
    <w:rsid w:val="008E5D9A"/>
    <w:rsid w:val="008E665E"/>
    <w:rsid w:val="008E69B2"/>
    <w:rsid w:val="008E6E79"/>
    <w:rsid w:val="008F05E4"/>
    <w:rsid w:val="008F07B8"/>
    <w:rsid w:val="008F20C7"/>
    <w:rsid w:val="008F2622"/>
    <w:rsid w:val="008F299F"/>
    <w:rsid w:val="008F3386"/>
    <w:rsid w:val="008F345E"/>
    <w:rsid w:val="008F3460"/>
    <w:rsid w:val="008F3E40"/>
    <w:rsid w:val="008F41AC"/>
    <w:rsid w:val="008F5CCE"/>
    <w:rsid w:val="008F62B3"/>
    <w:rsid w:val="008F7561"/>
    <w:rsid w:val="008F7609"/>
    <w:rsid w:val="008F770C"/>
    <w:rsid w:val="0090071D"/>
    <w:rsid w:val="0090106D"/>
    <w:rsid w:val="009029D4"/>
    <w:rsid w:val="00902F2F"/>
    <w:rsid w:val="00903662"/>
    <w:rsid w:val="00903C33"/>
    <w:rsid w:val="0090485C"/>
    <w:rsid w:val="00905203"/>
    <w:rsid w:val="00905E37"/>
    <w:rsid w:val="00905EAC"/>
    <w:rsid w:val="00906FD8"/>
    <w:rsid w:val="00907138"/>
    <w:rsid w:val="00907614"/>
    <w:rsid w:val="00907F9D"/>
    <w:rsid w:val="00910FD6"/>
    <w:rsid w:val="009115E4"/>
    <w:rsid w:val="00911807"/>
    <w:rsid w:val="0091247A"/>
    <w:rsid w:val="009129ED"/>
    <w:rsid w:val="00914B9B"/>
    <w:rsid w:val="009153C3"/>
    <w:rsid w:val="00915A12"/>
    <w:rsid w:val="00915D84"/>
    <w:rsid w:val="00916607"/>
    <w:rsid w:val="009173BB"/>
    <w:rsid w:val="00922039"/>
    <w:rsid w:val="009238B5"/>
    <w:rsid w:val="009239D8"/>
    <w:rsid w:val="009243AE"/>
    <w:rsid w:val="00924F93"/>
    <w:rsid w:val="00926D61"/>
    <w:rsid w:val="00927E46"/>
    <w:rsid w:val="00930353"/>
    <w:rsid w:val="009308F9"/>
    <w:rsid w:val="00931864"/>
    <w:rsid w:val="00931A3F"/>
    <w:rsid w:val="00932FB2"/>
    <w:rsid w:val="00934879"/>
    <w:rsid w:val="00934996"/>
    <w:rsid w:val="00934A64"/>
    <w:rsid w:val="00934F33"/>
    <w:rsid w:val="0093516B"/>
    <w:rsid w:val="009360C4"/>
    <w:rsid w:val="00936952"/>
    <w:rsid w:val="00936A4D"/>
    <w:rsid w:val="009371E2"/>
    <w:rsid w:val="0093771B"/>
    <w:rsid w:val="00937907"/>
    <w:rsid w:val="009400B8"/>
    <w:rsid w:val="00940B5C"/>
    <w:rsid w:val="00941341"/>
    <w:rsid w:val="009430DF"/>
    <w:rsid w:val="00943F13"/>
    <w:rsid w:val="0094445F"/>
    <w:rsid w:val="00944C97"/>
    <w:rsid w:val="00945176"/>
    <w:rsid w:val="0094522D"/>
    <w:rsid w:val="00945503"/>
    <w:rsid w:val="00945EDB"/>
    <w:rsid w:val="00946343"/>
    <w:rsid w:val="00946DEF"/>
    <w:rsid w:val="00947003"/>
    <w:rsid w:val="0095089F"/>
    <w:rsid w:val="009508A7"/>
    <w:rsid w:val="00950C77"/>
    <w:rsid w:val="00951E58"/>
    <w:rsid w:val="00951ED6"/>
    <w:rsid w:val="00951EFF"/>
    <w:rsid w:val="00953A30"/>
    <w:rsid w:val="00953CBE"/>
    <w:rsid w:val="00954BBC"/>
    <w:rsid w:val="0095557E"/>
    <w:rsid w:val="0095596E"/>
    <w:rsid w:val="009577E0"/>
    <w:rsid w:val="009603A8"/>
    <w:rsid w:val="009604E8"/>
    <w:rsid w:val="009611BF"/>
    <w:rsid w:val="0096217A"/>
    <w:rsid w:val="00962334"/>
    <w:rsid w:val="009629A6"/>
    <w:rsid w:val="00962D1D"/>
    <w:rsid w:val="00964D68"/>
    <w:rsid w:val="00964FDA"/>
    <w:rsid w:val="00965508"/>
    <w:rsid w:val="00966AED"/>
    <w:rsid w:val="009674E0"/>
    <w:rsid w:val="009678A2"/>
    <w:rsid w:val="00967E2A"/>
    <w:rsid w:val="00971767"/>
    <w:rsid w:val="00973530"/>
    <w:rsid w:val="0097360A"/>
    <w:rsid w:val="009736E5"/>
    <w:rsid w:val="009737F9"/>
    <w:rsid w:val="00974455"/>
    <w:rsid w:val="009744B0"/>
    <w:rsid w:val="009750E0"/>
    <w:rsid w:val="00975775"/>
    <w:rsid w:val="00975A94"/>
    <w:rsid w:val="00975ACC"/>
    <w:rsid w:val="00976F03"/>
    <w:rsid w:val="0097714D"/>
    <w:rsid w:val="009773C3"/>
    <w:rsid w:val="00977E00"/>
    <w:rsid w:val="00980EB2"/>
    <w:rsid w:val="00981387"/>
    <w:rsid w:val="00981442"/>
    <w:rsid w:val="009829D4"/>
    <w:rsid w:val="009829E9"/>
    <w:rsid w:val="00982B80"/>
    <w:rsid w:val="00982BAE"/>
    <w:rsid w:val="00982CDE"/>
    <w:rsid w:val="00983369"/>
    <w:rsid w:val="00983DA0"/>
    <w:rsid w:val="00984057"/>
    <w:rsid w:val="00984124"/>
    <w:rsid w:val="00984913"/>
    <w:rsid w:val="0098564B"/>
    <w:rsid w:val="0098586F"/>
    <w:rsid w:val="0098608F"/>
    <w:rsid w:val="009860EA"/>
    <w:rsid w:val="00986165"/>
    <w:rsid w:val="009871FE"/>
    <w:rsid w:val="00987338"/>
    <w:rsid w:val="00990113"/>
    <w:rsid w:val="00990BBF"/>
    <w:rsid w:val="009918DB"/>
    <w:rsid w:val="00991B28"/>
    <w:rsid w:val="00991FC5"/>
    <w:rsid w:val="00992192"/>
    <w:rsid w:val="0099377A"/>
    <w:rsid w:val="00995315"/>
    <w:rsid w:val="009960F7"/>
    <w:rsid w:val="00996675"/>
    <w:rsid w:val="00996A21"/>
    <w:rsid w:val="00997FB5"/>
    <w:rsid w:val="009A0594"/>
    <w:rsid w:val="009A1D18"/>
    <w:rsid w:val="009A309F"/>
    <w:rsid w:val="009A384F"/>
    <w:rsid w:val="009A3891"/>
    <w:rsid w:val="009A4094"/>
    <w:rsid w:val="009A4E29"/>
    <w:rsid w:val="009A507C"/>
    <w:rsid w:val="009A5CB1"/>
    <w:rsid w:val="009A6BE5"/>
    <w:rsid w:val="009B0133"/>
    <w:rsid w:val="009B08ED"/>
    <w:rsid w:val="009B1282"/>
    <w:rsid w:val="009B1453"/>
    <w:rsid w:val="009B1D3A"/>
    <w:rsid w:val="009B23C2"/>
    <w:rsid w:val="009B2CE4"/>
    <w:rsid w:val="009B3863"/>
    <w:rsid w:val="009B4C3B"/>
    <w:rsid w:val="009B50EF"/>
    <w:rsid w:val="009B6385"/>
    <w:rsid w:val="009B67AF"/>
    <w:rsid w:val="009B7E72"/>
    <w:rsid w:val="009C0AF5"/>
    <w:rsid w:val="009C0B15"/>
    <w:rsid w:val="009C0BE1"/>
    <w:rsid w:val="009C1D23"/>
    <w:rsid w:val="009C28ED"/>
    <w:rsid w:val="009C2F8E"/>
    <w:rsid w:val="009C30AB"/>
    <w:rsid w:val="009C4206"/>
    <w:rsid w:val="009C4ACF"/>
    <w:rsid w:val="009C4B26"/>
    <w:rsid w:val="009C4E47"/>
    <w:rsid w:val="009C5590"/>
    <w:rsid w:val="009C57C7"/>
    <w:rsid w:val="009C5A0C"/>
    <w:rsid w:val="009C5A84"/>
    <w:rsid w:val="009C5BE2"/>
    <w:rsid w:val="009C68D1"/>
    <w:rsid w:val="009C7643"/>
    <w:rsid w:val="009D0687"/>
    <w:rsid w:val="009D72D5"/>
    <w:rsid w:val="009D7431"/>
    <w:rsid w:val="009D7E08"/>
    <w:rsid w:val="009D7EA2"/>
    <w:rsid w:val="009E0B1F"/>
    <w:rsid w:val="009E0B41"/>
    <w:rsid w:val="009E1613"/>
    <w:rsid w:val="009E1EC6"/>
    <w:rsid w:val="009E277A"/>
    <w:rsid w:val="009E2B69"/>
    <w:rsid w:val="009E3A5F"/>
    <w:rsid w:val="009E3F48"/>
    <w:rsid w:val="009E415D"/>
    <w:rsid w:val="009E49F7"/>
    <w:rsid w:val="009E4B5D"/>
    <w:rsid w:val="009E4D45"/>
    <w:rsid w:val="009E4DF0"/>
    <w:rsid w:val="009E6136"/>
    <w:rsid w:val="009E6C5D"/>
    <w:rsid w:val="009E777C"/>
    <w:rsid w:val="009E7BE9"/>
    <w:rsid w:val="009F03C9"/>
    <w:rsid w:val="009F043F"/>
    <w:rsid w:val="009F0450"/>
    <w:rsid w:val="009F0BD0"/>
    <w:rsid w:val="009F14BF"/>
    <w:rsid w:val="009F16AF"/>
    <w:rsid w:val="009F19F8"/>
    <w:rsid w:val="009F1E8C"/>
    <w:rsid w:val="009F2010"/>
    <w:rsid w:val="009F2197"/>
    <w:rsid w:val="009F281D"/>
    <w:rsid w:val="009F2D47"/>
    <w:rsid w:val="009F2D60"/>
    <w:rsid w:val="009F3BB0"/>
    <w:rsid w:val="009F3FA9"/>
    <w:rsid w:val="009F4787"/>
    <w:rsid w:val="009F636B"/>
    <w:rsid w:val="009F6FDC"/>
    <w:rsid w:val="009F6FFC"/>
    <w:rsid w:val="009F7D6B"/>
    <w:rsid w:val="00A008EB"/>
    <w:rsid w:val="00A008FE"/>
    <w:rsid w:val="00A00912"/>
    <w:rsid w:val="00A00E69"/>
    <w:rsid w:val="00A02FDE"/>
    <w:rsid w:val="00A0395F"/>
    <w:rsid w:val="00A04604"/>
    <w:rsid w:val="00A0506D"/>
    <w:rsid w:val="00A0521B"/>
    <w:rsid w:val="00A06EF9"/>
    <w:rsid w:val="00A07484"/>
    <w:rsid w:val="00A07D38"/>
    <w:rsid w:val="00A07DB6"/>
    <w:rsid w:val="00A07FEF"/>
    <w:rsid w:val="00A112E9"/>
    <w:rsid w:val="00A115DC"/>
    <w:rsid w:val="00A11B58"/>
    <w:rsid w:val="00A11E1A"/>
    <w:rsid w:val="00A1223E"/>
    <w:rsid w:val="00A12A3E"/>
    <w:rsid w:val="00A13457"/>
    <w:rsid w:val="00A13983"/>
    <w:rsid w:val="00A141E6"/>
    <w:rsid w:val="00A14345"/>
    <w:rsid w:val="00A14D8F"/>
    <w:rsid w:val="00A15782"/>
    <w:rsid w:val="00A16399"/>
    <w:rsid w:val="00A172DD"/>
    <w:rsid w:val="00A176F3"/>
    <w:rsid w:val="00A17735"/>
    <w:rsid w:val="00A17A45"/>
    <w:rsid w:val="00A202FE"/>
    <w:rsid w:val="00A20B27"/>
    <w:rsid w:val="00A20E3C"/>
    <w:rsid w:val="00A21363"/>
    <w:rsid w:val="00A21381"/>
    <w:rsid w:val="00A2144F"/>
    <w:rsid w:val="00A21B44"/>
    <w:rsid w:val="00A21BD4"/>
    <w:rsid w:val="00A21C8C"/>
    <w:rsid w:val="00A224FF"/>
    <w:rsid w:val="00A22A2E"/>
    <w:rsid w:val="00A2325E"/>
    <w:rsid w:val="00A243BB"/>
    <w:rsid w:val="00A246E7"/>
    <w:rsid w:val="00A2470B"/>
    <w:rsid w:val="00A2486B"/>
    <w:rsid w:val="00A262F3"/>
    <w:rsid w:val="00A2674D"/>
    <w:rsid w:val="00A26A42"/>
    <w:rsid w:val="00A270E2"/>
    <w:rsid w:val="00A274BC"/>
    <w:rsid w:val="00A27776"/>
    <w:rsid w:val="00A31A77"/>
    <w:rsid w:val="00A324CB"/>
    <w:rsid w:val="00A32F47"/>
    <w:rsid w:val="00A33708"/>
    <w:rsid w:val="00A33796"/>
    <w:rsid w:val="00A33F40"/>
    <w:rsid w:val="00A3472C"/>
    <w:rsid w:val="00A351A6"/>
    <w:rsid w:val="00A35D42"/>
    <w:rsid w:val="00A35FA1"/>
    <w:rsid w:val="00A360B4"/>
    <w:rsid w:val="00A361CE"/>
    <w:rsid w:val="00A3759A"/>
    <w:rsid w:val="00A37BDA"/>
    <w:rsid w:val="00A412A4"/>
    <w:rsid w:val="00A443BE"/>
    <w:rsid w:val="00A44978"/>
    <w:rsid w:val="00A45A24"/>
    <w:rsid w:val="00A45AE8"/>
    <w:rsid w:val="00A45ED1"/>
    <w:rsid w:val="00A46641"/>
    <w:rsid w:val="00A46B0C"/>
    <w:rsid w:val="00A46D4C"/>
    <w:rsid w:val="00A471D5"/>
    <w:rsid w:val="00A47D39"/>
    <w:rsid w:val="00A5059D"/>
    <w:rsid w:val="00A50EB7"/>
    <w:rsid w:val="00A51006"/>
    <w:rsid w:val="00A512AE"/>
    <w:rsid w:val="00A513B3"/>
    <w:rsid w:val="00A513E2"/>
    <w:rsid w:val="00A513ED"/>
    <w:rsid w:val="00A514B8"/>
    <w:rsid w:val="00A51AEC"/>
    <w:rsid w:val="00A52036"/>
    <w:rsid w:val="00A529F0"/>
    <w:rsid w:val="00A548C2"/>
    <w:rsid w:val="00A54A17"/>
    <w:rsid w:val="00A558FC"/>
    <w:rsid w:val="00A5726C"/>
    <w:rsid w:val="00A57BD9"/>
    <w:rsid w:val="00A60802"/>
    <w:rsid w:val="00A60A3A"/>
    <w:rsid w:val="00A60C1F"/>
    <w:rsid w:val="00A60CA5"/>
    <w:rsid w:val="00A61400"/>
    <w:rsid w:val="00A61453"/>
    <w:rsid w:val="00A61FE8"/>
    <w:rsid w:val="00A62388"/>
    <w:rsid w:val="00A62E5C"/>
    <w:rsid w:val="00A6319B"/>
    <w:rsid w:val="00A632F7"/>
    <w:rsid w:val="00A6377D"/>
    <w:rsid w:val="00A646A5"/>
    <w:rsid w:val="00A65BA7"/>
    <w:rsid w:val="00A65C1D"/>
    <w:rsid w:val="00A66240"/>
    <w:rsid w:val="00A676A7"/>
    <w:rsid w:val="00A7057F"/>
    <w:rsid w:val="00A71119"/>
    <w:rsid w:val="00A720FB"/>
    <w:rsid w:val="00A72473"/>
    <w:rsid w:val="00A736B3"/>
    <w:rsid w:val="00A73716"/>
    <w:rsid w:val="00A73914"/>
    <w:rsid w:val="00A74C28"/>
    <w:rsid w:val="00A7527E"/>
    <w:rsid w:val="00A75689"/>
    <w:rsid w:val="00A75AAE"/>
    <w:rsid w:val="00A7716C"/>
    <w:rsid w:val="00A77254"/>
    <w:rsid w:val="00A774BE"/>
    <w:rsid w:val="00A77A6C"/>
    <w:rsid w:val="00A80649"/>
    <w:rsid w:val="00A808DE"/>
    <w:rsid w:val="00A80AE6"/>
    <w:rsid w:val="00A80CBB"/>
    <w:rsid w:val="00A82790"/>
    <w:rsid w:val="00A831E8"/>
    <w:rsid w:val="00A839CD"/>
    <w:rsid w:val="00A8525F"/>
    <w:rsid w:val="00A8536D"/>
    <w:rsid w:val="00A8553A"/>
    <w:rsid w:val="00A85C5B"/>
    <w:rsid w:val="00A85ED5"/>
    <w:rsid w:val="00A86C9B"/>
    <w:rsid w:val="00A87A44"/>
    <w:rsid w:val="00A90411"/>
    <w:rsid w:val="00A90843"/>
    <w:rsid w:val="00A91165"/>
    <w:rsid w:val="00A917BE"/>
    <w:rsid w:val="00A921B1"/>
    <w:rsid w:val="00A925D9"/>
    <w:rsid w:val="00A93BD6"/>
    <w:rsid w:val="00A94B67"/>
    <w:rsid w:val="00A962F4"/>
    <w:rsid w:val="00A965B0"/>
    <w:rsid w:val="00A971A9"/>
    <w:rsid w:val="00A976DE"/>
    <w:rsid w:val="00AA085F"/>
    <w:rsid w:val="00AA09E8"/>
    <w:rsid w:val="00AA178D"/>
    <w:rsid w:val="00AA1B23"/>
    <w:rsid w:val="00AA2B2C"/>
    <w:rsid w:val="00AA2C5D"/>
    <w:rsid w:val="00AA33ED"/>
    <w:rsid w:val="00AA6D5D"/>
    <w:rsid w:val="00AA6D6B"/>
    <w:rsid w:val="00AA6F28"/>
    <w:rsid w:val="00AB1D67"/>
    <w:rsid w:val="00AB257C"/>
    <w:rsid w:val="00AB25AF"/>
    <w:rsid w:val="00AB3252"/>
    <w:rsid w:val="00AB3C7B"/>
    <w:rsid w:val="00AB45F3"/>
    <w:rsid w:val="00AB5301"/>
    <w:rsid w:val="00AB5793"/>
    <w:rsid w:val="00AB5E2F"/>
    <w:rsid w:val="00AB6236"/>
    <w:rsid w:val="00AB639A"/>
    <w:rsid w:val="00AB72C5"/>
    <w:rsid w:val="00AC0194"/>
    <w:rsid w:val="00AC12FC"/>
    <w:rsid w:val="00AC18DB"/>
    <w:rsid w:val="00AC196C"/>
    <w:rsid w:val="00AC240F"/>
    <w:rsid w:val="00AC288E"/>
    <w:rsid w:val="00AC2D5E"/>
    <w:rsid w:val="00AC3121"/>
    <w:rsid w:val="00AC3290"/>
    <w:rsid w:val="00AC3B63"/>
    <w:rsid w:val="00AC3BED"/>
    <w:rsid w:val="00AC3D49"/>
    <w:rsid w:val="00AC5414"/>
    <w:rsid w:val="00AC59A4"/>
    <w:rsid w:val="00AC6A89"/>
    <w:rsid w:val="00AC7AE8"/>
    <w:rsid w:val="00AC7CFA"/>
    <w:rsid w:val="00AD1BFA"/>
    <w:rsid w:val="00AD1FF3"/>
    <w:rsid w:val="00AD2286"/>
    <w:rsid w:val="00AD250F"/>
    <w:rsid w:val="00AD3243"/>
    <w:rsid w:val="00AD38BF"/>
    <w:rsid w:val="00AD3C19"/>
    <w:rsid w:val="00AD426C"/>
    <w:rsid w:val="00AD5966"/>
    <w:rsid w:val="00AD7283"/>
    <w:rsid w:val="00AD7F76"/>
    <w:rsid w:val="00AE08E9"/>
    <w:rsid w:val="00AE0F37"/>
    <w:rsid w:val="00AE0FC3"/>
    <w:rsid w:val="00AE1C10"/>
    <w:rsid w:val="00AE2826"/>
    <w:rsid w:val="00AE288F"/>
    <w:rsid w:val="00AE3E41"/>
    <w:rsid w:val="00AE4FCF"/>
    <w:rsid w:val="00AE52FC"/>
    <w:rsid w:val="00AE5B56"/>
    <w:rsid w:val="00AE5E00"/>
    <w:rsid w:val="00AE62B9"/>
    <w:rsid w:val="00AE71D6"/>
    <w:rsid w:val="00AE73E6"/>
    <w:rsid w:val="00AE7488"/>
    <w:rsid w:val="00AE7AFF"/>
    <w:rsid w:val="00AE7F87"/>
    <w:rsid w:val="00AF09A3"/>
    <w:rsid w:val="00AF0A2B"/>
    <w:rsid w:val="00AF110E"/>
    <w:rsid w:val="00AF2130"/>
    <w:rsid w:val="00AF27B4"/>
    <w:rsid w:val="00AF5438"/>
    <w:rsid w:val="00AF5AAF"/>
    <w:rsid w:val="00AF5E32"/>
    <w:rsid w:val="00AF63E2"/>
    <w:rsid w:val="00B00346"/>
    <w:rsid w:val="00B01103"/>
    <w:rsid w:val="00B01112"/>
    <w:rsid w:val="00B0291E"/>
    <w:rsid w:val="00B02E3A"/>
    <w:rsid w:val="00B0305E"/>
    <w:rsid w:val="00B04261"/>
    <w:rsid w:val="00B042CA"/>
    <w:rsid w:val="00B04497"/>
    <w:rsid w:val="00B04DD8"/>
    <w:rsid w:val="00B04E7E"/>
    <w:rsid w:val="00B054CE"/>
    <w:rsid w:val="00B05EB7"/>
    <w:rsid w:val="00B05EBE"/>
    <w:rsid w:val="00B069DF"/>
    <w:rsid w:val="00B06A17"/>
    <w:rsid w:val="00B0703C"/>
    <w:rsid w:val="00B103F9"/>
    <w:rsid w:val="00B10452"/>
    <w:rsid w:val="00B10652"/>
    <w:rsid w:val="00B11717"/>
    <w:rsid w:val="00B1238E"/>
    <w:rsid w:val="00B125BD"/>
    <w:rsid w:val="00B12FEB"/>
    <w:rsid w:val="00B14065"/>
    <w:rsid w:val="00B14630"/>
    <w:rsid w:val="00B15E5B"/>
    <w:rsid w:val="00B16ABC"/>
    <w:rsid w:val="00B17FB7"/>
    <w:rsid w:val="00B20537"/>
    <w:rsid w:val="00B21025"/>
    <w:rsid w:val="00B21434"/>
    <w:rsid w:val="00B23474"/>
    <w:rsid w:val="00B235B6"/>
    <w:rsid w:val="00B23758"/>
    <w:rsid w:val="00B238DA"/>
    <w:rsid w:val="00B23A94"/>
    <w:rsid w:val="00B23E3F"/>
    <w:rsid w:val="00B24D98"/>
    <w:rsid w:val="00B25ECE"/>
    <w:rsid w:val="00B2618B"/>
    <w:rsid w:val="00B26D5A"/>
    <w:rsid w:val="00B271CC"/>
    <w:rsid w:val="00B27615"/>
    <w:rsid w:val="00B3064B"/>
    <w:rsid w:val="00B32980"/>
    <w:rsid w:val="00B34AAB"/>
    <w:rsid w:val="00B35385"/>
    <w:rsid w:val="00B35543"/>
    <w:rsid w:val="00B40ABD"/>
    <w:rsid w:val="00B40E6F"/>
    <w:rsid w:val="00B40FC9"/>
    <w:rsid w:val="00B4113B"/>
    <w:rsid w:val="00B41C7D"/>
    <w:rsid w:val="00B42E9A"/>
    <w:rsid w:val="00B42EA3"/>
    <w:rsid w:val="00B42F34"/>
    <w:rsid w:val="00B43F6E"/>
    <w:rsid w:val="00B44E87"/>
    <w:rsid w:val="00B45067"/>
    <w:rsid w:val="00B4620E"/>
    <w:rsid w:val="00B46D3D"/>
    <w:rsid w:val="00B47B85"/>
    <w:rsid w:val="00B47F4F"/>
    <w:rsid w:val="00B5188A"/>
    <w:rsid w:val="00B5245D"/>
    <w:rsid w:val="00B52A19"/>
    <w:rsid w:val="00B52AD4"/>
    <w:rsid w:val="00B52C4D"/>
    <w:rsid w:val="00B53551"/>
    <w:rsid w:val="00B539AC"/>
    <w:rsid w:val="00B53DAE"/>
    <w:rsid w:val="00B54897"/>
    <w:rsid w:val="00B551ED"/>
    <w:rsid w:val="00B55499"/>
    <w:rsid w:val="00B56389"/>
    <w:rsid w:val="00B570A5"/>
    <w:rsid w:val="00B57260"/>
    <w:rsid w:val="00B60436"/>
    <w:rsid w:val="00B611C8"/>
    <w:rsid w:val="00B611C9"/>
    <w:rsid w:val="00B61680"/>
    <w:rsid w:val="00B626B4"/>
    <w:rsid w:val="00B62719"/>
    <w:rsid w:val="00B632FD"/>
    <w:rsid w:val="00B6474B"/>
    <w:rsid w:val="00B64D4F"/>
    <w:rsid w:val="00B6580B"/>
    <w:rsid w:val="00B66738"/>
    <w:rsid w:val="00B67540"/>
    <w:rsid w:val="00B67834"/>
    <w:rsid w:val="00B70D09"/>
    <w:rsid w:val="00B712A8"/>
    <w:rsid w:val="00B71997"/>
    <w:rsid w:val="00B71D47"/>
    <w:rsid w:val="00B72608"/>
    <w:rsid w:val="00B74605"/>
    <w:rsid w:val="00B74D3F"/>
    <w:rsid w:val="00B74DB2"/>
    <w:rsid w:val="00B74EA1"/>
    <w:rsid w:val="00B7530E"/>
    <w:rsid w:val="00B754F8"/>
    <w:rsid w:val="00B75A4A"/>
    <w:rsid w:val="00B773DD"/>
    <w:rsid w:val="00B77CAF"/>
    <w:rsid w:val="00B80AA5"/>
    <w:rsid w:val="00B817C4"/>
    <w:rsid w:val="00B81934"/>
    <w:rsid w:val="00B81C91"/>
    <w:rsid w:val="00B81D78"/>
    <w:rsid w:val="00B83039"/>
    <w:rsid w:val="00B830F2"/>
    <w:rsid w:val="00B83BD5"/>
    <w:rsid w:val="00B83CEB"/>
    <w:rsid w:val="00B84634"/>
    <w:rsid w:val="00B84C2E"/>
    <w:rsid w:val="00B870C2"/>
    <w:rsid w:val="00B87296"/>
    <w:rsid w:val="00B90192"/>
    <w:rsid w:val="00B90433"/>
    <w:rsid w:val="00B91140"/>
    <w:rsid w:val="00B911BE"/>
    <w:rsid w:val="00B923CD"/>
    <w:rsid w:val="00B9270C"/>
    <w:rsid w:val="00B927E6"/>
    <w:rsid w:val="00B92834"/>
    <w:rsid w:val="00B934C6"/>
    <w:rsid w:val="00B942B7"/>
    <w:rsid w:val="00B94E70"/>
    <w:rsid w:val="00B95161"/>
    <w:rsid w:val="00B951EA"/>
    <w:rsid w:val="00B952E8"/>
    <w:rsid w:val="00B9541E"/>
    <w:rsid w:val="00B95A66"/>
    <w:rsid w:val="00B97271"/>
    <w:rsid w:val="00BA03DB"/>
    <w:rsid w:val="00BA0614"/>
    <w:rsid w:val="00BA0849"/>
    <w:rsid w:val="00BA116A"/>
    <w:rsid w:val="00BA15F2"/>
    <w:rsid w:val="00BA1AEB"/>
    <w:rsid w:val="00BA2BBF"/>
    <w:rsid w:val="00BA2EF0"/>
    <w:rsid w:val="00BA362B"/>
    <w:rsid w:val="00BA45E7"/>
    <w:rsid w:val="00BA4CE3"/>
    <w:rsid w:val="00BA4F63"/>
    <w:rsid w:val="00BA50CA"/>
    <w:rsid w:val="00BA75F8"/>
    <w:rsid w:val="00BB19AE"/>
    <w:rsid w:val="00BB27E7"/>
    <w:rsid w:val="00BB2CC2"/>
    <w:rsid w:val="00BB3240"/>
    <w:rsid w:val="00BB5129"/>
    <w:rsid w:val="00BB5D8A"/>
    <w:rsid w:val="00BB7BA5"/>
    <w:rsid w:val="00BC0557"/>
    <w:rsid w:val="00BC0D98"/>
    <w:rsid w:val="00BC1A8E"/>
    <w:rsid w:val="00BC23F0"/>
    <w:rsid w:val="00BC2946"/>
    <w:rsid w:val="00BC2B76"/>
    <w:rsid w:val="00BC3537"/>
    <w:rsid w:val="00BC38E7"/>
    <w:rsid w:val="00BC3B57"/>
    <w:rsid w:val="00BC3E13"/>
    <w:rsid w:val="00BC4BE3"/>
    <w:rsid w:val="00BC51FA"/>
    <w:rsid w:val="00BC5EA3"/>
    <w:rsid w:val="00BC642C"/>
    <w:rsid w:val="00BC7A5C"/>
    <w:rsid w:val="00BD10B0"/>
    <w:rsid w:val="00BD25D2"/>
    <w:rsid w:val="00BD2B53"/>
    <w:rsid w:val="00BD350C"/>
    <w:rsid w:val="00BD38A3"/>
    <w:rsid w:val="00BD3E51"/>
    <w:rsid w:val="00BD5223"/>
    <w:rsid w:val="00BD54B8"/>
    <w:rsid w:val="00BD6AF4"/>
    <w:rsid w:val="00BE09F1"/>
    <w:rsid w:val="00BE14BD"/>
    <w:rsid w:val="00BE17FF"/>
    <w:rsid w:val="00BE1A99"/>
    <w:rsid w:val="00BE3178"/>
    <w:rsid w:val="00BE34B5"/>
    <w:rsid w:val="00BE365A"/>
    <w:rsid w:val="00BE3D05"/>
    <w:rsid w:val="00BE44E7"/>
    <w:rsid w:val="00BE4583"/>
    <w:rsid w:val="00BE476F"/>
    <w:rsid w:val="00BE4CF5"/>
    <w:rsid w:val="00BE55E6"/>
    <w:rsid w:val="00BE577E"/>
    <w:rsid w:val="00BE5F84"/>
    <w:rsid w:val="00BE6027"/>
    <w:rsid w:val="00BE6A35"/>
    <w:rsid w:val="00BE725B"/>
    <w:rsid w:val="00BE744C"/>
    <w:rsid w:val="00BF0477"/>
    <w:rsid w:val="00BF09B9"/>
    <w:rsid w:val="00BF09E9"/>
    <w:rsid w:val="00BF0A65"/>
    <w:rsid w:val="00BF25B4"/>
    <w:rsid w:val="00BF2BCE"/>
    <w:rsid w:val="00BF34BF"/>
    <w:rsid w:val="00BF3977"/>
    <w:rsid w:val="00BF3A59"/>
    <w:rsid w:val="00BF40BA"/>
    <w:rsid w:val="00BF4DBA"/>
    <w:rsid w:val="00BF5806"/>
    <w:rsid w:val="00BF6736"/>
    <w:rsid w:val="00BF6871"/>
    <w:rsid w:val="00BF6EE3"/>
    <w:rsid w:val="00BF7C9D"/>
    <w:rsid w:val="00C00244"/>
    <w:rsid w:val="00C0056D"/>
    <w:rsid w:val="00C01587"/>
    <w:rsid w:val="00C0229C"/>
    <w:rsid w:val="00C0276E"/>
    <w:rsid w:val="00C02E9C"/>
    <w:rsid w:val="00C02EAD"/>
    <w:rsid w:val="00C03753"/>
    <w:rsid w:val="00C03E24"/>
    <w:rsid w:val="00C040FB"/>
    <w:rsid w:val="00C0418C"/>
    <w:rsid w:val="00C043AA"/>
    <w:rsid w:val="00C0447B"/>
    <w:rsid w:val="00C07035"/>
    <w:rsid w:val="00C07748"/>
    <w:rsid w:val="00C10A08"/>
    <w:rsid w:val="00C12899"/>
    <w:rsid w:val="00C13094"/>
    <w:rsid w:val="00C13AF2"/>
    <w:rsid w:val="00C142E1"/>
    <w:rsid w:val="00C144A5"/>
    <w:rsid w:val="00C14F93"/>
    <w:rsid w:val="00C1528A"/>
    <w:rsid w:val="00C15957"/>
    <w:rsid w:val="00C16025"/>
    <w:rsid w:val="00C16AD3"/>
    <w:rsid w:val="00C16C7C"/>
    <w:rsid w:val="00C17D60"/>
    <w:rsid w:val="00C20055"/>
    <w:rsid w:val="00C20519"/>
    <w:rsid w:val="00C211C7"/>
    <w:rsid w:val="00C225BB"/>
    <w:rsid w:val="00C23272"/>
    <w:rsid w:val="00C24590"/>
    <w:rsid w:val="00C24640"/>
    <w:rsid w:val="00C25E4B"/>
    <w:rsid w:val="00C26D58"/>
    <w:rsid w:val="00C2776D"/>
    <w:rsid w:val="00C301B3"/>
    <w:rsid w:val="00C303DF"/>
    <w:rsid w:val="00C30754"/>
    <w:rsid w:val="00C3102C"/>
    <w:rsid w:val="00C31429"/>
    <w:rsid w:val="00C316DF"/>
    <w:rsid w:val="00C31A11"/>
    <w:rsid w:val="00C31C53"/>
    <w:rsid w:val="00C3232F"/>
    <w:rsid w:val="00C32AB6"/>
    <w:rsid w:val="00C33E17"/>
    <w:rsid w:val="00C34C69"/>
    <w:rsid w:val="00C35330"/>
    <w:rsid w:val="00C358EB"/>
    <w:rsid w:val="00C362DE"/>
    <w:rsid w:val="00C36A23"/>
    <w:rsid w:val="00C4116C"/>
    <w:rsid w:val="00C4123D"/>
    <w:rsid w:val="00C44FBF"/>
    <w:rsid w:val="00C45A69"/>
    <w:rsid w:val="00C45A6A"/>
    <w:rsid w:val="00C4608E"/>
    <w:rsid w:val="00C46E8A"/>
    <w:rsid w:val="00C46F1F"/>
    <w:rsid w:val="00C519A4"/>
    <w:rsid w:val="00C51CD7"/>
    <w:rsid w:val="00C5295C"/>
    <w:rsid w:val="00C5303B"/>
    <w:rsid w:val="00C532F0"/>
    <w:rsid w:val="00C54C52"/>
    <w:rsid w:val="00C568A5"/>
    <w:rsid w:val="00C57326"/>
    <w:rsid w:val="00C579B6"/>
    <w:rsid w:val="00C60F5A"/>
    <w:rsid w:val="00C612EB"/>
    <w:rsid w:val="00C61E23"/>
    <w:rsid w:val="00C61E76"/>
    <w:rsid w:val="00C62704"/>
    <w:rsid w:val="00C6463E"/>
    <w:rsid w:val="00C65645"/>
    <w:rsid w:val="00C6578B"/>
    <w:rsid w:val="00C67EE2"/>
    <w:rsid w:val="00C70F31"/>
    <w:rsid w:val="00C71319"/>
    <w:rsid w:val="00C713AC"/>
    <w:rsid w:val="00C7159A"/>
    <w:rsid w:val="00C717A1"/>
    <w:rsid w:val="00C72612"/>
    <w:rsid w:val="00C726A6"/>
    <w:rsid w:val="00C7274F"/>
    <w:rsid w:val="00C735B9"/>
    <w:rsid w:val="00C73CB7"/>
    <w:rsid w:val="00C73D36"/>
    <w:rsid w:val="00C74650"/>
    <w:rsid w:val="00C74E03"/>
    <w:rsid w:val="00C7523F"/>
    <w:rsid w:val="00C755C5"/>
    <w:rsid w:val="00C75B41"/>
    <w:rsid w:val="00C768B7"/>
    <w:rsid w:val="00C76B54"/>
    <w:rsid w:val="00C80298"/>
    <w:rsid w:val="00C807C0"/>
    <w:rsid w:val="00C81019"/>
    <w:rsid w:val="00C8150B"/>
    <w:rsid w:val="00C81C45"/>
    <w:rsid w:val="00C83D57"/>
    <w:rsid w:val="00C85C72"/>
    <w:rsid w:val="00C87401"/>
    <w:rsid w:val="00C9031A"/>
    <w:rsid w:val="00C90A57"/>
    <w:rsid w:val="00C90B9D"/>
    <w:rsid w:val="00C91C4C"/>
    <w:rsid w:val="00C92834"/>
    <w:rsid w:val="00C92D09"/>
    <w:rsid w:val="00C92D28"/>
    <w:rsid w:val="00C92D64"/>
    <w:rsid w:val="00C92F96"/>
    <w:rsid w:val="00C9312E"/>
    <w:rsid w:val="00C93A47"/>
    <w:rsid w:val="00C93AEA"/>
    <w:rsid w:val="00C950B5"/>
    <w:rsid w:val="00C954AC"/>
    <w:rsid w:val="00C954D7"/>
    <w:rsid w:val="00C9594B"/>
    <w:rsid w:val="00C95BF9"/>
    <w:rsid w:val="00C96255"/>
    <w:rsid w:val="00C9697D"/>
    <w:rsid w:val="00C97E15"/>
    <w:rsid w:val="00CA0971"/>
    <w:rsid w:val="00CA1183"/>
    <w:rsid w:val="00CA2208"/>
    <w:rsid w:val="00CA4DC7"/>
    <w:rsid w:val="00CA54E7"/>
    <w:rsid w:val="00CA55E4"/>
    <w:rsid w:val="00CA5CE1"/>
    <w:rsid w:val="00CA5E76"/>
    <w:rsid w:val="00CA5F39"/>
    <w:rsid w:val="00CA6FA2"/>
    <w:rsid w:val="00CB003C"/>
    <w:rsid w:val="00CB0639"/>
    <w:rsid w:val="00CB0C60"/>
    <w:rsid w:val="00CB0F1C"/>
    <w:rsid w:val="00CB0F5D"/>
    <w:rsid w:val="00CB1162"/>
    <w:rsid w:val="00CB1818"/>
    <w:rsid w:val="00CB2277"/>
    <w:rsid w:val="00CB256E"/>
    <w:rsid w:val="00CB2AB7"/>
    <w:rsid w:val="00CB33F1"/>
    <w:rsid w:val="00CB3759"/>
    <w:rsid w:val="00CB3BED"/>
    <w:rsid w:val="00CB482E"/>
    <w:rsid w:val="00CB4CE0"/>
    <w:rsid w:val="00CB63D2"/>
    <w:rsid w:val="00CC0634"/>
    <w:rsid w:val="00CC0B24"/>
    <w:rsid w:val="00CC179E"/>
    <w:rsid w:val="00CC17A1"/>
    <w:rsid w:val="00CC1B4A"/>
    <w:rsid w:val="00CC1BBB"/>
    <w:rsid w:val="00CC2FC3"/>
    <w:rsid w:val="00CC32B6"/>
    <w:rsid w:val="00CC3E89"/>
    <w:rsid w:val="00CC45EB"/>
    <w:rsid w:val="00CC4B99"/>
    <w:rsid w:val="00CC5E5C"/>
    <w:rsid w:val="00CC6A17"/>
    <w:rsid w:val="00CC6A98"/>
    <w:rsid w:val="00CC7EBA"/>
    <w:rsid w:val="00CC7EC5"/>
    <w:rsid w:val="00CD12FB"/>
    <w:rsid w:val="00CD1568"/>
    <w:rsid w:val="00CD197A"/>
    <w:rsid w:val="00CD1E39"/>
    <w:rsid w:val="00CD320A"/>
    <w:rsid w:val="00CD35A4"/>
    <w:rsid w:val="00CD3AB9"/>
    <w:rsid w:val="00CD530C"/>
    <w:rsid w:val="00CD6609"/>
    <w:rsid w:val="00CD781D"/>
    <w:rsid w:val="00CD7A2F"/>
    <w:rsid w:val="00CD7AB8"/>
    <w:rsid w:val="00CE15E7"/>
    <w:rsid w:val="00CE1C20"/>
    <w:rsid w:val="00CE2832"/>
    <w:rsid w:val="00CE3213"/>
    <w:rsid w:val="00CE37A3"/>
    <w:rsid w:val="00CE444D"/>
    <w:rsid w:val="00CE4C1A"/>
    <w:rsid w:val="00CE5101"/>
    <w:rsid w:val="00CE5164"/>
    <w:rsid w:val="00CE5A0F"/>
    <w:rsid w:val="00CE5E9C"/>
    <w:rsid w:val="00CE689D"/>
    <w:rsid w:val="00CE6CB9"/>
    <w:rsid w:val="00CE7132"/>
    <w:rsid w:val="00CE79DD"/>
    <w:rsid w:val="00CE7EEF"/>
    <w:rsid w:val="00CF14F2"/>
    <w:rsid w:val="00CF1D4B"/>
    <w:rsid w:val="00CF1E1F"/>
    <w:rsid w:val="00CF1F29"/>
    <w:rsid w:val="00CF243D"/>
    <w:rsid w:val="00CF3098"/>
    <w:rsid w:val="00CF414E"/>
    <w:rsid w:val="00CF663A"/>
    <w:rsid w:val="00CF702F"/>
    <w:rsid w:val="00CF7307"/>
    <w:rsid w:val="00CF7462"/>
    <w:rsid w:val="00CF78BA"/>
    <w:rsid w:val="00CF7ABD"/>
    <w:rsid w:val="00D004AF"/>
    <w:rsid w:val="00D00CF1"/>
    <w:rsid w:val="00D014F5"/>
    <w:rsid w:val="00D0190B"/>
    <w:rsid w:val="00D02577"/>
    <w:rsid w:val="00D025EB"/>
    <w:rsid w:val="00D02CAC"/>
    <w:rsid w:val="00D02EDF"/>
    <w:rsid w:val="00D04684"/>
    <w:rsid w:val="00D048C7"/>
    <w:rsid w:val="00D04B4E"/>
    <w:rsid w:val="00D056B3"/>
    <w:rsid w:val="00D05E36"/>
    <w:rsid w:val="00D05E63"/>
    <w:rsid w:val="00D0640C"/>
    <w:rsid w:val="00D069E2"/>
    <w:rsid w:val="00D103C2"/>
    <w:rsid w:val="00D10E57"/>
    <w:rsid w:val="00D1142A"/>
    <w:rsid w:val="00D136A2"/>
    <w:rsid w:val="00D147DF"/>
    <w:rsid w:val="00D1508B"/>
    <w:rsid w:val="00D1511A"/>
    <w:rsid w:val="00D1537B"/>
    <w:rsid w:val="00D15D57"/>
    <w:rsid w:val="00D172FA"/>
    <w:rsid w:val="00D17DB9"/>
    <w:rsid w:val="00D17F70"/>
    <w:rsid w:val="00D17FE0"/>
    <w:rsid w:val="00D22BE9"/>
    <w:rsid w:val="00D24CB7"/>
    <w:rsid w:val="00D25207"/>
    <w:rsid w:val="00D25708"/>
    <w:rsid w:val="00D26AB3"/>
    <w:rsid w:val="00D26B91"/>
    <w:rsid w:val="00D26EEA"/>
    <w:rsid w:val="00D27080"/>
    <w:rsid w:val="00D270E8"/>
    <w:rsid w:val="00D30909"/>
    <w:rsid w:val="00D30A3A"/>
    <w:rsid w:val="00D3122C"/>
    <w:rsid w:val="00D31649"/>
    <w:rsid w:val="00D320B0"/>
    <w:rsid w:val="00D32FB3"/>
    <w:rsid w:val="00D345CA"/>
    <w:rsid w:val="00D347D6"/>
    <w:rsid w:val="00D3615D"/>
    <w:rsid w:val="00D36392"/>
    <w:rsid w:val="00D366EB"/>
    <w:rsid w:val="00D36C46"/>
    <w:rsid w:val="00D36E49"/>
    <w:rsid w:val="00D37348"/>
    <w:rsid w:val="00D3735D"/>
    <w:rsid w:val="00D37FDE"/>
    <w:rsid w:val="00D404D6"/>
    <w:rsid w:val="00D409FB"/>
    <w:rsid w:val="00D40D7B"/>
    <w:rsid w:val="00D41376"/>
    <w:rsid w:val="00D42834"/>
    <w:rsid w:val="00D42BBE"/>
    <w:rsid w:val="00D42C27"/>
    <w:rsid w:val="00D4320A"/>
    <w:rsid w:val="00D434B4"/>
    <w:rsid w:val="00D43A21"/>
    <w:rsid w:val="00D43D21"/>
    <w:rsid w:val="00D43D76"/>
    <w:rsid w:val="00D43E9E"/>
    <w:rsid w:val="00D44482"/>
    <w:rsid w:val="00D44637"/>
    <w:rsid w:val="00D447DE"/>
    <w:rsid w:val="00D44BFA"/>
    <w:rsid w:val="00D450A3"/>
    <w:rsid w:val="00D4540E"/>
    <w:rsid w:val="00D46A08"/>
    <w:rsid w:val="00D472BE"/>
    <w:rsid w:val="00D47B4A"/>
    <w:rsid w:val="00D50572"/>
    <w:rsid w:val="00D5066C"/>
    <w:rsid w:val="00D509FC"/>
    <w:rsid w:val="00D51EA8"/>
    <w:rsid w:val="00D52333"/>
    <w:rsid w:val="00D54BFE"/>
    <w:rsid w:val="00D5540B"/>
    <w:rsid w:val="00D55AD5"/>
    <w:rsid w:val="00D56DA5"/>
    <w:rsid w:val="00D607CB"/>
    <w:rsid w:val="00D60D45"/>
    <w:rsid w:val="00D60E5F"/>
    <w:rsid w:val="00D610D7"/>
    <w:rsid w:val="00D6148D"/>
    <w:rsid w:val="00D615F7"/>
    <w:rsid w:val="00D63361"/>
    <w:rsid w:val="00D6442F"/>
    <w:rsid w:val="00D65EBB"/>
    <w:rsid w:val="00D66313"/>
    <w:rsid w:val="00D66594"/>
    <w:rsid w:val="00D67ABB"/>
    <w:rsid w:val="00D67E0F"/>
    <w:rsid w:val="00D708B9"/>
    <w:rsid w:val="00D70DBB"/>
    <w:rsid w:val="00D71D30"/>
    <w:rsid w:val="00D721BA"/>
    <w:rsid w:val="00D73422"/>
    <w:rsid w:val="00D734A1"/>
    <w:rsid w:val="00D76AF6"/>
    <w:rsid w:val="00D77D2D"/>
    <w:rsid w:val="00D80464"/>
    <w:rsid w:val="00D80B15"/>
    <w:rsid w:val="00D815AC"/>
    <w:rsid w:val="00D823B0"/>
    <w:rsid w:val="00D82C76"/>
    <w:rsid w:val="00D82FD1"/>
    <w:rsid w:val="00D8413E"/>
    <w:rsid w:val="00D846A2"/>
    <w:rsid w:val="00D84BC5"/>
    <w:rsid w:val="00D86841"/>
    <w:rsid w:val="00D86EF8"/>
    <w:rsid w:val="00D8757D"/>
    <w:rsid w:val="00D90CA6"/>
    <w:rsid w:val="00D90E55"/>
    <w:rsid w:val="00D911E8"/>
    <w:rsid w:val="00D9242A"/>
    <w:rsid w:val="00D9258B"/>
    <w:rsid w:val="00D92B33"/>
    <w:rsid w:val="00D92FDC"/>
    <w:rsid w:val="00D93F05"/>
    <w:rsid w:val="00D940D8"/>
    <w:rsid w:val="00D94E76"/>
    <w:rsid w:val="00D95EB7"/>
    <w:rsid w:val="00D9671C"/>
    <w:rsid w:val="00D96F0E"/>
    <w:rsid w:val="00D97B9B"/>
    <w:rsid w:val="00DA14DC"/>
    <w:rsid w:val="00DA1829"/>
    <w:rsid w:val="00DA1D60"/>
    <w:rsid w:val="00DA282C"/>
    <w:rsid w:val="00DA2C66"/>
    <w:rsid w:val="00DA49A4"/>
    <w:rsid w:val="00DA5242"/>
    <w:rsid w:val="00DA677F"/>
    <w:rsid w:val="00DA795C"/>
    <w:rsid w:val="00DA7B3F"/>
    <w:rsid w:val="00DA7E95"/>
    <w:rsid w:val="00DB04B8"/>
    <w:rsid w:val="00DB0868"/>
    <w:rsid w:val="00DB0AEB"/>
    <w:rsid w:val="00DB0F0E"/>
    <w:rsid w:val="00DB174E"/>
    <w:rsid w:val="00DB1A6F"/>
    <w:rsid w:val="00DB2FED"/>
    <w:rsid w:val="00DB30B7"/>
    <w:rsid w:val="00DB37CB"/>
    <w:rsid w:val="00DB3EF8"/>
    <w:rsid w:val="00DB41AB"/>
    <w:rsid w:val="00DB42E9"/>
    <w:rsid w:val="00DB4675"/>
    <w:rsid w:val="00DB4A1D"/>
    <w:rsid w:val="00DB522C"/>
    <w:rsid w:val="00DB5812"/>
    <w:rsid w:val="00DB5C23"/>
    <w:rsid w:val="00DB722D"/>
    <w:rsid w:val="00DB7252"/>
    <w:rsid w:val="00DB75FE"/>
    <w:rsid w:val="00DB7A63"/>
    <w:rsid w:val="00DB7B5D"/>
    <w:rsid w:val="00DC000A"/>
    <w:rsid w:val="00DC06AB"/>
    <w:rsid w:val="00DC0911"/>
    <w:rsid w:val="00DC0FAD"/>
    <w:rsid w:val="00DC21BA"/>
    <w:rsid w:val="00DC21C8"/>
    <w:rsid w:val="00DC3179"/>
    <w:rsid w:val="00DC32D8"/>
    <w:rsid w:val="00DC34CE"/>
    <w:rsid w:val="00DC40BD"/>
    <w:rsid w:val="00DC4878"/>
    <w:rsid w:val="00DC4CDC"/>
    <w:rsid w:val="00DC53DE"/>
    <w:rsid w:val="00DC559D"/>
    <w:rsid w:val="00DC5937"/>
    <w:rsid w:val="00DC5B81"/>
    <w:rsid w:val="00DC707C"/>
    <w:rsid w:val="00DC7A3D"/>
    <w:rsid w:val="00DD0136"/>
    <w:rsid w:val="00DD1B76"/>
    <w:rsid w:val="00DD203C"/>
    <w:rsid w:val="00DD23D8"/>
    <w:rsid w:val="00DD2BFD"/>
    <w:rsid w:val="00DD2D48"/>
    <w:rsid w:val="00DD3F22"/>
    <w:rsid w:val="00DD4C71"/>
    <w:rsid w:val="00DD4D19"/>
    <w:rsid w:val="00DD53A0"/>
    <w:rsid w:val="00DD5422"/>
    <w:rsid w:val="00DD5FCB"/>
    <w:rsid w:val="00DD6520"/>
    <w:rsid w:val="00DD662C"/>
    <w:rsid w:val="00DD67E4"/>
    <w:rsid w:val="00DD68D6"/>
    <w:rsid w:val="00DD6CB0"/>
    <w:rsid w:val="00DD7264"/>
    <w:rsid w:val="00DD79A2"/>
    <w:rsid w:val="00DD7BA8"/>
    <w:rsid w:val="00DE03D2"/>
    <w:rsid w:val="00DE0B3C"/>
    <w:rsid w:val="00DE1191"/>
    <w:rsid w:val="00DE1C18"/>
    <w:rsid w:val="00DE22B0"/>
    <w:rsid w:val="00DE31AA"/>
    <w:rsid w:val="00DE3673"/>
    <w:rsid w:val="00DE44AC"/>
    <w:rsid w:val="00DE50F0"/>
    <w:rsid w:val="00DE52C4"/>
    <w:rsid w:val="00DE5458"/>
    <w:rsid w:val="00DE5BDA"/>
    <w:rsid w:val="00DE5CFA"/>
    <w:rsid w:val="00DE6553"/>
    <w:rsid w:val="00DE688A"/>
    <w:rsid w:val="00DE7518"/>
    <w:rsid w:val="00DE7985"/>
    <w:rsid w:val="00DF09F3"/>
    <w:rsid w:val="00DF0CAA"/>
    <w:rsid w:val="00DF11A8"/>
    <w:rsid w:val="00DF12E5"/>
    <w:rsid w:val="00DF15A6"/>
    <w:rsid w:val="00DF1C67"/>
    <w:rsid w:val="00DF2156"/>
    <w:rsid w:val="00DF23C9"/>
    <w:rsid w:val="00DF23F3"/>
    <w:rsid w:val="00DF2E29"/>
    <w:rsid w:val="00DF306F"/>
    <w:rsid w:val="00DF319F"/>
    <w:rsid w:val="00DF3D7A"/>
    <w:rsid w:val="00DF4F52"/>
    <w:rsid w:val="00DF5B08"/>
    <w:rsid w:val="00DF6362"/>
    <w:rsid w:val="00DF65DE"/>
    <w:rsid w:val="00DF6727"/>
    <w:rsid w:val="00DF6770"/>
    <w:rsid w:val="00DF695D"/>
    <w:rsid w:val="00DF7032"/>
    <w:rsid w:val="00DF79C6"/>
    <w:rsid w:val="00DF7B1D"/>
    <w:rsid w:val="00DF7E1F"/>
    <w:rsid w:val="00E011E6"/>
    <w:rsid w:val="00E016D3"/>
    <w:rsid w:val="00E01A6A"/>
    <w:rsid w:val="00E032D2"/>
    <w:rsid w:val="00E03E5A"/>
    <w:rsid w:val="00E0434D"/>
    <w:rsid w:val="00E053B2"/>
    <w:rsid w:val="00E058BC"/>
    <w:rsid w:val="00E05F34"/>
    <w:rsid w:val="00E0706B"/>
    <w:rsid w:val="00E07602"/>
    <w:rsid w:val="00E07C4E"/>
    <w:rsid w:val="00E10446"/>
    <w:rsid w:val="00E10569"/>
    <w:rsid w:val="00E10DDB"/>
    <w:rsid w:val="00E10E75"/>
    <w:rsid w:val="00E11BBF"/>
    <w:rsid w:val="00E11D97"/>
    <w:rsid w:val="00E128E9"/>
    <w:rsid w:val="00E13115"/>
    <w:rsid w:val="00E1317D"/>
    <w:rsid w:val="00E13D52"/>
    <w:rsid w:val="00E140FB"/>
    <w:rsid w:val="00E14D7E"/>
    <w:rsid w:val="00E14E9B"/>
    <w:rsid w:val="00E15A01"/>
    <w:rsid w:val="00E160B6"/>
    <w:rsid w:val="00E164FB"/>
    <w:rsid w:val="00E206F2"/>
    <w:rsid w:val="00E2077E"/>
    <w:rsid w:val="00E20EDB"/>
    <w:rsid w:val="00E210CF"/>
    <w:rsid w:val="00E219C2"/>
    <w:rsid w:val="00E21EC6"/>
    <w:rsid w:val="00E229AC"/>
    <w:rsid w:val="00E22CF3"/>
    <w:rsid w:val="00E23CEA"/>
    <w:rsid w:val="00E23D53"/>
    <w:rsid w:val="00E24A4D"/>
    <w:rsid w:val="00E24D05"/>
    <w:rsid w:val="00E25791"/>
    <w:rsid w:val="00E26A67"/>
    <w:rsid w:val="00E26FD2"/>
    <w:rsid w:val="00E270F4"/>
    <w:rsid w:val="00E27948"/>
    <w:rsid w:val="00E30AA4"/>
    <w:rsid w:val="00E312A3"/>
    <w:rsid w:val="00E318D0"/>
    <w:rsid w:val="00E32129"/>
    <w:rsid w:val="00E3286E"/>
    <w:rsid w:val="00E32937"/>
    <w:rsid w:val="00E32A20"/>
    <w:rsid w:val="00E34D54"/>
    <w:rsid w:val="00E35196"/>
    <w:rsid w:val="00E37496"/>
    <w:rsid w:val="00E37B5C"/>
    <w:rsid w:val="00E4030C"/>
    <w:rsid w:val="00E414D2"/>
    <w:rsid w:val="00E41B03"/>
    <w:rsid w:val="00E42660"/>
    <w:rsid w:val="00E428BB"/>
    <w:rsid w:val="00E42AAA"/>
    <w:rsid w:val="00E435B4"/>
    <w:rsid w:val="00E4390A"/>
    <w:rsid w:val="00E43D20"/>
    <w:rsid w:val="00E44365"/>
    <w:rsid w:val="00E445AA"/>
    <w:rsid w:val="00E447C5"/>
    <w:rsid w:val="00E44B74"/>
    <w:rsid w:val="00E46136"/>
    <w:rsid w:val="00E462E8"/>
    <w:rsid w:val="00E462EC"/>
    <w:rsid w:val="00E464DE"/>
    <w:rsid w:val="00E46AAD"/>
    <w:rsid w:val="00E46F1E"/>
    <w:rsid w:val="00E50079"/>
    <w:rsid w:val="00E517F3"/>
    <w:rsid w:val="00E51E1B"/>
    <w:rsid w:val="00E52187"/>
    <w:rsid w:val="00E52661"/>
    <w:rsid w:val="00E5305A"/>
    <w:rsid w:val="00E5486C"/>
    <w:rsid w:val="00E55278"/>
    <w:rsid w:val="00E553E5"/>
    <w:rsid w:val="00E5593B"/>
    <w:rsid w:val="00E55B40"/>
    <w:rsid w:val="00E55B83"/>
    <w:rsid w:val="00E572DB"/>
    <w:rsid w:val="00E60F4D"/>
    <w:rsid w:val="00E616E4"/>
    <w:rsid w:val="00E61945"/>
    <w:rsid w:val="00E61C0E"/>
    <w:rsid w:val="00E627F5"/>
    <w:rsid w:val="00E62907"/>
    <w:rsid w:val="00E63928"/>
    <w:rsid w:val="00E63C12"/>
    <w:rsid w:val="00E64DF6"/>
    <w:rsid w:val="00E651F8"/>
    <w:rsid w:val="00E65312"/>
    <w:rsid w:val="00E66169"/>
    <w:rsid w:val="00E6652F"/>
    <w:rsid w:val="00E66545"/>
    <w:rsid w:val="00E66697"/>
    <w:rsid w:val="00E66D1E"/>
    <w:rsid w:val="00E66D3E"/>
    <w:rsid w:val="00E67427"/>
    <w:rsid w:val="00E67AA0"/>
    <w:rsid w:val="00E67BF2"/>
    <w:rsid w:val="00E70677"/>
    <w:rsid w:val="00E70BAA"/>
    <w:rsid w:val="00E70F60"/>
    <w:rsid w:val="00E71F94"/>
    <w:rsid w:val="00E72C12"/>
    <w:rsid w:val="00E73732"/>
    <w:rsid w:val="00E73C18"/>
    <w:rsid w:val="00E73D2D"/>
    <w:rsid w:val="00E7416A"/>
    <w:rsid w:val="00E74322"/>
    <w:rsid w:val="00E7483A"/>
    <w:rsid w:val="00E74B9E"/>
    <w:rsid w:val="00E75A3F"/>
    <w:rsid w:val="00E76C2B"/>
    <w:rsid w:val="00E76E02"/>
    <w:rsid w:val="00E76E5B"/>
    <w:rsid w:val="00E76ED8"/>
    <w:rsid w:val="00E77B19"/>
    <w:rsid w:val="00E80361"/>
    <w:rsid w:val="00E81301"/>
    <w:rsid w:val="00E8174A"/>
    <w:rsid w:val="00E82DCC"/>
    <w:rsid w:val="00E831D1"/>
    <w:rsid w:val="00E833DF"/>
    <w:rsid w:val="00E837C7"/>
    <w:rsid w:val="00E83A01"/>
    <w:rsid w:val="00E83E37"/>
    <w:rsid w:val="00E855EF"/>
    <w:rsid w:val="00E85E16"/>
    <w:rsid w:val="00E85F28"/>
    <w:rsid w:val="00E8799A"/>
    <w:rsid w:val="00E879C8"/>
    <w:rsid w:val="00E87B3B"/>
    <w:rsid w:val="00E87CDD"/>
    <w:rsid w:val="00E90959"/>
    <w:rsid w:val="00E90FE7"/>
    <w:rsid w:val="00E91F33"/>
    <w:rsid w:val="00E9255D"/>
    <w:rsid w:val="00E92608"/>
    <w:rsid w:val="00E928DB"/>
    <w:rsid w:val="00E92C13"/>
    <w:rsid w:val="00E93162"/>
    <w:rsid w:val="00E94B3C"/>
    <w:rsid w:val="00E96736"/>
    <w:rsid w:val="00E968CF"/>
    <w:rsid w:val="00E976B0"/>
    <w:rsid w:val="00E9770A"/>
    <w:rsid w:val="00E97DD1"/>
    <w:rsid w:val="00EA0572"/>
    <w:rsid w:val="00EA10ED"/>
    <w:rsid w:val="00EA13AC"/>
    <w:rsid w:val="00EA175E"/>
    <w:rsid w:val="00EA1D5B"/>
    <w:rsid w:val="00EA2071"/>
    <w:rsid w:val="00EA28D7"/>
    <w:rsid w:val="00EA2BD7"/>
    <w:rsid w:val="00EA2EE3"/>
    <w:rsid w:val="00EA30C2"/>
    <w:rsid w:val="00EA32AB"/>
    <w:rsid w:val="00EA34E1"/>
    <w:rsid w:val="00EA3569"/>
    <w:rsid w:val="00EA362D"/>
    <w:rsid w:val="00EA3C3F"/>
    <w:rsid w:val="00EA4B7C"/>
    <w:rsid w:val="00EA539E"/>
    <w:rsid w:val="00EA58D8"/>
    <w:rsid w:val="00EA5F13"/>
    <w:rsid w:val="00EA6A77"/>
    <w:rsid w:val="00EA6D38"/>
    <w:rsid w:val="00EA745E"/>
    <w:rsid w:val="00EA760D"/>
    <w:rsid w:val="00EB0713"/>
    <w:rsid w:val="00EB1050"/>
    <w:rsid w:val="00EB138A"/>
    <w:rsid w:val="00EB2418"/>
    <w:rsid w:val="00EB2765"/>
    <w:rsid w:val="00EB2C04"/>
    <w:rsid w:val="00EB3B20"/>
    <w:rsid w:val="00EB3EE2"/>
    <w:rsid w:val="00EB41F8"/>
    <w:rsid w:val="00EB4589"/>
    <w:rsid w:val="00EB46E3"/>
    <w:rsid w:val="00EB5308"/>
    <w:rsid w:val="00EB5664"/>
    <w:rsid w:val="00EB5687"/>
    <w:rsid w:val="00EB56E8"/>
    <w:rsid w:val="00EB5C5B"/>
    <w:rsid w:val="00EB63BD"/>
    <w:rsid w:val="00EC0913"/>
    <w:rsid w:val="00EC0F9A"/>
    <w:rsid w:val="00EC144A"/>
    <w:rsid w:val="00EC1D9D"/>
    <w:rsid w:val="00EC2A76"/>
    <w:rsid w:val="00EC2D3C"/>
    <w:rsid w:val="00EC3868"/>
    <w:rsid w:val="00EC57B0"/>
    <w:rsid w:val="00EC5C14"/>
    <w:rsid w:val="00EC5CBD"/>
    <w:rsid w:val="00EC5F3C"/>
    <w:rsid w:val="00EC65C6"/>
    <w:rsid w:val="00EC6815"/>
    <w:rsid w:val="00EC714C"/>
    <w:rsid w:val="00EC75F0"/>
    <w:rsid w:val="00ED14DF"/>
    <w:rsid w:val="00ED18C8"/>
    <w:rsid w:val="00ED2137"/>
    <w:rsid w:val="00ED2698"/>
    <w:rsid w:val="00ED28A5"/>
    <w:rsid w:val="00ED3AAA"/>
    <w:rsid w:val="00ED578D"/>
    <w:rsid w:val="00ED5FDB"/>
    <w:rsid w:val="00ED636A"/>
    <w:rsid w:val="00ED6509"/>
    <w:rsid w:val="00ED746E"/>
    <w:rsid w:val="00EE0B7F"/>
    <w:rsid w:val="00EE12BB"/>
    <w:rsid w:val="00EE14AD"/>
    <w:rsid w:val="00EE1887"/>
    <w:rsid w:val="00EE1DC1"/>
    <w:rsid w:val="00EE27E5"/>
    <w:rsid w:val="00EE2CCA"/>
    <w:rsid w:val="00EE3354"/>
    <w:rsid w:val="00EE3901"/>
    <w:rsid w:val="00EE40E9"/>
    <w:rsid w:val="00EE5919"/>
    <w:rsid w:val="00EE59A7"/>
    <w:rsid w:val="00EE68D1"/>
    <w:rsid w:val="00EE6D8C"/>
    <w:rsid w:val="00EE78CA"/>
    <w:rsid w:val="00EF00DB"/>
    <w:rsid w:val="00EF0DAE"/>
    <w:rsid w:val="00EF0F68"/>
    <w:rsid w:val="00EF312C"/>
    <w:rsid w:val="00EF33FE"/>
    <w:rsid w:val="00EF364F"/>
    <w:rsid w:val="00EF3F12"/>
    <w:rsid w:val="00EF4EAC"/>
    <w:rsid w:val="00EF52F8"/>
    <w:rsid w:val="00F00AC5"/>
    <w:rsid w:val="00F01FEC"/>
    <w:rsid w:val="00F02E3A"/>
    <w:rsid w:val="00F035E9"/>
    <w:rsid w:val="00F042D3"/>
    <w:rsid w:val="00F0466B"/>
    <w:rsid w:val="00F05DD4"/>
    <w:rsid w:val="00F06727"/>
    <w:rsid w:val="00F0697F"/>
    <w:rsid w:val="00F0730B"/>
    <w:rsid w:val="00F07A2D"/>
    <w:rsid w:val="00F07AE9"/>
    <w:rsid w:val="00F07C87"/>
    <w:rsid w:val="00F101A5"/>
    <w:rsid w:val="00F102AC"/>
    <w:rsid w:val="00F104B2"/>
    <w:rsid w:val="00F10834"/>
    <w:rsid w:val="00F1372F"/>
    <w:rsid w:val="00F13F4C"/>
    <w:rsid w:val="00F14000"/>
    <w:rsid w:val="00F1511B"/>
    <w:rsid w:val="00F152A1"/>
    <w:rsid w:val="00F1553D"/>
    <w:rsid w:val="00F15AEC"/>
    <w:rsid w:val="00F165FE"/>
    <w:rsid w:val="00F16DFB"/>
    <w:rsid w:val="00F17D67"/>
    <w:rsid w:val="00F17E18"/>
    <w:rsid w:val="00F20AE4"/>
    <w:rsid w:val="00F20C26"/>
    <w:rsid w:val="00F2147A"/>
    <w:rsid w:val="00F21847"/>
    <w:rsid w:val="00F218CC"/>
    <w:rsid w:val="00F21986"/>
    <w:rsid w:val="00F21B9B"/>
    <w:rsid w:val="00F21D6A"/>
    <w:rsid w:val="00F22E5A"/>
    <w:rsid w:val="00F232E1"/>
    <w:rsid w:val="00F24309"/>
    <w:rsid w:val="00F24543"/>
    <w:rsid w:val="00F24B9A"/>
    <w:rsid w:val="00F25070"/>
    <w:rsid w:val="00F25B47"/>
    <w:rsid w:val="00F266A7"/>
    <w:rsid w:val="00F268F9"/>
    <w:rsid w:val="00F27358"/>
    <w:rsid w:val="00F27C3D"/>
    <w:rsid w:val="00F27CE3"/>
    <w:rsid w:val="00F30FB7"/>
    <w:rsid w:val="00F313CF"/>
    <w:rsid w:val="00F31A7B"/>
    <w:rsid w:val="00F31B2D"/>
    <w:rsid w:val="00F3380B"/>
    <w:rsid w:val="00F3391A"/>
    <w:rsid w:val="00F35242"/>
    <w:rsid w:val="00F35344"/>
    <w:rsid w:val="00F353F0"/>
    <w:rsid w:val="00F3544D"/>
    <w:rsid w:val="00F35BCF"/>
    <w:rsid w:val="00F400C9"/>
    <w:rsid w:val="00F40A6F"/>
    <w:rsid w:val="00F41A60"/>
    <w:rsid w:val="00F41ADA"/>
    <w:rsid w:val="00F41E00"/>
    <w:rsid w:val="00F420E9"/>
    <w:rsid w:val="00F42285"/>
    <w:rsid w:val="00F43573"/>
    <w:rsid w:val="00F436E9"/>
    <w:rsid w:val="00F43DAF"/>
    <w:rsid w:val="00F448B5"/>
    <w:rsid w:val="00F44E21"/>
    <w:rsid w:val="00F450A4"/>
    <w:rsid w:val="00F458C1"/>
    <w:rsid w:val="00F46255"/>
    <w:rsid w:val="00F4631C"/>
    <w:rsid w:val="00F46EDD"/>
    <w:rsid w:val="00F47132"/>
    <w:rsid w:val="00F47556"/>
    <w:rsid w:val="00F47F72"/>
    <w:rsid w:val="00F50865"/>
    <w:rsid w:val="00F50BC5"/>
    <w:rsid w:val="00F5325F"/>
    <w:rsid w:val="00F53482"/>
    <w:rsid w:val="00F54650"/>
    <w:rsid w:val="00F549AF"/>
    <w:rsid w:val="00F56823"/>
    <w:rsid w:val="00F57B87"/>
    <w:rsid w:val="00F60050"/>
    <w:rsid w:val="00F601D7"/>
    <w:rsid w:val="00F6072C"/>
    <w:rsid w:val="00F621A8"/>
    <w:rsid w:val="00F62769"/>
    <w:rsid w:val="00F635DC"/>
    <w:rsid w:val="00F64088"/>
    <w:rsid w:val="00F64289"/>
    <w:rsid w:val="00F642C6"/>
    <w:rsid w:val="00F64DCE"/>
    <w:rsid w:val="00F6722E"/>
    <w:rsid w:val="00F67B5D"/>
    <w:rsid w:val="00F70247"/>
    <w:rsid w:val="00F71C95"/>
    <w:rsid w:val="00F71CB5"/>
    <w:rsid w:val="00F72E76"/>
    <w:rsid w:val="00F735C2"/>
    <w:rsid w:val="00F7431F"/>
    <w:rsid w:val="00F744B5"/>
    <w:rsid w:val="00F74D02"/>
    <w:rsid w:val="00F75399"/>
    <w:rsid w:val="00F75E64"/>
    <w:rsid w:val="00F75F3B"/>
    <w:rsid w:val="00F76169"/>
    <w:rsid w:val="00F76A71"/>
    <w:rsid w:val="00F7706B"/>
    <w:rsid w:val="00F8099A"/>
    <w:rsid w:val="00F80BF5"/>
    <w:rsid w:val="00F81834"/>
    <w:rsid w:val="00F8249C"/>
    <w:rsid w:val="00F8253D"/>
    <w:rsid w:val="00F827FD"/>
    <w:rsid w:val="00F82B05"/>
    <w:rsid w:val="00F83C41"/>
    <w:rsid w:val="00F84970"/>
    <w:rsid w:val="00F87620"/>
    <w:rsid w:val="00F87F38"/>
    <w:rsid w:val="00F907E7"/>
    <w:rsid w:val="00F928C7"/>
    <w:rsid w:val="00F938E0"/>
    <w:rsid w:val="00F93D57"/>
    <w:rsid w:val="00F9540E"/>
    <w:rsid w:val="00F95D5F"/>
    <w:rsid w:val="00F95E34"/>
    <w:rsid w:val="00F9618F"/>
    <w:rsid w:val="00F966FC"/>
    <w:rsid w:val="00F967B5"/>
    <w:rsid w:val="00F9795B"/>
    <w:rsid w:val="00F979D4"/>
    <w:rsid w:val="00FA0044"/>
    <w:rsid w:val="00FA05D8"/>
    <w:rsid w:val="00FA2339"/>
    <w:rsid w:val="00FA2664"/>
    <w:rsid w:val="00FA2B4F"/>
    <w:rsid w:val="00FA2E34"/>
    <w:rsid w:val="00FA2EE8"/>
    <w:rsid w:val="00FA34F0"/>
    <w:rsid w:val="00FA4481"/>
    <w:rsid w:val="00FA4721"/>
    <w:rsid w:val="00FA551B"/>
    <w:rsid w:val="00FA5C33"/>
    <w:rsid w:val="00FA61FD"/>
    <w:rsid w:val="00FA6DF0"/>
    <w:rsid w:val="00FB0C81"/>
    <w:rsid w:val="00FB0DC7"/>
    <w:rsid w:val="00FB0DF5"/>
    <w:rsid w:val="00FB1A9F"/>
    <w:rsid w:val="00FB1FEE"/>
    <w:rsid w:val="00FB351D"/>
    <w:rsid w:val="00FB3B87"/>
    <w:rsid w:val="00FB434B"/>
    <w:rsid w:val="00FB4E77"/>
    <w:rsid w:val="00FB51C6"/>
    <w:rsid w:val="00FB5406"/>
    <w:rsid w:val="00FB569B"/>
    <w:rsid w:val="00FB5924"/>
    <w:rsid w:val="00FB5DA1"/>
    <w:rsid w:val="00FB5F78"/>
    <w:rsid w:val="00FB61C2"/>
    <w:rsid w:val="00FB7DA7"/>
    <w:rsid w:val="00FC05EF"/>
    <w:rsid w:val="00FC2544"/>
    <w:rsid w:val="00FC3998"/>
    <w:rsid w:val="00FC4151"/>
    <w:rsid w:val="00FC4820"/>
    <w:rsid w:val="00FC568E"/>
    <w:rsid w:val="00FC5A9C"/>
    <w:rsid w:val="00FC5E36"/>
    <w:rsid w:val="00FC732A"/>
    <w:rsid w:val="00FC78FC"/>
    <w:rsid w:val="00FD091A"/>
    <w:rsid w:val="00FD0A02"/>
    <w:rsid w:val="00FD0B1A"/>
    <w:rsid w:val="00FD1EA4"/>
    <w:rsid w:val="00FD3096"/>
    <w:rsid w:val="00FD3A30"/>
    <w:rsid w:val="00FD45C5"/>
    <w:rsid w:val="00FD4887"/>
    <w:rsid w:val="00FD496D"/>
    <w:rsid w:val="00FD4E36"/>
    <w:rsid w:val="00FD5200"/>
    <w:rsid w:val="00FD54A0"/>
    <w:rsid w:val="00FD56F7"/>
    <w:rsid w:val="00FD5AD3"/>
    <w:rsid w:val="00FD5EBB"/>
    <w:rsid w:val="00FD7761"/>
    <w:rsid w:val="00FD7A73"/>
    <w:rsid w:val="00FD7E59"/>
    <w:rsid w:val="00FE0184"/>
    <w:rsid w:val="00FE10AA"/>
    <w:rsid w:val="00FE172D"/>
    <w:rsid w:val="00FE24B8"/>
    <w:rsid w:val="00FE26BE"/>
    <w:rsid w:val="00FE2A6F"/>
    <w:rsid w:val="00FE2E48"/>
    <w:rsid w:val="00FE3E9E"/>
    <w:rsid w:val="00FE6137"/>
    <w:rsid w:val="00FE6198"/>
    <w:rsid w:val="00FE6622"/>
    <w:rsid w:val="00FE70E2"/>
    <w:rsid w:val="00FE781C"/>
    <w:rsid w:val="00FF0977"/>
    <w:rsid w:val="00FF09D7"/>
    <w:rsid w:val="00FF1EA2"/>
    <w:rsid w:val="00FF20E9"/>
    <w:rsid w:val="00FF6631"/>
    <w:rsid w:val="00FF7130"/>
    <w:rsid w:val="01EEE6B1"/>
    <w:rsid w:val="03730619"/>
    <w:rsid w:val="04A62C6F"/>
    <w:rsid w:val="04FB1BB0"/>
    <w:rsid w:val="064D8D93"/>
    <w:rsid w:val="0842581F"/>
    <w:rsid w:val="08DD0D65"/>
    <w:rsid w:val="09CA1076"/>
    <w:rsid w:val="0B07C2D7"/>
    <w:rsid w:val="0B6DE220"/>
    <w:rsid w:val="0BB7BDCB"/>
    <w:rsid w:val="0C826920"/>
    <w:rsid w:val="0C9F130F"/>
    <w:rsid w:val="0D2EF19F"/>
    <w:rsid w:val="0D97562B"/>
    <w:rsid w:val="0ECAC200"/>
    <w:rsid w:val="0F74AB06"/>
    <w:rsid w:val="10631124"/>
    <w:rsid w:val="10E17DB8"/>
    <w:rsid w:val="115267CE"/>
    <w:rsid w:val="117A9FF3"/>
    <w:rsid w:val="11A21899"/>
    <w:rsid w:val="1258AAA6"/>
    <w:rsid w:val="126EB473"/>
    <w:rsid w:val="1349304D"/>
    <w:rsid w:val="135C46BC"/>
    <w:rsid w:val="148B6B39"/>
    <w:rsid w:val="150EE043"/>
    <w:rsid w:val="15218161"/>
    <w:rsid w:val="15C7C5ED"/>
    <w:rsid w:val="17B06E7B"/>
    <w:rsid w:val="18247101"/>
    <w:rsid w:val="184D2AB4"/>
    <w:rsid w:val="18A2FF42"/>
    <w:rsid w:val="1920163B"/>
    <w:rsid w:val="1972F003"/>
    <w:rsid w:val="19C3046C"/>
    <w:rsid w:val="19F0CB0D"/>
    <w:rsid w:val="1ABBE69C"/>
    <w:rsid w:val="1B45FBB8"/>
    <w:rsid w:val="1B520481"/>
    <w:rsid w:val="1B94BACA"/>
    <w:rsid w:val="1B980A31"/>
    <w:rsid w:val="1C0F28A6"/>
    <w:rsid w:val="1C868757"/>
    <w:rsid w:val="1D438C6A"/>
    <w:rsid w:val="1E0F6A7C"/>
    <w:rsid w:val="1E2257B8"/>
    <w:rsid w:val="1E6E98E6"/>
    <w:rsid w:val="1F21DB52"/>
    <w:rsid w:val="1F7F8EAE"/>
    <w:rsid w:val="1FBB8060"/>
    <w:rsid w:val="20ABB4DA"/>
    <w:rsid w:val="210ACAE4"/>
    <w:rsid w:val="21F2B616"/>
    <w:rsid w:val="21F36A34"/>
    <w:rsid w:val="221CD8BD"/>
    <w:rsid w:val="225E756A"/>
    <w:rsid w:val="2317BDAF"/>
    <w:rsid w:val="2353B15D"/>
    <w:rsid w:val="24C6F630"/>
    <w:rsid w:val="26306E90"/>
    <w:rsid w:val="27FE5E90"/>
    <w:rsid w:val="2852521A"/>
    <w:rsid w:val="28F85690"/>
    <w:rsid w:val="29A02790"/>
    <w:rsid w:val="2A42FBAA"/>
    <w:rsid w:val="2A95C982"/>
    <w:rsid w:val="2AA44B63"/>
    <w:rsid w:val="2B6C4194"/>
    <w:rsid w:val="2B7BA0BF"/>
    <w:rsid w:val="2BEE3754"/>
    <w:rsid w:val="2BF37B9A"/>
    <w:rsid w:val="2C2A65B9"/>
    <w:rsid w:val="2C3A70A8"/>
    <w:rsid w:val="2D30D5FF"/>
    <w:rsid w:val="2D50A129"/>
    <w:rsid w:val="2DF3E762"/>
    <w:rsid w:val="2E39463E"/>
    <w:rsid w:val="2ED038CD"/>
    <w:rsid w:val="2F342F90"/>
    <w:rsid w:val="2FF640B7"/>
    <w:rsid w:val="30395500"/>
    <w:rsid w:val="30837AB6"/>
    <w:rsid w:val="3123C000"/>
    <w:rsid w:val="312A5677"/>
    <w:rsid w:val="316BEB8C"/>
    <w:rsid w:val="31C79270"/>
    <w:rsid w:val="329903C9"/>
    <w:rsid w:val="32D40D40"/>
    <w:rsid w:val="32FD9B58"/>
    <w:rsid w:val="331ED992"/>
    <w:rsid w:val="357BF13D"/>
    <w:rsid w:val="35931199"/>
    <w:rsid w:val="35DEC71E"/>
    <w:rsid w:val="36838C6E"/>
    <w:rsid w:val="37053254"/>
    <w:rsid w:val="37DB2D10"/>
    <w:rsid w:val="3847E089"/>
    <w:rsid w:val="38D06CA6"/>
    <w:rsid w:val="38E055B1"/>
    <w:rsid w:val="397A320A"/>
    <w:rsid w:val="398BE826"/>
    <w:rsid w:val="39F29A3D"/>
    <w:rsid w:val="3A6E7042"/>
    <w:rsid w:val="3B167DB0"/>
    <w:rsid w:val="3B18C31A"/>
    <w:rsid w:val="3BEEF167"/>
    <w:rsid w:val="3C79BFDA"/>
    <w:rsid w:val="3C9C68F6"/>
    <w:rsid w:val="3E7881A6"/>
    <w:rsid w:val="3E98A937"/>
    <w:rsid w:val="3F3725D5"/>
    <w:rsid w:val="4087F2CF"/>
    <w:rsid w:val="40ECD056"/>
    <w:rsid w:val="416BD580"/>
    <w:rsid w:val="416E9ED8"/>
    <w:rsid w:val="4181F346"/>
    <w:rsid w:val="4291BB1D"/>
    <w:rsid w:val="4455A904"/>
    <w:rsid w:val="44F232DF"/>
    <w:rsid w:val="46B77461"/>
    <w:rsid w:val="4790BB49"/>
    <w:rsid w:val="479FB29B"/>
    <w:rsid w:val="47C876A5"/>
    <w:rsid w:val="482AB934"/>
    <w:rsid w:val="491FD54F"/>
    <w:rsid w:val="49279254"/>
    <w:rsid w:val="49C35E41"/>
    <w:rsid w:val="4AE81F2F"/>
    <w:rsid w:val="4B8FE6BB"/>
    <w:rsid w:val="4BBD3CEE"/>
    <w:rsid w:val="4CCD3991"/>
    <w:rsid w:val="4E2C53DF"/>
    <w:rsid w:val="4EB94512"/>
    <w:rsid w:val="4EEE8463"/>
    <w:rsid w:val="4F44A379"/>
    <w:rsid w:val="4F6B8627"/>
    <w:rsid w:val="4F7FE775"/>
    <w:rsid w:val="4FD3888A"/>
    <w:rsid w:val="529C83C7"/>
    <w:rsid w:val="53D62835"/>
    <w:rsid w:val="54B22FE8"/>
    <w:rsid w:val="54BC13DC"/>
    <w:rsid w:val="54BE990B"/>
    <w:rsid w:val="55BDD502"/>
    <w:rsid w:val="55CB845B"/>
    <w:rsid w:val="55D09404"/>
    <w:rsid w:val="56BC81F3"/>
    <w:rsid w:val="56D75764"/>
    <w:rsid w:val="57368D01"/>
    <w:rsid w:val="578FBEB7"/>
    <w:rsid w:val="580A4926"/>
    <w:rsid w:val="5871FD0E"/>
    <w:rsid w:val="58F65F0F"/>
    <w:rsid w:val="59825856"/>
    <w:rsid w:val="5AC8B65F"/>
    <w:rsid w:val="5C329340"/>
    <w:rsid w:val="5C7D4466"/>
    <w:rsid w:val="5CE75079"/>
    <w:rsid w:val="5D0544FD"/>
    <w:rsid w:val="5DBEF6E2"/>
    <w:rsid w:val="5DFB1877"/>
    <w:rsid w:val="5DFC5991"/>
    <w:rsid w:val="5E24DA80"/>
    <w:rsid w:val="5F567EE1"/>
    <w:rsid w:val="5F77764A"/>
    <w:rsid w:val="5F7F63D0"/>
    <w:rsid w:val="5FC8D5D0"/>
    <w:rsid w:val="603FCD45"/>
    <w:rsid w:val="604394D7"/>
    <w:rsid w:val="6084619A"/>
    <w:rsid w:val="60D8CB14"/>
    <w:rsid w:val="61223365"/>
    <w:rsid w:val="61866C2A"/>
    <w:rsid w:val="6235F3F3"/>
    <w:rsid w:val="625DAFCE"/>
    <w:rsid w:val="63579BF0"/>
    <w:rsid w:val="63A5B947"/>
    <w:rsid w:val="63EE8F84"/>
    <w:rsid w:val="643D4CBF"/>
    <w:rsid w:val="64941C04"/>
    <w:rsid w:val="64DCAA5B"/>
    <w:rsid w:val="65CC2FA6"/>
    <w:rsid w:val="662FEC65"/>
    <w:rsid w:val="665A9972"/>
    <w:rsid w:val="67FC166D"/>
    <w:rsid w:val="687E38A8"/>
    <w:rsid w:val="68D74655"/>
    <w:rsid w:val="6A7316B6"/>
    <w:rsid w:val="6A7CE8E1"/>
    <w:rsid w:val="6AF28758"/>
    <w:rsid w:val="6B992045"/>
    <w:rsid w:val="6C06968F"/>
    <w:rsid w:val="6C2978F8"/>
    <w:rsid w:val="6D07C1AB"/>
    <w:rsid w:val="6DC0212F"/>
    <w:rsid w:val="6E6A6444"/>
    <w:rsid w:val="6EC9FB77"/>
    <w:rsid w:val="6F22FB84"/>
    <w:rsid w:val="6F420CC8"/>
    <w:rsid w:val="6FB4D607"/>
    <w:rsid w:val="70A2E966"/>
    <w:rsid w:val="7195E432"/>
    <w:rsid w:val="71E8FAD1"/>
    <w:rsid w:val="742E4675"/>
    <w:rsid w:val="74B22D54"/>
    <w:rsid w:val="74BB0A1B"/>
    <w:rsid w:val="76A546E4"/>
    <w:rsid w:val="7A19BAF7"/>
    <w:rsid w:val="7A62B9FB"/>
    <w:rsid w:val="7AE89FC4"/>
    <w:rsid w:val="7C08B686"/>
    <w:rsid w:val="7CD67A94"/>
    <w:rsid w:val="7CF009CA"/>
    <w:rsid w:val="7D53A3FA"/>
    <w:rsid w:val="7E293FCE"/>
    <w:rsid w:val="7E48396A"/>
    <w:rsid w:val="7EF3EB23"/>
    <w:rsid w:val="7FBBC2D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BF263"/>
  <w15:chartTrackingRefBased/>
  <w15:docId w15:val="{E6B66D28-2E72-4561-95C3-D4AF52749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D82FD1"/>
    <w:pPr>
      <w:numPr>
        <w:numId w:val="1"/>
      </w:numPr>
      <w:spacing w:after="120" w:line="240" w:lineRule="auto"/>
      <w:ind w:left="360"/>
      <w:outlineLvl w:val="0"/>
    </w:pPr>
    <w:rPr>
      <w:b/>
      <w:bCs/>
      <w:sz w:val="28"/>
      <w:szCs w:val="28"/>
    </w:rPr>
  </w:style>
  <w:style w:type="paragraph" w:styleId="Heading2">
    <w:name w:val="heading 2"/>
    <w:basedOn w:val="Normal"/>
    <w:next w:val="Normal"/>
    <w:link w:val="Heading2Char"/>
    <w:uiPriority w:val="9"/>
    <w:unhideWhenUsed/>
    <w:qFormat/>
    <w:rsid w:val="008D4FE5"/>
    <w:pPr>
      <w:spacing w:after="120" w:line="240" w:lineRule="auto"/>
      <w:outlineLvl w:val="1"/>
    </w:pPr>
    <w:rPr>
      <w:b/>
      <w:bCs/>
      <w:color w:val="4472C4" w:themeColor="accent1"/>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A44"/>
    <w:pPr>
      <w:ind w:left="720"/>
      <w:contextualSpacing/>
    </w:pPr>
  </w:style>
  <w:style w:type="paragraph" w:styleId="BalloonText">
    <w:name w:val="Balloon Text"/>
    <w:basedOn w:val="Normal"/>
    <w:link w:val="BalloonTextChar"/>
    <w:uiPriority w:val="99"/>
    <w:semiHidden/>
    <w:unhideWhenUsed/>
    <w:rsid w:val="00914B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B9B"/>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96EC0"/>
    <w:rPr>
      <w:b/>
      <w:bCs/>
    </w:rPr>
  </w:style>
  <w:style w:type="character" w:customStyle="1" w:styleId="CommentSubjectChar">
    <w:name w:val="Comment Subject Char"/>
    <w:basedOn w:val="CommentTextChar"/>
    <w:link w:val="CommentSubject"/>
    <w:uiPriority w:val="99"/>
    <w:semiHidden/>
    <w:rsid w:val="00696EC0"/>
    <w:rPr>
      <w:b/>
      <w:bCs/>
      <w:sz w:val="20"/>
      <w:szCs w:val="20"/>
    </w:rPr>
  </w:style>
  <w:style w:type="character" w:customStyle="1" w:styleId="normaltextrun">
    <w:name w:val="normaltextrun"/>
    <w:basedOn w:val="DefaultParagraphFont"/>
    <w:rsid w:val="00541D31"/>
  </w:style>
  <w:style w:type="paragraph" w:customStyle="1" w:styleId="paragraph">
    <w:name w:val="paragraph"/>
    <w:basedOn w:val="Normal"/>
    <w:rsid w:val="00263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263B59"/>
  </w:style>
  <w:style w:type="paragraph" w:styleId="BodyText">
    <w:name w:val="Body Text"/>
    <w:basedOn w:val="Normal"/>
    <w:next w:val="Normal"/>
    <w:link w:val="BodyTextChar"/>
    <w:uiPriority w:val="99"/>
    <w:rsid w:val="00953A30"/>
    <w:pPr>
      <w:autoSpaceDE w:val="0"/>
      <w:autoSpaceDN w:val="0"/>
      <w:adjustRightInd w:val="0"/>
      <w:spacing w:after="0" w:line="240" w:lineRule="auto"/>
    </w:pPr>
    <w:rPr>
      <w:rFonts w:ascii="NHEAJF+TimesNewRoman" w:hAnsi="NHEAJF+TimesNewRoman"/>
      <w:sz w:val="24"/>
      <w:szCs w:val="24"/>
    </w:rPr>
  </w:style>
  <w:style w:type="character" w:customStyle="1" w:styleId="BodyTextChar">
    <w:name w:val="Body Text Char"/>
    <w:basedOn w:val="DefaultParagraphFont"/>
    <w:link w:val="BodyText"/>
    <w:uiPriority w:val="99"/>
    <w:rsid w:val="00953A30"/>
    <w:rPr>
      <w:rFonts w:ascii="NHEAJF+TimesNewRoman" w:hAnsi="NHEAJF+TimesNewRoman"/>
      <w:sz w:val="24"/>
      <w:szCs w:val="24"/>
    </w:rPr>
  </w:style>
  <w:style w:type="paragraph" w:styleId="FootnoteText">
    <w:name w:val="footnote text"/>
    <w:basedOn w:val="Normal"/>
    <w:link w:val="FootnoteTextChar"/>
    <w:uiPriority w:val="99"/>
    <w:semiHidden/>
    <w:unhideWhenUsed/>
    <w:rsid w:val="00953A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3A30"/>
    <w:rPr>
      <w:sz w:val="20"/>
      <w:szCs w:val="20"/>
    </w:rPr>
  </w:style>
  <w:style w:type="character" w:styleId="FootnoteReference">
    <w:name w:val="footnote reference"/>
    <w:basedOn w:val="DefaultParagraphFont"/>
    <w:uiPriority w:val="99"/>
    <w:semiHidden/>
    <w:unhideWhenUsed/>
    <w:rsid w:val="00953A30"/>
    <w:rPr>
      <w:vertAlign w:val="superscript"/>
    </w:rPr>
  </w:style>
  <w:style w:type="character" w:styleId="Hyperlink">
    <w:name w:val="Hyperlink"/>
    <w:basedOn w:val="DefaultParagraphFont"/>
    <w:uiPriority w:val="99"/>
    <w:unhideWhenUsed/>
    <w:rsid w:val="00953A30"/>
    <w:rPr>
      <w:color w:val="0000FF"/>
      <w:u w:val="single"/>
    </w:rPr>
  </w:style>
  <w:style w:type="paragraph" w:styleId="NoSpacing">
    <w:name w:val="No Spacing"/>
    <w:link w:val="NoSpacingChar"/>
    <w:uiPriority w:val="1"/>
    <w:qFormat/>
    <w:rsid w:val="00953A30"/>
    <w:pPr>
      <w:spacing w:after="0" w:line="240" w:lineRule="auto"/>
    </w:pPr>
    <w:rPr>
      <w:rFonts w:eastAsiaTheme="minorEastAsia"/>
      <w:lang w:val="en-NZ" w:eastAsia="zh-TW" w:bidi="or-IN"/>
    </w:rPr>
  </w:style>
  <w:style w:type="character" w:customStyle="1" w:styleId="NoSpacingChar">
    <w:name w:val="No Spacing Char"/>
    <w:basedOn w:val="DefaultParagraphFont"/>
    <w:link w:val="NoSpacing"/>
    <w:uiPriority w:val="1"/>
    <w:rsid w:val="00953A30"/>
    <w:rPr>
      <w:rFonts w:eastAsiaTheme="minorEastAsia"/>
      <w:lang w:val="en-NZ" w:eastAsia="zh-TW" w:bidi="or-IN"/>
    </w:rPr>
  </w:style>
  <w:style w:type="paragraph" w:styleId="NormalWeb">
    <w:name w:val="Normal (Web)"/>
    <w:basedOn w:val="Normal"/>
    <w:uiPriority w:val="99"/>
    <w:unhideWhenUsed/>
    <w:rsid w:val="00953A30"/>
    <w:pPr>
      <w:spacing w:before="100" w:beforeAutospacing="1" w:after="100" w:afterAutospacing="1" w:line="240" w:lineRule="auto"/>
    </w:pPr>
    <w:rPr>
      <w:rFonts w:ascii="Calibri" w:hAnsi="Calibri" w:cs="Calibri"/>
      <w:lang w:eastAsia="en-GB"/>
    </w:rPr>
  </w:style>
  <w:style w:type="character" w:styleId="Emphasis">
    <w:name w:val="Emphasis"/>
    <w:basedOn w:val="DefaultParagraphFont"/>
    <w:uiPriority w:val="20"/>
    <w:qFormat/>
    <w:rsid w:val="00953A30"/>
    <w:rPr>
      <w:i/>
      <w:iCs/>
    </w:rPr>
  </w:style>
  <w:style w:type="table" w:styleId="TableGrid">
    <w:name w:val="Table Grid"/>
    <w:basedOn w:val="TableNormal"/>
    <w:uiPriority w:val="39"/>
    <w:rsid w:val="00962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B2418"/>
    <w:pPr>
      <w:autoSpaceDE w:val="0"/>
      <w:autoSpaceDN w:val="0"/>
      <w:adjustRightInd w:val="0"/>
      <w:spacing w:after="0" w:line="240" w:lineRule="auto"/>
    </w:pPr>
    <w:rPr>
      <w:rFonts w:ascii="Times New Roman" w:hAnsi="Times New Roman" w:cs="Times New Roman"/>
      <w:color w:val="000000"/>
      <w:sz w:val="24"/>
      <w:szCs w:val="24"/>
    </w:rPr>
  </w:style>
  <w:style w:type="paragraph" w:styleId="Revision">
    <w:name w:val="Revision"/>
    <w:hidden/>
    <w:uiPriority w:val="99"/>
    <w:semiHidden/>
    <w:rsid w:val="004B4228"/>
    <w:pPr>
      <w:spacing w:after="0" w:line="240" w:lineRule="auto"/>
    </w:pPr>
  </w:style>
  <w:style w:type="paragraph" w:styleId="Header">
    <w:name w:val="header"/>
    <w:basedOn w:val="Normal"/>
    <w:link w:val="HeaderChar"/>
    <w:uiPriority w:val="99"/>
    <w:unhideWhenUsed/>
    <w:rsid w:val="005970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0F3"/>
  </w:style>
  <w:style w:type="paragraph" w:styleId="Footer">
    <w:name w:val="footer"/>
    <w:basedOn w:val="Normal"/>
    <w:link w:val="FooterChar"/>
    <w:uiPriority w:val="99"/>
    <w:unhideWhenUsed/>
    <w:rsid w:val="005970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0F3"/>
  </w:style>
  <w:style w:type="character" w:customStyle="1" w:styleId="Heading1Char">
    <w:name w:val="Heading 1 Char"/>
    <w:basedOn w:val="DefaultParagraphFont"/>
    <w:link w:val="Heading1"/>
    <w:uiPriority w:val="9"/>
    <w:rsid w:val="00D82FD1"/>
    <w:rPr>
      <w:b/>
      <w:bCs/>
      <w:sz w:val="28"/>
      <w:szCs w:val="28"/>
    </w:rPr>
  </w:style>
  <w:style w:type="paragraph" w:styleId="TOCHeading">
    <w:name w:val="TOC Heading"/>
    <w:basedOn w:val="Heading1"/>
    <w:next w:val="Normal"/>
    <w:uiPriority w:val="39"/>
    <w:unhideWhenUsed/>
    <w:qFormat/>
    <w:rsid w:val="008D4FE5"/>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D42C27"/>
    <w:pPr>
      <w:tabs>
        <w:tab w:val="left" w:pos="440"/>
        <w:tab w:val="left" w:pos="9356"/>
      </w:tabs>
      <w:spacing w:after="100"/>
      <w:ind w:right="401"/>
    </w:pPr>
    <w:rPr>
      <w:b/>
      <w:bCs/>
      <w:noProof/>
    </w:rPr>
  </w:style>
  <w:style w:type="character" w:customStyle="1" w:styleId="Heading2Char">
    <w:name w:val="Heading 2 Char"/>
    <w:basedOn w:val="DefaultParagraphFont"/>
    <w:link w:val="Heading2"/>
    <w:uiPriority w:val="9"/>
    <w:rsid w:val="008D4FE5"/>
    <w:rPr>
      <w:b/>
      <w:bCs/>
      <w:color w:val="4472C4" w:themeColor="accent1"/>
      <w:sz w:val="24"/>
      <w:szCs w:val="24"/>
    </w:rPr>
  </w:style>
  <w:style w:type="paragraph" w:styleId="TOC2">
    <w:name w:val="toc 2"/>
    <w:basedOn w:val="Normal"/>
    <w:next w:val="Normal"/>
    <w:autoRedefine/>
    <w:uiPriority w:val="39"/>
    <w:unhideWhenUsed/>
    <w:rsid w:val="00D42C27"/>
    <w:pPr>
      <w:tabs>
        <w:tab w:val="left" w:pos="9356"/>
        <w:tab w:val="right" w:pos="10456"/>
      </w:tabs>
      <w:spacing w:after="100"/>
      <w:ind w:left="220"/>
    </w:pPr>
  </w:style>
  <w:style w:type="character" w:styleId="UnresolvedMention">
    <w:name w:val="Unresolved Mention"/>
    <w:basedOn w:val="DefaultParagraphFont"/>
    <w:uiPriority w:val="99"/>
    <w:semiHidden/>
    <w:unhideWhenUsed/>
    <w:rsid w:val="00451997"/>
    <w:rPr>
      <w:color w:val="605E5C"/>
      <w:shd w:val="clear" w:color="auto" w:fill="E1DFDD"/>
    </w:rPr>
  </w:style>
  <w:style w:type="character" w:styleId="Mention">
    <w:name w:val="Mention"/>
    <w:basedOn w:val="DefaultParagraphFont"/>
    <w:uiPriority w:val="99"/>
    <w:unhideWhenUsed/>
    <w:rPr>
      <w:color w:val="2B579A"/>
      <w:shd w:val="clear" w:color="auto" w:fill="E6E6E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EE59A7"/>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C75B4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93AE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918DB"/>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A1D5B"/>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3286E"/>
    <w:rPr>
      <w:color w:val="954F72" w:themeColor="followedHyperlink"/>
      <w:u w:val="single"/>
    </w:rPr>
  </w:style>
  <w:style w:type="paragraph" w:styleId="EndnoteText">
    <w:name w:val="endnote text"/>
    <w:basedOn w:val="Normal"/>
    <w:link w:val="EndnoteTextChar"/>
    <w:uiPriority w:val="99"/>
    <w:semiHidden/>
    <w:unhideWhenUsed/>
    <w:rsid w:val="00C4116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4116C"/>
    <w:rPr>
      <w:sz w:val="20"/>
      <w:szCs w:val="20"/>
    </w:rPr>
  </w:style>
  <w:style w:type="character" w:styleId="EndnoteReference">
    <w:name w:val="endnote reference"/>
    <w:basedOn w:val="DefaultParagraphFont"/>
    <w:uiPriority w:val="99"/>
    <w:semiHidden/>
    <w:unhideWhenUsed/>
    <w:rsid w:val="00C4116C"/>
    <w:rPr>
      <w:vertAlign w:val="superscript"/>
    </w:rPr>
  </w:style>
  <w:style w:type="table" w:styleId="ListTable4-Accent6">
    <w:name w:val="List Table 4 Accent 6"/>
    <w:basedOn w:val="TableNormal"/>
    <w:uiPriority w:val="49"/>
    <w:rsid w:val="00C4116C"/>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LineNumber">
    <w:name w:val="line number"/>
    <w:basedOn w:val="DefaultParagraphFont"/>
    <w:uiPriority w:val="99"/>
    <w:semiHidden/>
    <w:unhideWhenUsed/>
    <w:rsid w:val="00127E11"/>
  </w:style>
  <w:style w:type="character" w:customStyle="1" w:styleId="sd22ff09a">
    <w:name w:val="s_d22ff09a"/>
    <w:basedOn w:val="DefaultParagraphFont"/>
    <w:rsid w:val="009A6BE5"/>
  </w:style>
  <w:style w:type="table" w:styleId="GridTable1Light-Accent3">
    <w:name w:val="Grid Table 1 Light Accent 3"/>
    <w:basedOn w:val="TableNormal"/>
    <w:uiPriority w:val="46"/>
    <w:rsid w:val="0095557E"/>
    <w:pPr>
      <w:spacing w:after="0" w:line="240" w:lineRule="auto"/>
    </w:pPr>
    <w:rPr>
      <w:rFonts w:eastAsiaTheme="minorEastAsia"/>
      <w:lang w:eastAsia="zh-CN"/>
    </w:rPr>
    <w:tblPr>
      <w:tblStyleRowBandSize w:val="1"/>
      <w:tblStyleColBandSize w:val="1"/>
      <w:tblInd w:w="0" w:type="nil"/>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947">
      <w:bodyDiv w:val="1"/>
      <w:marLeft w:val="0"/>
      <w:marRight w:val="0"/>
      <w:marTop w:val="0"/>
      <w:marBottom w:val="0"/>
      <w:divBdr>
        <w:top w:val="none" w:sz="0" w:space="0" w:color="auto"/>
        <w:left w:val="none" w:sz="0" w:space="0" w:color="auto"/>
        <w:bottom w:val="none" w:sz="0" w:space="0" w:color="auto"/>
        <w:right w:val="none" w:sz="0" w:space="0" w:color="auto"/>
      </w:divBdr>
    </w:div>
    <w:div w:id="27688685">
      <w:bodyDiv w:val="1"/>
      <w:marLeft w:val="0"/>
      <w:marRight w:val="0"/>
      <w:marTop w:val="0"/>
      <w:marBottom w:val="0"/>
      <w:divBdr>
        <w:top w:val="none" w:sz="0" w:space="0" w:color="auto"/>
        <w:left w:val="none" w:sz="0" w:space="0" w:color="auto"/>
        <w:bottom w:val="none" w:sz="0" w:space="0" w:color="auto"/>
        <w:right w:val="none" w:sz="0" w:space="0" w:color="auto"/>
      </w:divBdr>
    </w:div>
    <w:div w:id="36659762">
      <w:bodyDiv w:val="1"/>
      <w:marLeft w:val="0"/>
      <w:marRight w:val="0"/>
      <w:marTop w:val="0"/>
      <w:marBottom w:val="0"/>
      <w:divBdr>
        <w:top w:val="none" w:sz="0" w:space="0" w:color="auto"/>
        <w:left w:val="none" w:sz="0" w:space="0" w:color="auto"/>
        <w:bottom w:val="none" w:sz="0" w:space="0" w:color="auto"/>
        <w:right w:val="none" w:sz="0" w:space="0" w:color="auto"/>
      </w:divBdr>
    </w:div>
    <w:div w:id="181476616">
      <w:bodyDiv w:val="1"/>
      <w:marLeft w:val="0"/>
      <w:marRight w:val="0"/>
      <w:marTop w:val="0"/>
      <w:marBottom w:val="0"/>
      <w:divBdr>
        <w:top w:val="none" w:sz="0" w:space="0" w:color="auto"/>
        <w:left w:val="none" w:sz="0" w:space="0" w:color="auto"/>
        <w:bottom w:val="none" w:sz="0" w:space="0" w:color="auto"/>
        <w:right w:val="none" w:sz="0" w:space="0" w:color="auto"/>
      </w:divBdr>
    </w:div>
    <w:div w:id="183250789">
      <w:bodyDiv w:val="1"/>
      <w:marLeft w:val="0"/>
      <w:marRight w:val="0"/>
      <w:marTop w:val="0"/>
      <w:marBottom w:val="0"/>
      <w:divBdr>
        <w:top w:val="none" w:sz="0" w:space="0" w:color="auto"/>
        <w:left w:val="none" w:sz="0" w:space="0" w:color="auto"/>
        <w:bottom w:val="none" w:sz="0" w:space="0" w:color="auto"/>
        <w:right w:val="none" w:sz="0" w:space="0" w:color="auto"/>
      </w:divBdr>
    </w:div>
    <w:div w:id="208735424">
      <w:bodyDiv w:val="1"/>
      <w:marLeft w:val="0"/>
      <w:marRight w:val="0"/>
      <w:marTop w:val="0"/>
      <w:marBottom w:val="0"/>
      <w:divBdr>
        <w:top w:val="none" w:sz="0" w:space="0" w:color="auto"/>
        <w:left w:val="none" w:sz="0" w:space="0" w:color="auto"/>
        <w:bottom w:val="none" w:sz="0" w:space="0" w:color="auto"/>
        <w:right w:val="none" w:sz="0" w:space="0" w:color="auto"/>
      </w:divBdr>
      <w:divsChild>
        <w:div w:id="1024551611">
          <w:marLeft w:val="0"/>
          <w:marRight w:val="0"/>
          <w:marTop w:val="0"/>
          <w:marBottom w:val="0"/>
          <w:divBdr>
            <w:top w:val="none" w:sz="0" w:space="0" w:color="auto"/>
            <w:left w:val="none" w:sz="0" w:space="0" w:color="auto"/>
            <w:bottom w:val="none" w:sz="0" w:space="0" w:color="auto"/>
            <w:right w:val="none" w:sz="0" w:space="0" w:color="auto"/>
          </w:divBdr>
          <w:divsChild>
            <w:div w:id="150610371">
              <w:marLeft w:val="0"/>
              <w:marRight w:val="0"/>
              <w:marTop w:val="0"/>
              <w:marBottom w:val="0"/>
              <w:divBdr>
                <w:top w:val="none" w:sz="0" w:space="0" w:color="auto"/>
                <w:left w:val="none" w:sz="0" w:space="0" w:color="auto"/>
                <w:bottom w:val="none" w:sz="0" w:space="0" w:color="auto"/>
                <w:right w:val="none" w:sz="0" w:space="0" w:color="auto"/>
              </w:divBdr>
            </w:div>
            <w:div w:id="337002326">
              <w:marLeft w:val="0"/>
              <w:marRight w:val="0"/>
              <w:marTop w:val="0"/>
              <w:marBottom w:val="0"/>
              <w:divBdr>
                <w:top w:val="none" w:sz="0" w:space="0" w:color="auto"/>
                <w:left w:val="none" w:sz="0" w:space="0" w:color="auto"/>
                <w:bottom w:val="none" w:sz="0" w:space="0" w:color="auto"/>
                <w:right w:val="none" w:sz="0" w:space="0" w:color="auto"/>
              </w:divBdr>
            </w:div>
            <w:div w:id="1245534077">
              <w:marLeft w:val="0"/>
              <w:marRight w:val="0"/>
              <w:marTop w:val="0"/>
              <w:marBottom w:val="0"/>
              <w:divBdr>
                <w:top w:val="none" w:sz="0" w:space="0" w:color="auto"/>
                <w:left w:val="none" w:sz="0" w:space="0" w:color="auto"/>
                <w:bottom w:val="none" w:sz="0" w:space="0" w:color="auto"/>
                <w:right w:val="none" w:sz="0" w:space="0" w:color="auto"/>
              </w:divBdr>
            </w:div>
            <w:div w:id="1357735410">
              <w:marLeft w:val="0"/>
              <w:marRight w:val="0"/>
              <w:marTop w:val="0"/>
              <w:marBottom w:val="0"/>
              <w:divBdr>
                <w:top w:val="none" w:sz="0" w:space="0" w:color="auto"/>
                <w:left w:val="none" w:sz="0" w:space="0" w:color="auto"/>
                <w:bottom w:val="none" w:sz="0" w:space="0" w:color="auto"/>
                <w:right w:val="none" w:sz="0" w:space="0" w:color="auto"/>
              </w:divBdr>
            </w:div>
            <w:div w:id="1436680855">
              <w:marLeft w:val="0"/>
              <w:marRight w:val="0"/>
              <w:marTop w:val="0"/>
              <w:marBottom w:val="0"/>
              <w:divBdr>
                <w:top w:val="none" w:sz="0" w:space="0" w:color="auto"/>
                <w:left w:val="none" w:sz="0" w:space="0" w:color="auto"/>
                <w:bottom w:val="none" w:sz="0" w:space="0" w:color="auto"/>
                <w:right w:val="none" w:sz="0" w:space="0" w:color="auto"/>
              </w:divBdr>
            </w:div>
            <w:div w:id="1745879488">
              <w:marLeft w:val="0"/>
              <w:marRight w:val="0"/>
              <w:marTop w:val="0"/>
              <w:marBottom w:val="0"/>
              <w:divBdr>
                <w:top w:val="none" w:sz="0" w:space="0" w:color="auto"/>
                <w:left w:val="none" w:sz="0" w:space="0" w:color="auto"/>
                <w:bottom w:val="none" w:sz="0" w:space="0" w:color="auto"/>
                <w:right w:val="none" w:sz="0" w:space="0" w:color="auto"/>
              </w:divBdr>
            </w:div>
            <w:div w:id="1943410513">
              <w:marLeft w:val="0"/>
              <w:marRight w:val="0"/>
              <w:marTop w:val="0"/>
              <w:marBottom w:val="0"/>
              <w:divBdr>
                <w:top w:val="none" w:sz="0" w:space="0" w:color="auto"/>
                <w:left w:val="none" w:sz="0" w:space="0" w:color="auto"/>
                <w:bottom w:val="none" w:sz="0" w:space="0" w:color="auto"/>
                <w:right w:val="none" w:sz="0" w:space="0" w:color="auto"/>
              </w:divBdr>
            </w:div>
          </w:divsChild>
        </w:div>
        <w:div w:id="1998262448">
          <w:marLeft w:val="0"/>
          <w:marRight w:val="0"/>
          <w:marTop w:val="0"/>
          <w:marBottom w:val="0"/>
          <w:divBdr>
            <w:top w:val="none" w:sz="0" w:space="0" w:color="auto"/>
            <w:left w:val="none" w:sz="0" w:space="0" w:color="auto"/>
            <w:bottom w:val="none" w:sz="0" w:space="0" w:color="auto"/>
            <w:right w:val="none" w:sz="0" w:space="0" w:color="auto"/>
          </w:divBdr>
          <w:divsChild>
            <w:div w:id="2995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532">
      <w:bodyDiv w:val="1"/>
      <w:marLeft w:val="0"/>
      <w:marRight w:val="0"/>
      <w:marTop w:val="0"/>
      <w:marBottom w:val="0"/>
      <w:divBdr>
        <w:top w:val="none" w:sz="0" w:space="0" w:color="auto"/>
        <w:left w:val="none" w:sz="0" w:space="0" w:color="auto"/>
        <w:bottom w:val="none" w:sz="0" w:space="0" w:color="auto"/>
        <w:right w:val="none" w:sz="0" w:space="0" w:color="auto"/>
      </w:divBdr>
    </w:div>
    <w:div w:id="356080400">
      <w:bodyDiv w:val="1"/>
      <w:marLeft w:val="0"/>
      <w:marRight w:val="0"/>
      <w:marTop w:val="0"/>
      <w:marBottom w:val="0"/>
      <w:divBdr>
        <w:top w:val="none" w:sz="0" w:space="0" w:color="auto"/>
        <w:left w:val="none" w:sz="0" w:space="0" w:color="auto"/>
        <w:bottom w:val="none" w:sz="0" w:space="0" w:color="auto"/>
        <w:right w:val="none" w:sz="0" w:space="0" w:color="auto"/>
      </w:divBdr>
    </w:div>
    <w:div w:id="366100865">
      <w:bodyDiv w:val="1"/>
      <w:marLeft w:val="0"/>
      <w:marRight w:val="0"/>
      <w:marTop w:val="0"/>
      <w:marBottom w:val="0"/>
      <w:divBdr>
        <w:top w:val="none" w:sz="0" w:space="0" w:color="auto"/>
        <w:left w:val="none" w:sz="0" w:space="0" w:color="auto"/>
        <w:bottom w:val="none" w:sz="0" w:space="0" w:color="auto"/>
        <w:right w:val="none" w:sz="0" w:space="0" w:color="auto"/>
      </w:divBdr>
    </w:div>
    <w:div w:id="397943405">
      <w:bodyDiv w:val="1"/>
      <w:marLeft w:val="0"/>
      <w:marRight w:val="0"/>
      <w:marTop w:val="0"/>
      <w:marBottom w:val="0"/>
      <w:divBdr>
        <w:top w:val="none" w:sz="0" w:space="0" w:color="auto"/>
        <w:left w:val="none" w:sz="0" w:space="0" w:color="auto"/>
        <w:bottom w:val="none" w:sz="0" w:space="0" w:color="auto"/>
        <w:right w:val="none" w:sz="0" w:space="0" w:color="auto"/>
      </w:divBdr>
    </w:div>
    <w:div w:id="398207932">
      <w:bodyDiv w:val="1"/>
      <w:marLeft w:val="0"/>
      <w:marRight w:val="0"/>
      <w:marTop w:val="0"/>
      <w:marBottom w:val="0"/>
      <w:divBdr>
        <w:top w:val="none" w:sz="0" w:space="0" w:color="auto"/>
        <w:left w:val="none" w:sz="0" w:space="0" w:color="auto"/>
        <w:bottom w:val="none" w:sz="0" w:space="0" w:color="auto"/>
        <w:right w:val="none" w:sz="0" w:space="0" w:color="auto"/>
      </w:divBdr>
    </w:div>
    <w:div w:id="439689251">
      <w:bodyDiv w:val="1"/>
      <w:marLeft w:val="0"/>
      <w:marRight w:val="0"/>
      <w:marTop w:val="0"/>
      <w:marBottom w:val="0"/>
      <w:divBdr>
        <w:top w:val="none" w:sz="0" w:space="0" w:color="auto"/>
        <w:left w:val="none" w:sz="0" w:space="0" w:color="auto"/>
        <w:bottom w:val="none" w:sz="0" w:space="0" w:color="auto"/>
        <w:right w:val="none" w:sz="0" w:space="0" w:color="auto"/>
      </w:divBdr>
    </w:div>
    <w:div w:id="467212254">
      <w:bodyDiv w:val="1"/>
      <w:marLeft w:val="0"/>
      <w:marRight w:val="0"/>
      <w:marTop w:val="0"/>
      <w:marBottom w:val="0"/>
      <w:divBdr>
        <w:top w:val="none" w:sz="0" w:space="0" w:color="auto"/>
        <w:left w:val="none" w:sz="0" w:space="0" w:color="auto"/>
        <w:bottom w:val="none" w:sz="0" w:space="0" w:color="auto"/>
        <w:right w:val="none" w:sz="0" w:space="0" w:color="auto"/>
      </w:divBdr>
    </w:div>
    <w:div w:id="582422272">
      <w:bodyDiv w:val="1"/>
      <w:marLeft w:val="0"/>
      <w:marRight w:val="0"/>
      <w:marTop w:val="0"/>
      <w:marBottom w:val="0"/>
      <w:divBdr>
        <w:top w:val="none" w:sz="0" w:space="0" w:color="auto"/>
        <w:left w:val="none" w:sz="0" w:space="0" w:color="auto"/>
        <w:bottom w:val="none" w:sz="0" w:space="0" w:color="auto"/>
        <w:right w:val="none" w:sz="0" w:space="0" w:color="auto"/>
      </w:divBdr>
    </w:div>
    <w:div w:id="644942281">
      <w:bodyDiv w:val="1"/>
      <w:marLeft w:val="0"/>
      <w:marRight w:val="0"/>
      <w:marTop w:val="0"/>
      <w:marBottom w:val="0"/>
      <w:divBdr>
        <w:top w:val="none" w:sz="0" w:space="0" w:color="auto"/>
        <w:left w:val="none" w:sz="0" w:space="0" w:color="auto"/>
        <w:bottom w:val="none" w:sz="0" w:space="0" w:color="auto"/>
        <w:right w:val="none" w:sz="0" w:space="0" w:color="auto"/>
      </w:divBdr>
    </w:div>
    <w:div w:id="656998422">
      <w:bodyDiv w:val="1"/>
      <w:marLeft w:val="0"/>
      <w:marRight w:val="0"/>
      <w:marTop w:val="0"/>
      <w:marBottom w:val="0"/>
      <w:divBdr>
        <w:top w:val="none" w:sz="0" w:space="0" w:color="auto"/>
        <w:left w:val="none" w:sz="0" w:space="0" w:color="auto"/>
        <w:bottom w:val="none" w:sz="0" w:space="0" w:color="auto"/>
        <w:right w:val="none" w:sz="0" w:space="0" w:color="auto"/>
      </w:divBdr>
    </w:div>
    <w:div w:id="695892638">
      <w:bodyDiv w:val="1"/>
      <w:marLeft w:val="0"/>
      <w:marRight w:val="0"/>
      <w:marTop w:val="0"/>
      <w:marBottom w:val="0"/>
      <w:divBdr>
        <w:top w:val="none" w:sz="0" w:space="0" w:color="auto"/>
        <w:left w:val="none" w:sz="0" w:space="0" w:color="auto"/>
        <w:bottom w:val="none" w:sz="0" w:space="0" w:color="auto"/>
        <w:right w:val="none" w:sz="0" w:space="0" w:color="auto"/>
      </w:divBdr>
    </w:div>
    <w:div w:id="720207384">
      <w:bodyDiv w:val="1"/>
      <w:marLeft w:val="0"/>
      <w:marRight w:val="0"/>
      <w:marTop w:val="0"/>
      <w:marBottom w:val="0"/>
      <w:divBdr>
        <w:top w:val="none" w:sz="0" w:space="0" w:color="auto"/>
        <w:left w:val="none" w:sz="0" w:space="0" w:color="auto"/>
        <w:bottom w:val="none" w:sz="0" w:space="0" w:color="auto"/>
        <w:right w:val="none" w:sz="0" w:space="0" w:color="auto"/>
      </w:divBdr>
    </w:div>
    <w:div w:id="810557606">
      <w:bodyDiv w:val="1"/>
      <w:marLeft w:val="0"/>
      <w:marRight w:val="0"/>
      <w:marTop w:val="0"/>
      <w:marBottom w:val="0"/>
      <w:divBdr>
        <w:top w:val="none" w:sz="0" w:space="0" w:color="auto"/>
        <w:left w:val="none" w:sz="0" w:space="0" w:color="auto"/>
        <w:bottom w:val="none" w:sz="0" w:space="0" w:color="auto"/>
        <w:right w:val="none" w:sz="0" w:space="0" w:color="auto"/>
      </w:divBdr>
    </w:div>
    <w:div w:id="983125426">
      <w:bodyDiv w:val="1"/>
      <w:marLeft w:val="0"/>
      <w:marRight w:val="0"/>
      <w:marTop w:val="0"/>
      <w:marBottom w:val="0"/>
      <w:divBdr>
        <w:top w:val="none" w:sz="0" w:space="0" w:color="auto"/>
        <w:left w:val="none" w:sz="0" w:space="0" w:color="auto"/>
        <w:bottom w:val="none" w:sz="0" w:space="0" w:color="auto"/>
        <w:right w:val="none" w:sz="0" w:space="0" w:color="auto"/>
      </w:divBdr>
    </w:div>
    <w:div w:id="990794759">
      <w:bodyDiv w:val="1"/>
      <w:marLeft w:val="0"/>
      <w:marRight w:val="0"/>
      <w:marTop w:val="0"/>
      <w:marBottom w:val="0"/>
      <w:divBdr>
        <w:top w:val="none" w:sz="0" w:space="0" w:color="auto"/>
        <w:left w:val="none" w:sz="0" w:space="0" w:color="auto"/>
        <w:bottom w:val="none" w:sz="0" w:space="0" w:color="auto"/>
        <w:right w:val="none" w:sz="0" w:space="0" w:color="auto"/>
      </w:divBdr>
    </w:div>
    <w:div w:id="994721026">
      <w:bodyDiv w:val="1"/>
      <w:marLeft w:val="0"/>
      <w:marRight w:val="0"/>
      <w:marTop w:val="0"/>
      <w:marBottom w:val="0"/>
      <w:divBdr>
        <w:top w:val="none" w:sz="0" w:space="0" w:color="auto"/>
        <w:left w:val="none" w:sz="0" w:space="0" w:color="auto"/>
        <w:bottom w:val="none" w:sz="0" w:space="0" w:color="auto"/>
        <w:right w:val="none" w:sz="0" w:space="0" w:color="auto"/>
      </w:divBdr>
    </w:div>
    <w:div w:id="1031110173">
      <w:bodyDiv w:val="1"/>
      <w:marLeft w:val="0"/>
      <w:marRight w:val="0"/>
      <w:marTop w:val="0"/>
      <w:marBottom w:val="0"/>
      <w:divBdr>
        <w:top w:val="none" w:sz="0" w:space="0" w:color="auto"/>
        <w:left w:val="none" w:sz="0" w:space="0" w:color="auto"/>
        <w:bottom w:val="none" w:sz="0" w:space="0" w:color="auto"/>
        <w:right w:val="none" w:sz="0" w:space="0" w:color="auto"/>
      </w:divBdr>
    </w:div>
    <w:div w:id="1062404569">
      <w:bodyDiv w:val="1"/>
      <w:marLeft w:val="0"/>
      <w:marRight w:val="0"/>
      <w:marTop w:val="0"/>
      <w:marBottom w:val="0"/>
      <w:divBdr>
        <w:top w:val="none" w:sz="0" w:space="0" w:color="auto"/>
        <w:left w:val="none" w:sz="0" w:space="0" w:color="auto"/>
        <w:bottom w:val="none" w:sz="0" w:space="0" w:color="auto"/>
        <w:right w:val="none" w:sz="0" w:space="0" w:color="auto"/>
      </w:divBdr>
    </w:div>
    <w:div w:id="1090738206">
      <w:bodyDiv w:val="1"/>
      <w:marLeft w:val="0"/>
      <w:marRight w:val="0"/>
      <w:marTop w:val="0"/>
      <w:marBottom w:val="0"/>
      <w:divBdr>
        <w:top w:val="none" w:sz="0" w:space="0" w:color="auto"/>
        <w:left w:val="none" w:sz="0" w:space="0" w:color="auto"/>
        <w:bottom w:val="none" w:sz="0" w:space="0" w:color="auto"/>
        <w:right w:val="none" w:sz="0" w:space="0" w:color="auto"/>
      </w:divBdr>
    </w:div>
    <w:div w:id="1189023257">
      <w:bodyDiv w:val="1"/>
      <w:marLeft w:val="0"/>
      <w:marRight w:val="0"/>
      <w:marTop w:val="0"/>
      <w:marBottom w:val="0"/>
      <w:divBdr>
        <w:top w:val="none" w:sz="0" w:space="0" w:color="auto"/>
        <w:left w:val="none" w:sz="0" w:space="0" w:color="auto"/>
        <w:bottom w:val="none" w:sz="0" w:space="0" w:color="auto"/>
        <w:right w:val="none" w:sz="0" w:space="0" w:color="auto"/>
      </w:divBdr>
    </w:div>
    <w:div w:id="1210608086">
      <w:bodyDiv w:val="1"/>
      <w:marLeft w:val="0"/>
      <w:marRight w:val="0"/>
      <w:marTop w:val="0"/>
      <w:marBottom w:val="0"/>
      <w:divBdr>
        <w:top w:val="none" w:sz="0" w:space="0" w:color="auto"/>
        <w:left w:val="none" w:sz="0" w:space="0" w:color="auto"/>
        <w:bottom w:val="none" w:sz="0" w:space="0" w:color="auto"/>
        <w:right w:val="none" w:sz="0" w:space="0" w:color="auto"/>
      </w:divBdr>
    </w:div>
    <w:div w:id="1226800574">
      <w:bodyDiv w:val="1"/>
      <w:marLeft w:val="0"/>
      <w:marRight w:val="0"/>
      <w:marTop w:val="0"/>
      <w:marBottom w:val="0"/>
      <w:divBdr>
        <w:top w:val="none" w:sz="0" w:space="0" w:color="auto"/>
        <w:left w:val="none" w:sz="0" w:space="0" w:color="auto"/>
        <w:bottom w:val="none" w:sz="0" w:space="0" w:color="auto"/>
        <w:right w:val="none" w:sz="0" w:space="0" w:color="auto"/>
      </w:divBdr>
    </w:div>
    <w:div w:id="1229457335">
      <w:bodyDiv w:val="1"/>
      <w:marLeft w:val="0"/>
      <w:marRight w:val="0"/>
      <w:marTop w:val="0"/>
      <w:marBottom w:val="0"/>
      <w:divBdr>
        <w:top w:val="none" w:sz="0" w:space="0" w:color="auto"/>
        <w:left w:val="none" w:sz="0" w:space="0" w:color="auto"/>
        <w:bottom w:val="none" w:sz="0" w:space="0" w:color="auto"/>
        <w:right w:val="none" w:sz="0" w:space="0" w:color="auto"/>
      </w:divBdr>
    </w:div>
    <w:div w:id="1261256846">
      <w:bodyDiv w:val="1"/>
      <w:marLeft w:val="0"/>
      <w:marRight w:val="0"/>
      <w:marTop w:val="0"/>
      <w:marBottom w:val="0"/>
      <w:divBdr>
        <w:top w:val="none" w:sz="0" w:space="0" w:color="auto"/>
        <w:left w:val="none" w:sz="0" w:space="0" w:color="auto"/>
        <w:bottom w:val="none" w:sz="0" w:space="0" w:color="auto"/>
        <w:right w:val="none" w:sz="0" w:space="0" w:color="auto"/>
      </w:divBdr>
    </w:div>
    <w:div w:id="1267497896">
      <w:bodyDiv w:val="1"/>
      <w:marLeft w:val="0"/>
      <w:marRight w:val="0"/>
      <w:marTop w:val="0"/>
      <w:marBottom w:val="0"/>
      <w:divBdr>
        <w:top w:val="none" w:sz="0" w:space="0" w:color="auto"/>
        <w:left w:val="none" w:sz="0" w:space="0" w:color="auto"/>
        <w:bottom w:val="none" w:sz="0" w:space="0" w:color="auto"/>
        <w:right w:val="none" w:sz="0" w:space="0" w:color="auto"/>
      </w:divBdr>
      <w:divsChild>
        <w:div w:id="1556312100">
          <w:marLeft w:val="0"/>
          <w:marRight w:val="0"/>
          <w:marTop w:val="0"/>
          <w:marBottom w:val="0"/>
          <w:divBdr>
            <w:top w:val="none" w:sz="0" w:space="0" w:color="auto"/>
            <w:left w:val="none" w:sz="0" w:space="0" w:color="auto"/>
            <w:bottom w:val="none" w:sz="0" w:space="0" w:color="auto"/>
            <w:right w:val="none" w:sz="0" w:space="0" w:color="auto"/>
          </w:divBdr>
        </w:div>
        <w:div w:id="1643851545">
          <w:marLeft w:val="0"/>
          <w:marRight w:val="0"/>
          <w:marTop w:val="0"/>
          <w:marBottom w:val="0"/>
          <w:divBdr>
            <w:top w:val="none" w:sz="0" w:space="0" w:color="auto"/>
            <w:left w:val="none" w:sz="0" w:space="0" w:color="auto"/>
            <w:bottom w:val="none" w:sz="0" w:space="0" w:color="auto"/>
            <w:right w:val="none" w:sz="0" w:space="0" w:color="auto"/>
          </w:divBdr>
        </w:div>
        <w:div w:id="2062165828">
          <w:marLeft w:val="0"/>
          <w:marRight w:val="0"/>
          <w:marTop w:val="0"/>
          <w:marBottom w:val="0"/>
          <w:divBdr>
            <w:top w:val="none" w:sz="0" w:space="0" w:color="auto"/>
            <w:left w:val="none" w:sz="0" w:space="0" w:color="auto"/>
            <w:bottom w:val="none" w:sz="0" w:space="0" w:color="auto"/>
            <w:right w:val="none" w:sz="0" w:space="0" w:color="auto"/>
          </w:divBdr>
        </w:div>
      </w:divsChild>
    </w:div>
    <w:div w:id="1273829526">
      <w:bodyDiv w:val="1"/>
      <w:marLeft w:val="0"/>
      <w:marRight w:val="0"/>
      <w:marTop w:val="0"/>
      <w:marBottom w:val="0"/>
      <w:divBdr>
        <w:top w:val="none" w:sz="0" w:space="0" w:color="auto"/>
        <w:left w:val="none" w:sz="0" w:space="0" w:color="auto"/>
        <w:bottom w:val="none" w:sz="0" w:space="0" w:color="auto"/>
        <w:right w:val="none" w:sz="0" w:space="0" w:color="auto"/>
      </w:divBdr>
    </w:div>
    <w:div w:id="1355304816">
      <w:bodyDiv w:val="1"/>
      <w:marLeft w:val="0"/>
      <w:marRight w:val="0"/>
      <w:marTop w:val="0"/>
      <w:marBottom w:val="0"/>
      <w:divBdr>
        <w:top w:val="none" w:sz="0" w:space="0" w:color="auto"/>
        <w:left w:val="none" w:sz="0" w:space="0" w:color="auto"/>
        <w:bottom w:val="none" w:sz="0" w:space="0" w:color="auto"/>
        <w:right w:val="none" w:sz="0" w:space="0" w:color="auto"/>
      </w:divBdr>
    </w:div>
    <w:div w:id="1367488073">
      <w:bodyDiv w:val="1"/>
      <w:marLeft w:val="0"/>
      <w:marRight w:val="0"/>
      <w:marTop w:val="0"/>
      <w:marBottom w:val="0"/>
      <w:divBdr>
        <w:top w:val="none" w:sz="0" w:space="0" w:color="auto"/>
        <w:left w:val="none" w:sz="0" w:space="0" w:color="auto"/>
        <w:bottom w:val="none" w:sz="0" w:space="0" w:color="auto"/>
        <w:right w:val="none" w:sz="0" w:space="0" w:color="auto"/>
      </w:divBdr>
    </w:div>
    <w:div w:id="1433478358">
      <w:bodyDiv w:val="1"/>
      <w:marLeft w:val="0"/>
      <w:marRight w:val="0"/>
      <w:marTop w:val="0"/>
      <w:marBottom w:val="0"/>
      <w:divBdr>
        <w:top w:val="none" w:sz="0" w:space="0" w:color="auto"/>
        <w:left w:val="none" w:sz="0" w:space="0" w:color="auto"/>
        <w:bottom w:val="none" w:sz="0" w:space="0" w:color="auto"/>
        <w:right w:val="none" w:sz="0" w:space="0" w:color="auto"/>
      </w:divBdr>
    </w:div>
    <w:div w:id="1440880248">
      <w:bodyDiv w:val="1"/>
      <w:marLeft w:val="0"/>
      <w:marRight w:val="0"/>
      <w:marTop w:val="0"/>
      <w:marBottom w:val="0"/>
      <w:divBdr>
        <w:top w:val="none" w:sz="0" w:space="0" w:color="auto"/>
        <w:left w:val="none" w:sz="0" w:space="0" w:color="auto"/>
        <w:bottom w:val="none" w:sz="0" w:space="0" w:color="auto"/>
        <w:right w:val="none" w:sz="0" w:space="0" w:color="auto"/>
      </w:divBdr>
    </w:div>
    <w:div w:id="1460563809">
      <w:bodyDiv w:val="1"/>
      <w:marLeft w:val="0"/>
      <w:marRight w:val="0"/>
      <w:marTop w:val="0"/>
      <w:marBottom w:val="0"/>
      <w:divBdr>
        <w:top w:val="none" w:sz="0" w:space="0" w:color="auto"/>
        <w:left w:val="none" w:sz="0" w:space="0" w:color="auto"/>
        <w:bottom w:val="none" w:sz="0" w:space="0" w:color="auto"/>
        <w:right w:val="none" w:sz="0" w:space="0" w:color="auto"/>
      </w:divBdr>
      <w:divsChild>
        <w:div w:id="394085977">
          <w:marLeft w:val="0"/>
          <w:marRight w:val="0"/>
          <w:marTop w:val="0"/>
          <w:marBottom w:val="0"/>
          <w:divBdr>
            <w:top w:val="none" w:sz="0" w:space="0" w:color="auto"/>
            <w:left w:val="none" w:sz="0" w:space="0" w:color="auto"/>
            <w:bottom w:val="none" w:sz="0" w:space="0" w:color="auto"/>
            <w:right w:val="none" w:sz="0" w:space="0" w:color="auto"/>
          </w:divBdr>
        </w:div>
        <w:div w:id="585115708">
          <w:marLeft w:val="0"/>
          <w:marRight w:val="0"/>
          <w:marTop w:val="0"/>
          <w:marBottom w:val="0"/>
          <w:divBdr>
            <w:top w:val="none" w:sz="0" w:space="0" w:color="auto"/>
            <w:left w:val="none" w:sz="0" w:space="0" w:color="auto"/>
            <w:bottom w:val="none" w:sz="0" w:space="0" w:color="auto"/>
            <w:right w:val="none" w:sz="0" w:space="0" w:color="auto"/>
          </w:divBdr>
        </w:div>
      </w:divsChild>
    </w:div>
    <w:div w:id="1465195147">
      <w:bodyDiv w:val="1"/>
      <w:marLeft w:val="0"/>
      <w:marRight w:val="0"/>
      <w:marTop w:val="0"/>
      <w:marBottom w:val="0"/>
      <w:divBdr>
        <w:top w:val="none" w:sz="0" w:space="0" w:color="auto"/>
        <w:left w:val="none" w:sz="0" w:space="0" w:color="auto"/>
        <w:bottom w:val="none" w:sz="0" w:space="0" w:color="auto"/>
        <w:right w:val="none" w:sz="0" w:space="0" w:color="auto"/>
      </w:divBdr>
    </w:div>
    <w:div w:id="1477600930">
      <w:bodyDiv w:val="1"/>
      <w:marLeft w:val="0"/>
      <w:marRight w:val="0"/>
      <w:marTop w:val="0"/>
      <w:marBottom w:val="0"/>
      <w:divBdr>
        <w:top w:val="none" w:sz="0" w:space="0" w:color="auto"/>
        <w:left w:val="none" w:sz="0" w:space="0" w:color="auto"/>
        <w:bottom w:val="none" w:sz="0" w:space="0" w:color="auto"/>
        <w:right w:val="none" w:sz="0" w:space="0" w:color="auto"/>
      </w:divBdr>
    </w:div>
    <w:div w:id="1518233793">
      <w:bodyDiv w:val="1"/>
      <w:marLeft w:val="0"/>
      <w:marRight w:val="0"/>
      <w:marTop w:val="0"/>
      <w:marBottom w:val="0"/>
      <w:divBdr>
        <w:top w:val="none" w:sz="0" w:space="0" w:color="auto"/>
        <w:left w:val="none" w:sz="0" w:space="0" w:color="auto"/>
        <w:bottom w:val="none" w:sz="0" w:space="0" w:color="auto"/>
        <w:right w:val="none" w:sz="0" w:space="0" w:color="auto"/>
      </w:divBdr>
    </w:div>
    <w:div w:id="1567449795">
      <w:bodyDiv w:val="1"/>
      <w:marLeft w:val="0"/>
      <w:marRight w:val="0"/>
      <w:marTop w:val="0"/>
      <w:marBottom w:val="0"/>
      <w:divBdr>
        <w:top w:val="none" w:sz="0" w:space="0" w:color="auto"/>
        <w:left w:val="none" w:sz="0" w:space="0" w:color="auto"/>
        <w:bottom w:val="none" w:sz="0" w:space="0" w:color="auto"/>
        <w:right w:val="none" w:sz="0" w:space="0" w:color="auto"/>
      </w:divBdr>
    </w:div>
    <w:div w:id="1593779086">
      <w:bodyDiv w:val="1"/>
      <w:marLeft w:val="0"/>
      <w:marRight w:val="0"/>
      <w:marTop w:val="0"/>
      <w:marBottom w:val="0"/>
      <w:divBdr>
        <w:top w:val="none" w:sz="0" w:space="0" w:color="auto"/>
        <w:left w:val="none" w:sz="0" w:space="0" w:color="auto"/>
        <w:bottom w:val="none" w:sz="0" w:space="0" w:color="auto"/>
        <w:right w:val="none" w:sz="0" w:space="0" w:color="auto"/>
      </w:divBdr>
    </w:div>
    <w:div w:id="1620531339">
      <w:bodyDiv w:val="1"/>
      <w:marLeft w:val="0"/>
      <w:marRight w:val="0"/>
      <w:marTop w:val="0"/>
      <w:marBottom w:val="0"/>
      <w:divBdr>
        <w:top w:val="none" w:sz="0" w:space="0" w:color="auto"/>
        <w:left w:val="none" w:sz="0" w:space="0" w:color="auto"/>
        <w:bottom w:val="none" w:sz="0" w:space="0" w:color="auto"/>
        <w:right w:val="none" w:sz="0" w:space="0" w:color="auto"/>
      </w:divBdr>
    </w:div>
    <w:div w:id="1835103084">
      <w:bodyDiv w:val="1"/>
      <w:marLeft w:val="0"/>
      <w:marRight w:val="0"/>
      <w:marTop w:val="0"/>
      <w:marBottom w:val="0"/>
      <w:divBdr>
        <w:top w:val="none" w:sz="0" w:space="0" w:color="auto"/>
        <w:left w:val="none" w:sz="0" w:space="0" w:color="auto"/>
        <w:bottom w:val="none" w:sz="0" w:space="0" w:color="auto"/>
        <w:right w:val="none" w:sz="0" w:space="0" w:color="auto"/>
      </w:divBdr>
    </w:div>
    <w:div w:id="1863081311">
      <w:bodyDiv w:val="1"/>
      <w:marLeft w:val="0"/>
      <w:marRight w:val="0"/>
      <w:marTop w:val="0"/>
      <w:marBottom w:val="0"/>
      <w:divBdr>
        <w:top w:val="none" w:sz="0" w:space="0" w:color="auto"/>
        <w:left w:val="none" w:sz="0" w:space="0" w:color="auto"/>
        <w:bottom w:val="none" w:sz="0" w:space="0" w:color="auto"/>
        <w:right w:val="none" w:sz="0" w:space="0" w:color="auto"/>
      </w:divBdr>
    </w:div>
    <w:div w:id="1904292873">
      <w:bodyDiv w:val="1"/>
      <w:marLeft w:val="0"/>
      <w:marRight w:val="0"/>
      <w:marTop w:val="0"/>
      <w:marBottom w:val="0"/>
      <w:divBdr>
        <w:top w:val="none" w:sz="0" w:space="0" w:color="auto"/>
        <w:left w:val="none" w:sz="0" w:space="0" w:color="auto"/>
        <w:bottom w:val="none" w:sz="0" w:space="0" w:color="auto"/>
        <w:right w:val="none" w:sz="0" w:space="0" w:color="auto"/>
      </w:divBdr>
    </w:div>
    <w:div w:id="1919706844">
      <w:bodyDiv w:val="1"/>
      <w:marLeft w:val="0"/>
      <w:marRight w:val="0"/>
      <w:marTop w:val="0"/>
      <w:marBottom w:val="0"/>
      <w:divBdr>
        <w:top w:val="none" w:sz="0" w:space="0" w:color="auto"/>
        <w:left w:val="none" w:sz="0" w:space="0" w:color="auto"/>
        <w:bottom w:val="none" w:sz="0" w:space="0" w:color="auto"/>
        <w:right w:val="none" w:sz="0" w:space="0" w:color="auto"/>
      </w:divBdr>
    </w:div>
    <w:div w:id="1959144417">
      <w:bodyDiv w:val="1"/>
      <w:marLeft w:val="0"/>
      <w:marRight w:val="0"/>
      <w:marTop w:val="0"/>
      <w:marBottom w:val="0"/>
      <w:divBdr>
        <w:top w:val="none" w:sz="0" w:space="0" w:color="auto"/>
        <w:left w:val="none" w:sz="0" w:space="0" w:color="auto"/>
        <w:bottom w:val="none" w:sz="0" w:space="0" w:color="auto"/>
        <w:right w:val="none" w:sz="0" w:space="0" w:color="auto"/>
      </w:divBdr>
    </w:div>
    <w:div w:id="2071921050">
      <w:bodyDiv w:val="1"/>
      <w:marLeft w:val="0"/>
      <w:marRight w:val="0"/>
      <w:marTop w:val="0"/>
      <w:marBottom w:val="0"/>
      <w:divBdr>
        <w:top w:val="none" w:sz="0" w:space="0" w:color="auto"/>
        <w:left w:val="none" w:sz="0" w:space="0" w:color="auto"/>
        <w:bottom w:val="none" w:sz="0" w:space="0" w:color="auto"/>
        <w:right w:val="none" w:sz="0" w:space="0" w:color="auto"/>
      </w:divBdr>
    </w:div>
    <w:div w:id="209978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https://www.iaea.org/about/partnerships/regional/cooperative-agreement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unstats.un.org/sdgs/report/2019/" TargetMode="External"/><Relationship Id="rId2" Type="http://schemas.openxmlformats.org/officeDocument/2006/relationships/hyperlink" Target="http://unfccc.int/files/home/application/pdf/paris_agreement.pdf" TargetMode="External"/><Relationship Id="rId1" Type="http://schemas.openxmlformats.org/officeDocument/2006/relationships/hyperlink" Target="https://govatom.iaea.org/GovAtom%20Documents/2002/gov-inf-2002-08-mod-1/ginf2002-8mod1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Owner xmlns="bec8fc7b-5ae4-48dc-9a51-93ba6ddee142">
      <UserInfo>
        <DisplayName/>
        <AccountId xsi:nil="true"/>
        <AccountType/>
      </UserInfo>
    </Owner>
    <Teachers xmlns="bec8fc7b-5ae4-48dc-9a51-93ba6ddee142">
      <UserInfo>
        <DisplayName/>
        <AccountId xsi:nil="true"/>
        <AccountType/>
      </UserInfo>
    </Teachers>
    <Student_Groups xmlns="bec8fc7b-5ae4-48dc-9a51-93ba6ddee142">
      <UserInfo>
        <DisplayName/>
        <AccountId xsi:nil="true"/>
        <AccountType/>
      </UserInfo>
    </Student_Groups>
    <Distribution_Groups xmlns="bec8fc7b-5ae4-48dc-9a51-93ba6ddee142" xsi:nil="true"/>
    <Has_Teacher_Only_SectionGroup xmlns="bec8fc7b-5ae4-48dc-9a51-93ba6ddee142" xsi:nil="true"/>
    <DefaultSectionNames xmlns="bec8fc7b-5ae4-48dc-9a51-93ba6ddee142" xsi:nil="true"/>
    <FolderType xmlns="bec8fc7b-5ae4-48dc-9a51-93ba6ddee142" xsi:nil="true"/>
    <CultureName xmlns="bec8fc7b-5ae4-48dc-9a51-93ba6ddee142" xsi:nil="true"/>
    <Self_Registration_Enabled xmlns="bec8fc7b-5ae4-48dc-9a51-93ba6ddee142" xsi:nil="true"/>
    <Is_Collaboration_Space_Locked xmlns="bec8fc7b-5ae4-48dc-9a51-93ba6ddee142" xsi:nil="true"/>
    <TeamsChannelId xmlns="bec8fc7b-5ae4-48dc-9a51-93ba6ddee142" xsi:nil="true"/>
    <Invited_Students xmlns="bec8fc7b-5ae4-48dc-9a51-93ba6ddee142" xsi:nil="true"/>
    <Math_Settings xmlns="bec8fc7b-5ae4-48dc-9a51-93ba6ddee142" xsi:nil="true"/>
    <LMS_Mappings xmlns="bec8fc7b-5ae4-48dc-9a51-93ba6ddee142" xsi:nil="true"/>
    <Invited_Teachers xmlns="bec8fc7b-5ae4-48dc-9a51-93ba6ddee142" xsi:nil="true"/>
    <IsNotebookLocked xmlns="bec8fc7b-5ae4-48dc-9a51-93ba6ddee142" xsi:nil="true"/>
    <NotebookType xmlns="bec8fc7b-5ae4-48dc-9a51-93ba6ddee142" xsi:nil="true"/>
    <Students xmlns="bec8fc7b-5ae4-48dc-9a51-93ba6ddee142">
      <UserInfo>
        <DisplayName/>
        <AccountId xsi:nil="true"/>
        <AccountType/>
      </UserInfo>
    </Students>
    <Templates xmlns="bec8fc7b-5ae4-48dc-9a51-93ba6ddee142" xsi:nil="true"/>
    <AppVersion xmlns="bec8fc7b-5ae4-48dc-9a51-93ba6ddee142"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A9EF1FAD869DDF41B9E196FB0E37D4E1" ma:contentTypeVersion="34" ma:contentTypeDescription="Create a new document." ma:contentTypeScope="" ma:versionID="8cdc88beaee1e1fe2d68c0a8bba6a5b6">
  <xsd:schema xmlns:xsd="http://www.w3.org/2001/XMLSchema" xmlns:xs="http://www.w3.org/2001/XMLSchema" xmlns:p="http://schemas.microsoft.com/office/2006/metadata/properties" xmlns:ns3="bec8fc7b-5ae4-48dc-9a51-93ba6ddee142" xmlns:ns4="a43256c8-ccea-4d12-bcbe-c9b0acf35cb1" targetNamespace="http://schemas.microsoft.com/office/2006/metadata/properties" ma:root="true" ma:fieldsID="5e13f6a98faad5f51bc87787bcb7deca" ns3:_="" ns4:_="">
    <xsd:import namespace="bec8fc7b-5ae4-48dc-9a51-93ba6ddee142"/>
    <xsd:import namespace="a43256c8-ccea-4d12-bcbe-c9b0acf35c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c8fc7b-5ae4-48dc-9a51-93ba6ddee1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43256c8-ccea-4d12-bcbe-c9b0acf35c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931-575B-460B-AD55-99ADBB284E9D}">
  <ds:schemaRefs>
    <ds:schemaRef ds:uri="http://schemas.openxmlformats.org/officeDocument/2006/bibliography"/>
  </ds:schemaRefs>
</ds:datastoreItem>
</file>

<file path=customXml/itemProps3.xml><?xml version="1.0" encoding="utf-8"?>
<ds:datastoreItem xmlns:ds="http://schemas.openxmlformats.org/officeDocument/2006/customXml" ds:itemID="{336360C6-1C50-4E3E-92CD-AF86B6A41367}">
  <ds:schemaRefs>
    <ds:schemaRef ds:uri="http://schemas.microsoft.com/sharepoint/v3/contenttype/forms"/>
  </ds:schemaRefs>
</ds:datastoreItem>
</file>

<file path=customXml/itemProps4.xml><?xml version="1.0" encoding="utf-8"?>
<ds:datastoreItem xmlns:ds="http://schemas.openxmlformats.org/officeDocument/2006/customXml" ds:itemID="{98CFDB52-4CC3-4EBC-AF5E-FAD2CCBA2741}">
  <ds:schemaRefs>
    <ds:schemaRef ds:uri="http://schemas.microsoft.com/office/2006/metadata/properties"/>
    <ds:schemaRef ds:uri="http://schemas.microsoft.com/office/infopath/2007/PartnerControls"/>
    <ds:schemaRef ds:uri="bec8fc7b-5ae4-48dc-9a51-93ba6ddee142"/>
  </ds:schemaRefs>
</ds:datastoreItem>
</file>

<file path=customXml/itemProps5.xml><?xml version="1.0" encoding="utf-8"?>
<ds:datastoreItem xmlns:ds="http://schemas.openxmlformats.org/officeDocument/2006/customXml" ds:itemID="{0CC1B2D5-065E-4A82-81B7-3EFBF2F3B6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c8fc7b-5ae4-48dc-9a51-93ba6ddee142"/>
    <ds:schemaRef ds:uri="a43256c8-ccea-4d12-bcbe-c9b0acf35c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6538</Words>
  <Characters>37267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TC Programme Strategy</vt:lpstr>
    </vt:vector>
  </TitlesOfParts>
  <Company/>
  <LinksUpToDate>false</LinksUpToDate>
  <CharactersWithSpaces>43718</CharactersWithSpaces>
  <SharedDoc>false</SharedDoc>
  <HLinks>
    <vt:vector size="156" baseType="variant">
      <vt:variant>
        <vt:i4>8257641</vt:i4>
      </vt:variant>
      <vt:variant>
        <vt:i4>129</vt:i4>
      </vt:variant>
      <vt:variant>
        <vt:i4>0</vt:i4>
      </vt:variant>
      <vt:variant>
        <vt:i4>5</vt:i4>
      </vt:variant>
      <vt:variant>
        <vt:lpwstr>https://www.iaea.org/about/partnerships/regional/cooperative-agreements</vt:lpwstr>
      </vt:variant>
      <vt:variant>
        <vt:lpwstr/>
      </vt:variant>
      <vt:variant>
        <vt:i4>1048639</vt:i4>
      </vt:variant>
      <vt:variant>
        <vt:i4>122</vt:i4>
      </vt:variant>
      <vt:variant>
        <vt:i4>0</vt:i4>
      </vt:variant>
      <vt:variant>
        <vt:i4>5</vt:i4>
      </vt:variant>
      <vt:variant>
        <vt:lpwstr/>
      </vt:variant>
      <vt:variant>
        <vt:lpwstr>_Toc95481238</vt:lpwstr>
      </vt:variant>
      <vt:variant>
        <vt:i4>2031679</vt:i4>
      </vt:variant>
      <vt:variant>
        <vt:i4>116</vt:i4>
      </vt:variant>
      <vt:variant>
        <vt:i4>0</vt:i4>
      </vt:variant>
      <vt:variant>
        <vt:i4>5</vt:i4>
      </vt:variant>
      <vt:variant>
        <vt:lpwstr/>
      </vt:variant>
      <vt:variant>
        <vt:lpwstr>_Toc95481237</vt:lpwstr>
      </vt:variant>
      <vt:variant>
        <vt:i4>1966143</vt:i4>
      </vt:variant>
      <vt:variant>
        <vt:i4>110</vt:i4>
      </vt:variant>
      <vt:variant>
        <vt:i4>0</vt:i4>
      </vt:variant>
      <vt:variant>
        <vt:i4>5</vt:i4>
      </vt:variant>
      <vt:variant>
        <vt:lpwstr/>
      </vt:variant>
      <vt:variant>
        <vt:lpwstr>_Toc95481236</vt:lpwstr>
      </vt:variant>
      <vt:variant>
        <vt:i4>1900607</vt:i4>
      </vt:variant>
      <vt:variant>
        <vt:i4>104</vt:i4>
      </vt:variant>
      <vt:variant>
        <vt:i4>0</vt:i4>
      </vt:variant>
      <vt:variant>
        <vt:i4>5</vt:i4>
      </vt:variant>
      <vt:variant>
        <vt:lpwstr/>
      </vt:variant>
      <vt:variant>
        <vt:lpwstr>_Toc95481235</vt:lpwstr>
      </vt:variant>
      <vt:variant>
        <vt:i4>1835071</vt:i4>
      </vt:variant>
      <vt:variant>
        <vt:i4>98</vt:i4>
      </vt:variant>
      <vt:variant>
        <vt:i4>0</vt:i4>
      </vt:variant>
      <vt:variant>
        <vt:i4>5</vt:i4>
      </vt:variant>
      <vt:variant>
        <vt:lpwstr/>
      </vt:variant>
      <vt:variant>
        <vt:lpwstr>_Toc95481234</vt:lpwstr>
      </vt:variant>
      <vt:variant>
        <vt:i4>1769535</vt:i4>
      </vt:variant>
      <vt:variant>
        <vt:i4>92</vt:i4>
      </vt:variant>
      <vt:variant>
        <vt:i4>0</vt:i4>
      </vt:variant>
      <vt:variant>
        <vt:i4>5</vt:i4>
      </vt:variant>
      <vt:variant>
        <vt:lpwstr/>
      </vt:variant>
      <vt:variant>
        <vt:lpwstr>_Toc95481233</vt:lpwstr>
      </vt:variant>
      <vt:variant>
        <vt:i4>1703999</vt:i4>
      </vt:variant>
      <vt:variant>
        <vt:i4>86</vt:i4>
      </vt:variant>
      <vt:variant>
        <vt:i4>0</vt:i4>
      </vt:variant>
      <vt:variant>
        <vt:i4>5</vt:i4>
      </vt:variant>
      <vt:variant>
        <vt:lpwstr/>
      </vt:variant>
      <vt:variant>
        <vt:lpwstr>_Toc95481232</vt:lpwstr>
      </vt:variant>
      <vt:variant>
        <vt:i4>1638463</vt:i4>
      </vt:variant>
      <vt:variant>
        <vt:i4>80</vt:i4>
      </vt:variant>
      <vt:variant>
        <vt:i4>0</vt:i4>
      </vt:variant>
      <vt:variant>
        <vt:i4>5</vt:i4>
      </vt:variant>
      <vt:variant>
        <vt:lpwstr/>
      </vt:variant>
      <vt:variant>
        <vt:lpwstr>_Toc95481231</vt:lpwstr>
      </vt:variant>
      <vt:variant>
        <vt:i4>1572927</vt:i4>
      </vt:variant>
      <vt:variant>
        <vt:i4>74</vt:i4>
      </vt:variant>
      <vt:variant>
        <vt:i4>0</vt:i4>
      </vt:variant>
      <vt:variant>
        <vt:i4>5</vt:i4>
      </vt:variant>
      <vt:variant>
        <vt:lpwstr/>
      </vt:variant>
      <vt:variant>
        <vt:lpwstr>_Toc95481230</vt:lpwstr>
      </vt:variant>
      <vt:variant>
        <vt:i4>1114174</vt:i4>
      </vt:variant>
      <vt:variant>
        <vt:i4>68</vt:i4>
      </vt:variant>
      <vt:variant>
        <vt:i4>0</vt:i4>
      </vt:variant>
      <vt:variant>
        <vt:i4>5</vt:i4>
      </vt:variant>
      <vt:variant>
        <vt:lpwstr/>
      </vt:variant>
      <vt:variant>
        <vt:lpwstr>_Toc95481229</vt:lpwstr>
      </vt:variant>
      <vt:variant>
        <vt:i4>1048638</vt:i4>
      </vt:variant>
      <vt:variant>
        <vt:i4>62</vt:i4>
      </vt:variant>
      <vt:variant>
        <vt:i4>0</vt:i4>
      </vt:variant>
      <vt:variant>
        <vt:i4>5</vt:i4>
      </vt:variant>
      <vt:variant>
        <vt:lpwstr/>
      </vt:variant>
      <vt:variant>
        <vt:lpwstr>_Toc95481228</vt:lpwstr>
      </vt:variant>
      <vt:variant>
        <vt:i4>2031678</vt:i4>
      </vt:variant>
      <vt:variant>
        <vt:i4>56</vt:i4>
      </vt:variant>
      <vt:variant>
        <vt:i4>0</vt:i4>
      </vt:variant>
      <vt:variant>
        <vt:i4>5</vt:i4>
      </vt:variant>
      <vt:variant>
        <vt:lpwstr/>
      </vt:variant>
      <vt:variant>
        <vt:lpwstr>_Toc95481227</vt:lpwstr>
      </vt:variant>
      <vt:variant>
        <vt:i4>1966142</vt:i4>
      </vt:variant>
      <vt:variant>
        <vt:i4>50</vt:i4>
      </vt:variant>
      <vt:variant>
        <vt:i4>0</vt:i4>
      </vt:variant>
      <vt:variant>
        <vt:i4>5</vt:i4>
      </vt:variant>
      <vt:variant>
        <vt:lpwstr/>
      </vt:variant>
      <vt:variant>
        <vt:lpwstr>_Toc95481226</vt:lpwstr>
      </vt:variant>
      <vt:variant>
        <vt:i4>1900606</vt:i4>
      </vt:variant>
      <vt:variant>
        <vt:i4>44</vt:i4>
      </vt:variant>
      <vt:variant>
        <vt:i4>0</vt:i4>
      </vt:variant>
      <vt:variant>
        <vt:i4>5</vt:i4>
      </vt:variant>
      <vt:variant>
        <vt:lpwstr/>
      </vt:variant>
      <vt:variant>
        <vt:lpwstr>_Toc95481225</vt:lpwstr>
      </vt:variant>
      <vt:variant>
        <vt:i4>1835070</vt:i4>
      </vt:variant>
      <vt:variant>
        <vt:i4>38</vt:i4>
      </vt:variant>
      <vt:variant>
        <vt:i4>0</vt:i4>
      </vt:variant>
      <vt:variant>
        <vt:i4>5</vt:i4>
      </vt:variant>
      <vt:variant>
        <vt:lpwstr/>
      </vt:variant>
      <vt:variant>
        <vt:lpwstr>_Toc95481224</vt:lpwstr>
      </vt:variant>
      <vt:variant>
        <vt:i4>1769534</vt:i4>
      </vt:variant>
      <vt:variant>
        <vt:i4>32</vt:i4>
      </vt:variant>
      <vt:variant>
        <vt:i4>0</vt:i4>
      </vt:variant>
      <vt:variant>
        <vt:i4>5</vt:i4>
      </vt:variant>
      <vt:variant>
        <vt:lpwstr/>
      </vt:variant>
      <vt:variant>
        <vt:lpwstr>_Toc95481223</vt:lpwstr>
      </vt:variant>
      <vt:variant>
        <vt:i4>1703998</vt:i4>
      </vt:variant>
      <vt:variant>
        <vt:i4>26</vt:i4>
      </vt:variant>
      <vt:variant>
        <vt:i4>0</vt:i4>
      </vt:variant>
      <vt:variant>
        <vt:i4>5</vt:i4>
      </vt:variant>
      <vt:variant>
        <vt:lpwstr/>
      </vt:variant>
      <vt:variant>
        <vt:lpwstr>_Toc95481222</vt:lpwstr>
      </vt:variant>
      <vt:variant>
        <vt:i4>1638462</vt:i4>
      </vt:variant>
      <vt:variant>
        <vt:i4>20</vt:i4>
      </vt:variant>
      <vt:variant>
        <vt:i4>0</vt:i4>
      </vt:variant>
      <vt:variant>
        <vt:i4>5</vt:i4>
      </vt:variant>
      <vt:variant>
        <vt:lpwstr/>
      </vt:variant>
      <vt:variant>
        <vt:lpwstr>_Toc95481221</vt:lpwstr>
      </vt:variant>
      <vt:variant>
        <vt:i4>1572926</vt:i4>
      </vt:variant>
      <vt:variant>
        <vt:i4>14</vt:i4>
      </vt:variant>
      <vt:variant>
        <vt:i4>0</vt:i4>
      </vt:variant>
      <vt:variant>
        <vt:i4>5</vt:i4>
      </vt:variant>
      <vt:variant>
        <vt:lpwstr/>
      </vt:variant>
      <vt:variant>
        <vt:lpwstr>_Toc95481220</vt:lpwstr>
      </vt:variant>
      <vt:variant>
        <vt:i4>1114173</vt:i4>
      </vt:variant>
      <vt:variant>
        <vt:i4>8</vt:i4>
      </vt:variant>
      <vt:variant>
        <vt:i4>0</vt:i4>
      </vt:variant>
      <vt:variant>
        <vt:i4>5</vt:i4>
      </vt:variant>
      <vt:variant>
        <vt:lpwstr/>
      </vt:variant>
      <vt:variant>
        <vt:lpwstr>_Toc95481219</vt:lpwstr>
      </vt:variant>
      <vt:variant>
        <vt:i4>1048637</vt:i4>
      </vt:variant>
      <vt:variant>
        <vt:i4>2</vt:i4>
      </vt:variant>
      <vt:variant>
        <vt:i4>0</vt:i4>
      </vt:variant>
      <vt:variant>
        <vt:i4>5</vt:i4>
      </vt:variant>
      <vt:variant>
        <vt:lpwstr/>
      </vt:variant>
      <vt:variant>
        <vt:lpwstr>_Toc95481218</vt:lpwstr>
      </vt:variant>
      <vt:variant>
        <vt:i4>6881380</vt:i4>
      </vt:variant>
      <vt:variant>
        <vt:i4>9</vt:i4>
      </vt:variant>
      <vt:variant>
        <vt:i4>0</vt:i4>
      </vt:variant>
      <vt:variant>
        <vt:i4>5</vt:i4>
      </vt:variant>
      <vt:variant>
        <vt:lpwstr>https://www.iaea.org/sites/default/files/21/10/nuclear-energy-for-a-net-zero-world.pdf</vt:lpwstr>
      </vt:variant>
      <vt:variant>
        <vt:lpwstr/>
      </vt:variant>
      <vt:variant>
        <vt:i4>7798905</vt:i4>
      </vt:variant>
      <vt:variant>
        <vt:i4>6</vt:i4>
      </vt:variant>
      <vt:variant>
        <vt:i4>0</vt:i4>
      </vt:variant>
      <vt:variant>
        <vt:i4>5</vt:i4>
      </vt:variant>
      <vt:variant>
        <vt:lpwstr>https://www.iaea.org/sites/default/files/21/09/nuclear-science-and-technology-for-climate-adaptation-and-resilience.pdf</vt:lpwstr>
      </vt:variant>
      <vt:variant>
        <vt:lpwstr/>
      </vt:variant>
      <vt:variant>
        <vt:i4>1376309</vt:i4>
      </vt:variant>
      <vt:variant>
        <vt:i4>3</vt:i4>
      </vt:variant>
      <vt:variant>
        <vt:i4>0</vt:i4>
      </vt:variant>
      <vt:variant>
        <vt:i4>5</vt:i4>
      </vt:variant>
      <vt:variant>
        <vt:lpwstr>http://unfccc.int/files/home/application/pdf/paris_agreement.pdf</vt:lpwstr>
      </vt:variant>
      <vt:variant>
        <vt:lpwstr/>
      </vt:variant>
      <vt:variant>
        <vt:i4>3801170</vt:i4>
      </vt:variant>
      <vt:variant>
        <vt:i4>0</vt:i4>
      </vt:variant>
      <vt:variant>
        <vt:i4>0</vt:i4>
      </vt:variant>
      <vt:variant>
        <vt:i4>5</vt:i4>
      </vt:variant>
      <vt:variant>
        <vt:lpwstr>http://www.un.org/en/ga/search/view_doc.asp?symbol=A/RES/70/1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 Programme Strategy</dc:title>
  <dc:subject/>
  <dc:creator>TCPC/TCQAS</dc:creator>
  <cp:keywords/>
  <dc:description/>
  <cp:lastModifiedBy>De VILLALOBOS, Eloisa</cp:lastModifiedBy>
  <cp:revision>4</cp:revision>
  <cp:lastPrinted>2022-06-21T08:22:00Z</cp:lastPrinted>
  <dcterms:created xsi:type="dcterms:W3CDTF">2022-06-23T13:17:00Z</dcterms:created>
  <dcterms:modified xsi:type="dcterms:W3CDTF">2023-07-04T09:33:00Z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0x010100A9EF1FAD869DDF41B9E196FB0E37D4E1</vt:lpwstr>
  </property>
</Properties>
</file>