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0886" w14:textId="057B82FF" w:rsidR="00232331" w:rsidRPr="00656501" w:rsidRDefault="006E1CFF">
      <w:pPr>
        <w:rPr>
          <w:b/>
          <w:bCs/>
        </w:rPr>
      </w:pPr>
      <w:r w:rsidRPr="00656501">
        <w:rPr>
          <w:b/>
          <w:bCs/>
        </w:rPr>
        <w:t>FRONT PAGE REVISED TEXT</w:t>
      </w:r>
    </w:p>
    <w:p w14:paraId="6E5D2DA0" w14:textId="07AC4DC9" w:rsidR="006E1CFF" w:rsidRDefault="006E1CFF"/>
    <w:p w14:paraId="7830D8D4" w14:textId="04FB41CB" w:rsidR="006E1CFF" w:rsidRDefault="006E1CFF"/>
    <w:p w14:paraId="412CAF4F" w14:textId="28C8A04C" w:rsidR="006E1CFF" w:rsidRPr="006E1CFF" w:rsidRDefault="006E1CFF" w:rsidP="006E1CFF">
      <w:r w:rsidRPr="006E1CFF">
        <w:t>The Malawi Public School Survey (MPSS) is conducted by the World Bank in partnership with the Government of Malawi. Data collection is carried out by partner firms, with intensive collaboration with Government in design of survey instruments, cleaning and collation of collected data. The data collected is a valuable resource for the Government of Malawi for impact evaluation of projects and interventions, and for education planning and policymaking.</w:t>
      </w:r>
    </w:p>
    <w:p w14:paraId="3617B721" w14:textId="33BA5D3A" w:rsidR="006E1CFF" w:rsidRDefault="006E1CFF"/>
    <w:p w14:paraId="0F9736D7" w14:textId="1183B42B" w:rsidR="006E1CFF" w:rsidRPr="00656501" w:rsidRDefault="006E1CFF">
      <w:pPr>
        <w:rPr>
          <w:b/>
          <w:bCs/>
        </w:rPr>
      </w:pPr>
      <w:r w:rsidRPr="00656501">
        <w:rPr>
          <w:b/>
          <w:bCs/>
        </w:rPr>
        <w:t>BACKGROUND PAGE TEXT</w:t>
      </w:r>
    </w:p>
    <w:p w14:paraId="04A38701" w14:textId="107ED961" w:rsidR="006E1CFF" w:rsidRDefault="006E1CFF"/>
    <w:p w14:paraId="39CC5398" w14:textId="1FF7BF9C" w:rsidR="006E1CFF" w:rsidRDefault="006E1CFF" w:rsidP="006E1CFF">
      <w:pPr>
        <w:pStyle w:val="Heading2"/>
      </w:pPr>
      <w:r>
        <w:t xml:space="preserve">The Malawi Public School Survey: Providing insights for new policy directions </w:t>
      </w:r>
    </w:p>
    <w:p w14:paraId="79C64778" w14:textId="1E44BCA8" w:rsidR="009206DA" w:rsidRDefault="009206DA" w:rsidP="006E1CFF">
      <w:r>
        <w:t>The MPSS</w:t>
      </w:r>
      <w:r w:rsidR="00656501">
        <w:t xml:space="preserve"> (also known as the Malawi Longitudinal Schools Survey, MLSS)</w:t>
      </w:r>
      <w:r>
        <w:t xml:space="preserve"> is the first nationally representative, longitudinal survey of schools, teachers and students in a low-income country. It was developed by </w:t>
      </w:r>
      <w:r w:rsidRPr="00341C6A">
        <w:t>the Ministry of Education (MoE), in partnership with the World Bank and with finance from the Royal Norwegian Embassy (RNE)</w:t>
      </w:r>
      <w:r>
        <w:t xml:space="preserve"> and the </w:t>
      </w:r>
      <w:r w:rsidRPr="00B43855">
        <w:t xml:space="preserve">UK </w:t>
      </w:r>
      <w:r>
        <w:t xml:space="preserve">Foreign, Commonwealth and Development Office (FCDO), </w:t>
      </w:r>
      <w:proofErr w:type="gramStart"/>
      <w:r>
        <w:t>i</w:t>
      </w:r>
      <w:r w:rsidR="006E1CFF" w:rsidRPr="00341C6A">
        <w:t>n order to</w:t>
      </w:r>
      <w:proofErr w:type="gramEnd"/>
      <w:r w:rsidR="006E1CFF" w:rsidRPr="00341C6A">
        <w:t xml:space="preserve"> provide Malawi with accurate and precise data on a wide range of school-level conditions, practices and outcomes</w:t>
      </w:r>
      <w:r>
        <w:t xml:space="preserve">. </w:t>
      </w:r>
      <w:r w:rsidR="006E1CFF" w:rsidRPr="00341C6A">
        <w:t>The M</w:t>
      </w:r>
      <w:r w:rsidR="006E1CFF">
        <w:t>P</w:t>
      </w:r>
      <w:r w:rsidR="006E1CFF" w:rsidRPr="00341C6A">
        <w:t xml:space="preserve">SS complements the existing </w:t>
      </w:r>
      <w:r>
        <w:t>E</w:t>
      </w:r>
      <w:r w:rsidR="006E1CFF">
        <w:t xml:space="preserve">ducation </w:t>
      </w:r>
      <w:r>
        <w:t>M</w:t>
      </w:r>
      <w:r w:rsidR="006E1CFF">
        <w:t xml:space="preserve">anagement </w:t>
      </w:r>
      <w:r>
        <w:t>I</w:t>
      </w:r>
      <w:r w:rsidR="006E1CFF">
        <w:t xml:space="preserve">nformation </w:t>
      </w:r>
      <w:r>
        <w:t>S</w:t>
      </w:r>
      <w:r w:rsidR="006E1CFF">
        <w:t>ystem (EMIS)</w:t>
      </w:r>
      <w:r w:rsidR="006E1CFF" w:rsidRPr="00341C6A">
        <w:t xml:space="preserve"> but provides robust estimates of students’ achievement at the school level.</w:t>
      </w:r>
      <w:r>
        <w:t xml:space="preserve"> </w:t>
      </w:r>
    </w:p>
    <w:p w14:paraId="05BEDDC2" w14:textId="77777777" w:rsidR="009206DA" w:rsidRDefault="009206DA" w:rsidP="006E1CFF"/>
    <w:p w14:paraId="70E8408C" w14:textId="62662A4D" w:rsidR="009206DA" w:rsidRDefault="009206DA" w:rsidP="006E1CFF">
      <w:r>
        <w:t>L</w:t>
      </w:r>
      <w:r w:rsidR="006E1CFF">
        <w:t xml:space="preserve">ongitudinal data from students and schools enables researchers and policymakers to track levels of learning, understand the trajectories of children’s learning over time, and identify how education systems are performing over time. Such detailed, longitudinal data from students and schools is critical in low-resource contexts because it is necessary for identifying possible reasons for low levels of learning. </w:t>
      </w:r>
    </w:p>
    <w:p w14:paraId="5B2D55A2" w14:textId="77777777" w:rsidR="009206DA" w:rsidRDefault="009206DA" w:rsidP="006E1CFF"/>
    <w:p w14:paraId="0D8A9BD8" w14:textId="49232520" w:rsidR="009206DA" w:rsidRDefault="006E1CFF" w:rsidP="006E1CFF">
      <w:r>
        <w:t>The M</w:t>
      </w:r>
      <w:r w:rsidR="00FE281D">
        <w:t>P</w:t>
      </w:r>
      <w:r>
        <w:t xml:space="preserve">SS was designed to collect data in three rounds from a representative sample of Malawian </w:t>
      </w:r>
      <w:r w:rsidR="00656501">
        <w:t xml:space="preserve">public </w:t>
      </w:r>
      <w:r>
        <w:t xml:space="preserve">primary schools. </w:t>
      </w:r>
    </w:p>
    <w:p w14:paraId="16CD8FEB" w14:textId="6716EC9B" w:rsidR="003D0C60" w:rsidRDefault="003D0C60" w:rsidP="006E1CFF"/>
    <w:p w14:paraId="08581EB8" w14:textId="33782E90" w:rsidR="003D0C60" w:rsidRDefault="003D0C60" w:rsidP="006E1CFF">
      <w:pPr>
        <w:pStyle w:val="ListParagraph"/>
        <w:numPr>
          <w:ilvl w:val="0"/>
          <w:numId w:val="1"/>
        </w:numPr>
      </w:pPr>
      <w:r>
        <w:t xml:space="preserve">Round 1: Baseline (2016-2018): collected in </w:t>
      </w:r>
      <w:r w:rsidR="005F7EC8">
        <w:t>750</w:t>
      </w:r>
      <w:r>
        <w:t xml:space="preserve"> schools.</w:t>
      </w:r>
    </w:p>
    <w:p w14:paraId="1BAB10E9" w14:textId="665556DD" w:rsidR="003D0C60" w:rsidRDefault="003D0C60" w:rsidP="006E1CFF">
      <w:pPr>
        <w:pStyle w:val="ListParagraph"/>
        <w:numPr>
          <w:ilvl w:val="0"/>
          <w:numId w:val="1"/>
        </w:numPr>
      </w:pPr>
      <w:r>
        <w:t xml:space="preserve">Round 2: Midline (2018-19): collected in </w:t>
      </w:r>
      <w:r w:rsidR="005F7EC8">
        <w:t>403</w:t>
      </w:r>
      <w:r>
        <w:t xml:space="preserve"> schools.</w:t>
      </w:r>
    </w:p>
    <w:p w14:paraId="00B50FA7" w14:textId="131C8E3B" w:rsidR="003D0C60" w:rsidRDefault="003D0C60" w:rsidP="005F7EC8">
      <w:pPr>
        <w:pStyle w:val="ListParagraph"/>
        <w:numPr>
          <w:ilvl w:val="0"/>
          <w:numId w:val="1"/>
        </w:numPr>
      </w:pPr>
      <w:r>
        <w:t xml:space="preserve">Round 3: Endline (2021-22): collected in </w:t>
      </w:r>
      <w:r w:rsidR="005F7EC8">
        <w:t>638 schools (and counting).</w:t>
      </w:r>
    </w:p>
    <w:p w14:paraId="7BEE14D1" w14:textId="77777777" w:rsidR="009206DA" w:rsidRDefault="009206DA" w:rsidP="006E1CFF"/>
    <w:p w14:paraId="6D661190" w14:textId="39A5AED2" w:rsidR="006E1CFF" w:rsidRDefault="006E1CFF">
      <w:pPr>
        <w:rPr>
          <w:iCs/>
        </w:rPr>
      </w:pPr>
      <w:r>
        <w:rPr>
          <w:iCs/>
        </w:rPr>
        <w:t>The M</w:t>
      </w:r>
      <w:r w:rsidR="00FE281D">
        <w:rPr>
          <w:iCs/>
        </w:rPr>
        <w:t>P</w:t>
      </w:r>
      <w:r>
        <w:rPr>
          <w:iCs/>
        </w:rPr>
        <w:t xml:space="preserve">SS baseline, midline, and endline surveys were linked to the project cycle of the Malawi Education Sector Improvement Project (MESIP), a large-scale Government investment project, providing a feedback loop on project implementation and informing government policymaking (see </w:t>
      </w:r>
      <w:r w:rsidRPr="0023688B">
        <w:rPr>
          <w:b/>
          <w:bCs/>
          <w:iCs/>
        </w:rPr>
        <w:t>Box 1</w:t>
      </w:r>
      <w:r>
        <w:rPr>
          <w:iCs/>
        </w:rPr>
        <w:t xml:space="preserve">). In particular, the MLSS helped to inform the successor to NESP, the </w:t>
      </w:r>
      <w:r w:rsidRPr="004F2562">
        <w:rPr>
          <w:iCs/>
        </w:rPr>
        <w:t>National Education Sector Investment Plan (NESIP) 2020-30</w:t>
      </w:r>
      <w:r>
        <w:rPr>
          <w:iCs/>
        </w:rPr>
        <w:t xml:space="preserve">, </w:t>
      </w:r>
      <w:proofErr w:type="gramStart"/>
      <w:r w:rsidR="005F7EC8" w:rsidRPr="005F7EC8">
        <w:rPr>
          <w:iCs/>
        </w:rPr>
        <w:t>in particular supporting</w:t>
      </w:r>
      <w:proofErr w:type="gramEnd"/>
      <w:r w:rsidR="005F7EC8" w:rsidRPr="005F7EC8">
        <w:rPr>
          <w:iCs/>
        </w:rPr>
        <w:t xml:space="preserve"> inclusion of equity targets for </w:t>
      </w:r>
      <w:r w:rsidR="00FE281D">
        <w:rPr>
          <w:iCs/>
        </w:rPr>
        <w:t>pupil-teacher ratios (PTR)</w:t>
      </w:r>
      <w:r w:rsidR="005F7EC8" w:rsidRPr="005F7EC8">
        <w:rPr>
          <w:iCs/>
        </w:rPr>
        <w:t xml:space="preserve"> and </w:t>
      </w:r>
      <w:r w:rsidR="00FE281D">
        <w:rPr>
          <w:iCs/>
        </w:rPr>
        <w:t>pupil-classroom ratios (PCR)</w:t>
      </w:r>
      <w:r w:rsidR="005F7EC8" w:rsidRPr="005F7EC8">
        <w:rPr>
          <w:iCs/>
        </w:rPr>
        <w:t xml:space="preserve"> for the first time in a Malawi National Education Sector Plan</w:t>
      </w:r>
      <w:r w:rsidR="005F7EC8">
        <w:rPr>
          <w:iCs/>
        </w:rPr>
        <w:t>.</w:t>
      </w:r>
    </w:p>
    <w:p w14:paraId="24309192" w14:textId="764D5B5D" w:rsidR="00FE281D" w:rsidRDefault="00FE281D">
      <w:pPr>
        <w:rPr>
          <w:iCs/>
        </w:rPr>
      </w:pPr>
    </w:p>
    <w:p w14:paraId="10B6EA03" w14:textId="08E89165" w:rsidR="00FE281D" w:rsidRPr="00FE281D" w:rsidRDefault="00FE281D">
      <w:pPr>
        <w:rPr>
          <w:b/>
          <w:bCs/>
          <w:iCs/>
        </w:rPr>
      </w:pPr>
      <w:r w:rsidRPr="00FE281D">
        <w:rPr>
          <w:b/>
          <w:bCs/>
          <w:iCs/>
        </w:rPr>
        <w:lastRenderedPageBreak/>
        <w:t xml:space="preserve">MPSS </w:t>
      </w:r>
      <w:r>
        <w:rPr>
          <w:b/>
          <w:bCs/>
          <w:iCs/>
        </w:rPr>
        <w:t>TEAM</w:t>
      </w:r>
    </w:p>
    <w:p w14:paraId="0F83CE4C" w14:textId="5D1E8EDB" w:rsidR="00656501" w:rsidRDefault="00656501">
      <w:pPr>
        <w:rPr>
          <w:iCs/>
        </w:rPr>
      </w:pPr>
    </w:p>
    <w:p w14:paraId="785B461D" w14:textId="2A96FC38" w:rsidR="00FE281D" w:rsidRDefault="00FE281D">
      <w:pPr>
        <w:rPr>
          <w:iCs/>
        </w:rPr>
      </w:pPr>
      <w:r>
        <w:rPr>
          <w:iCs/>
        </w:rPr>
        <w:t>The MPSS and associated analytical outputs are the work of a large team from within the Government of Malawi, World Bank, and other organizations, including:</w:t>
      </w:r>
    </w:p>
    <w:p w14:paraId="7D56B400" w14:textId="02446508" w:rsidR="00FE281D" w:rsidRDefault="00FE281D">
      <w:pPr>
        <w:rPr>
          <w:iCs/>
        </w:rPr>
      </w:pPr>
    </w:p>
    <w:p w14:paraId="14E48F4B" w14:textId="1CEDEE56" w:rsidR="00FE281D" w:rsidRPr="00285DEF" w:rsidRDefault="00FE281D">
      <w:pPr>
        <w:rPr>
          <w:iCs/>
        </w:rPr>
      </w:pPr>
      <w:r w:rsidRPr="00285DEF">
        <w:rPr>
          <w:iCs/>
        </w:rPr>
        <w:t>Salman Asim, Senior Economist, World Bank</w:t>
      </w:r>
    </w:p>
    <w:p w14:paraId="79E085E5" w14:textId="426F1986" w:rsidR="00285DEF" w:rsidRDefault="00FE281D">
      <w:pPr>
        <w:rPr>
          <w:iCs/>
        </w:rPr>
      </w:pPr>
      <w:r w:rsidRPr="00285DEF">
        <w:rPr>
          <w:iCs/>
        </w:rPr>
        <w:t>Ravinder Casley Gera, Education Specialist (consultant), World Bank</w:t>
      </w:r>
    </w:p>
    <w:p w14:paraId="0197C4D2" w14:textId="77777777" w:rsidR="00D92814" w:rsidRDefault="00D92814" w:rsidP="00D92814">
      <w:pPr>
        <w:rPr>
          <w:iCs/>
        </w:rPr>
      </w:pPr>
      <w:r>
        <w:rPr>
          <w:iCs/>
        </w:rPr>
        <w:t xml:space="preserve">Celia Santos </w:t>
      </w:r>
      <w:proofErr w:type="spellStart"/>
      <w:r>
        <w:rPr>
          <w:iCs/>
        </w:rPr>
        <w:t>Faias</w:t>
      </w:r>
      <w:proofErr w:type="spellEnd"/>
      <w:r>
        <w:rPr>
          <w:iCs/>
        </w:rPr>
        <w:t>, Program Assistant, World Bank</w:t>
      </w:r>
    </w:p>
    <w:p w14:paraId="36666277" w14:textId="11F27562" w:rsidR="00D92814" w:rsidRDefault="00D92814" w:rsidP="00D92814">
      <w:pPr>
        <w:rPr>
          <w:iCs/>
        </w:rPr>
      </w:pPr>
      <w:r>
        <w:rPr>
          <w:iCs/>
        </w:rPr>
        <w:t xml:space="preserve">Martin Moreno, Stefan </w:t>
      </w:r>
      <w:proofErr w:type="spellStart"/>
      <w:r>
        <w:rPr>
          <w:iCs/>
        </w:rPr>
        <w:t>Nippes</w:t>
      </w:r>
      <w:proofErr w:type="spellEnd"/>
      <w:r>
        <w:rPr>
          <w:iCs/>
        </w:rPr>
        <w:t xml:space="preserve">, </w:t>
      </w:r>
      <w:proofErr w:type="spellStart"/>
      <w:r>
        <w:rPr>
          <w:iCs/>
        </w:rPr>
        <w:t>Archit</w:t>
      </w:r>
      <w:proofErr w:type="spellEnd"/>
      <w:r>
        <w:rPr>
          <w:iCs/>
        </w:rPr>
        <w:t xml:space="preserve"> Singhal, Chris </w:t>
      </w:r>
      <w:proofErr w:type="spellStart"/>
      <w:r>
        <w:rPr>
          <w:iCs/>
        </w:rPr>
        <w:t>Burningham</w:t>
      </w:r>
      <w:proofErr w:type="spellEnd"/>
      <w:r>
        <w:rPr>
          <w:iCs/>
        </w:rPr>
        <w:t>,</w:t>
      </w:r>
      <w:r w:rsidRPr="00FE281D">
        <w:rPr>
          <w:iCs/>
        </w:rPr>
        <w:t xml:space="preserve"> </w:t>
      </w:r>
      <w:r>
        <w:rPr>
          <w:iCs/>
        </w:rPr>
        <w:t xml:space="preserve">Dmitry </w:t>
      </w:r>
      <w:proofErr w:type="spellStart"/>
      <w:r>
        <w:rPr>
          <w:iCs/>
        </w:rPr>
        <w:t>Chugunov</w:t>
      </w:r>
      <w:proofErr w:type="spellEnd"/>
      <w:r>
        <w:rPr>
          <w:iCs/>
        </w:rPr>
        <w:t>,</w:t>
      </w:r>
      <w:r w:rsidRPr="00285DEF">
        <w:rPr>
          <w:iCs/>
        </w:rPr>
        <w:t xml:space="preserve"> </w:t>
      </w:r>
      <w:proofErr w:type="spellStart"/>
      <w:r>
        <w:rPr>
          <w:iCs/>
        </w:rPr>
        <w:t>Zunaira</w:t>
      </w:r>
      <w:proofErr w:type="spellEnd"/>
      <w:r>
        <w:rPr>
          <w:iCs/>
        </w:rPr>
        <w:t xml:space="preserve"> Mughal, Xu Wang, </w:t>
      </w:r>
      <w:proofErr w:type="spellStart"/>
      <w:r>
        <w:rPr>
          <w:iCs/>
        </w:rPr>
        <w:t>Tihtina</w:t>
      </w:r>
      <w:proofErr w:type="spellEnd"/>
      <w:r>
        <w:rPr>
          <w:iCs/>
        </w:rPr>
        <w:t xml:space="preserve"> </w:t>
      </w:r>
      <w:proofErr w:type="spellStart"/>
      <w:r>
        <w:rPr>
          <w:iCs/>
        </w:rPr>
        <w:t>Zenebe</w:t>
      </w:r>
      <w:proofErr w:type="spellEnd"/>
      <w:r>
        <w:rPr>
          <w:iCs/>
        </w:rPr>
        <w:t xml:space="preserve">, </w:t>
      </w:r>
      <w:r w:rsidR="00C419BA">
        <w:rPr>
          <w:iCs/>
        </w:rPr>
        <w:t xml:space="preserve">Karishma Silva, </w:t>
      </w:r>
      <w:r>
        <w:rPr>
          <w:iCs/>
        </w:rPr>
        <w:t xml:space="preserve">Radhika Kapoor, </w:t>
      </w:r>
      <w:proofErr w:type="spellStart"/>
      <w:r>
        <w:rPr>
          <w:iCs/>
        </w:rPr>
        <w:t>Johanes</w:t>
      </w:r>
      <w:proofErr w:type="spellEnd"/>
      <w:r>
        <w:rPr>
          <w:iCs/>
        </w:rPr>
        <w:t xml:space="preserve"> Brehm, Laura White, Gift Banda, Linda </w:t>
      </w:r>
      <w:proofErr w:type="spellStart"/>
      <w:r>
        <w:rPr>
          <w:iCs/>
        </w:rPr>
        <w:t>Matumbi</w:t>
      </w:r>
      <w:proofErr w:type="spellEnd"/>
      <w:r>
        <w:rPr>
          <w:iCs/>
        </w:rPr>
        <w:t xml:space="preserve">, Leah </w:t>
      </w:r>
      <w:proofErr w:type="spellStart"/>
      <w:r>
        <w:rPr>
          <w:iCs/>
        </w:rPr>
        <w:t>Mziya</w:t>
      </w:r>
      <w:proofErr w:type="spellEnd"/>
      <w:r>
        <w:rPr>
          <w:iCs/>
        </w:rPr>
        <w:t>; Consultants, World Bank</w:t>
      </w:r>
    </w:p>
    <w:p w14:paraId="2CC8FDCC" w14:textId="35BD4943" w:rsidR="00132632" w:rsidRDefault="00132632" w:rsidP="00D92814">
      <w:pPr>
        <w:rPr>
          <w:iCs/>
        </w:rPr>
      </w:pPr>
    </w:p>
    <w:p w14:paraId="0A7F5F0B" w14:textId="30C9283A" w:rsidR="00132632" w:rsidRDefault="00132632" w:rsidP="00D92814">
      <w:pPr>
        <w:rPr>
          <w:iCs/>
        </w:rPr>
      </w:pPr>
      <w:r>
        <w:rPr>
          <w:iCs/>
        </w:rPr>
        <w:t xml:space="preserve">Stefan </w:t>
      </w:r>
      <w:proofErr w:type="spellStart"/>
      <w:r>
        <w:rPr>
          <w:iCs/>
        </w:rPr>
        <w:t>Dercon</w:t>
      </w:r>
      <w:proofErr w:type="spellEnd"/>
      <w:r>
        <w:rPr>
          <w:iCs/>
        </w:rPr>
        <w:t>, Professor of Economic Policy, University of Oxford</w:t>
      </w:r>
    </w:p>
    <w:p w14:paraId="39B05420" w14:textId="00A456A2" w:rsidR="00132632" w:rsidRDefault="00132632" w:rsidP="00D92814">
      <w:pPr>
        <w:rPr>
          <w:iCs/>
        </w:rPr>
      </w:pPr>
      <w:r>
        <w:rPr>
          <w:iCs/>
        </w:rPr>
        <w:t xml:space="preserve">James Walsh, </w:t>
      </w:r>
      <w:proofErr w:type="spellStart"/>
      <w:r>
        <w:rPr>
          <w:iCs/>
        </w:rPr>
        <w:t>Blavatnik</w:t>
      </w:r>
      <w:proofErr w:type="spellEnd"/>
      <w:r>
        <w:rPr>
          <w:iCs/>
        </w:rPr>
        <w:t xml:space="preserve"> School of Government, University of Oxford</w:t>
      </w:r>
    </w:p>
    <w:p w14:paraId="2CAE53C6" w14:textId="25C001BB" w:rsidR="00132632" w:rsidRDefault="00132632" w:rsidP="00D92814">
      <w:pPr>
        <w:rPr>
          <w:iCs/>
        </w:rPr>
      </w:pPr>
      <w:proofErr w:type="spellStart"/>
      <w:r>
        <w:rPr>
          <w:iCs/>
        </w:rPr>
        <w:t>Donhatai</w:t>
      </w:r>
      <w:proofErr w:type="spellEnd"/>
      <w:r>
        <w:rPr>
          <w:iCs/>
        </w:rPr>
        <w:t xml:space="preserve"> Harris, Center for the Study of African Economies, University of Oxford</w:t>
      </w:r>
    </w:p>
    <w:p w14:paraId="3B3303D2" w14:textId="77777777" w:rsidR="00D92814" w:rsidRPr="00285DEF" w:rsidRDefault="00D92814">
      <w:pPr>
        <w:rPr>
          <w:iCs/>
        </w:rPr>
      </w:pPr>
    </w:p>
    <w:p w14:paraId="58C0831F" w14:textId="6C732F46" w:rsidR="00285DEF" w:rsidRPr="00285DEF" w:rsidRDefault="00285DEF">
      <w:pPr>
        <w:rPr>
          <w:iCs/>
        </w:rPr>
      </w:pPr>
      <w:r w:rsidRPr="00285DEF">
        <w:rPr>
          <w:iCs/>
        </w:rPr>
        <w:t>Grace Milner, Director of Basic Education, Government of Malawi</w:t>
      </w:r>
    </w:p>
    <w:p w14:paraId="641814CA" w14:textId="7FD6E762" w:rsidR="00285DEF" w:rsidRPr="00285DEF" w:rsidRDefault="00285DEF" w:rsidP="00285DEF">
      <w:pPr>
        <w:rPr>
          <w:iCs/>
        </w:rPr>
      </w:pPr>
      <w:r w:rsidRPr="00285DEF">
        <w:rPr>
          <w:iCs/>
        </w:rPr>
        <w:t>Ellen Simango, Deputy Director of Basic Education, Government of Malawi</w:t>
      </w:r>
    </w:p>
    <w:p w14:paraId="03460B16" w14:textId="6E52E6FF" w:rsidR="00285DEF" w:rsidRPr="00285DEF" w:rsidRDefault="00285DEF" w:rsidP="00285DEF">
      <w:pPr>
        <w:rPr>
          <w:iCs/>
        </w:rPr>
      </w:pPr>
      <w:r w:rsidRPr="00285DEF">
        <w:rPr>
          <w:iCs/>
        </w:rPr>
        <w:t xml:space="preserve">Edwin </w:t>
      </w:r>
      <w:proofErr w:type="spellStart"/>
      <w:r w:rsidRPr="00285DEF">
        <w:rPr>
          <w:iCs/>
        </w:rPr>
        <w:t>Kanyoma</w:t>
      </w:r>
      <w:proofErr w:type="spellEnd"/>
      <w:r w:rsidRPr="00285DEF">
        <w:rPr>
          <w:iCs/>
        </w:rPr>
        <w:t>, Deputy Director of Education Planning, Government of Malawi</w:t>
      </w:r>
    </w:p>
    <w:p w14:paraId="2F5314B4" w14:textId="718839C8" w:rsidR="00285DEF" w:rsidRPr="00285DEF" w:rsidRDefault="00285DEF" w:rsidP="00285DEF">
      <w:pPr>
        <w:rPr>
          <w:iCs/>
        </w:rPr>
      </w:pPr>
      <w:r w:rsidRPr="00285DEF">
        <w:rPr>
          <w:iCs/>
        </w:rPr>
        <w:t xml:space="preserve">James </w:t>
      </w:r>
      <w:proofErr w:type="spellStart"/>
      <w:r w:rsidRPr="00285DEF">
        <w:rPr>
          <w:iCs/>
        </w:rPr>
        <w:t>Namfuko</w:t>
      </w:r>
      <w:proofErr w:type="spellEnd"/>
      <w:r w:rsidRPr="00285DEF">
        <w:rPr>
          <w:iCs/>
        </w:rPr>
        <w:t>, Deputy Director of Monitoring and Evaluation, Government of Malawi</w:t>
      </w:r>
    </w:p>
    <w:p w14:paraId="0AE268EC" w14:textId="77777777" w:rsidR="00285DEF" w:rsidRPr="00285DEF" w:rsidRDefault="00285DEF" w:rsidP="00285DEF">
      <w:pPr>
        <w:rPr>
          <w:iCs/>
        </w:rPr>
      </w:pPr>
      <w:r w:rsidRPr="00285DEF">
        <w:rPr>
          <w:iCs/>
        </w:rPr>
        <w:t>Laurent Afonso, Chief Education Officer, Government of Malawi</w:t>
      </w:r>
    </w:p>
    <w:p w14:paraId="4CACC9B5" w14:textId="783135FE" w:rsidR="00285DEF" w:rsidRPr="00285DEF" w:rsidRDefault="00285DEF">
      <w:pPr>
        <w:rPr>
          <w:iCs/>
        </w:rPr>
      </w:pPr>
      <w:r w:rsidRPr="00285DEF">
        <w:rPr>
          <w:iCs/>
        </w:rPr>
        <w:t xml:space="preserve">Noel </w:t>
      </w:r>
      <w:proofErr w:type="spellStart"/>
      <w:r w:rsidRPr="00285DEF">
        <w:rPr>
          <w:iCs/>
        </w:rPr>
        <w:t>Mwango</w:t>
      </w:r>
      <w:proofErr w:type="spellEnd"/>
      <w:r w:rsidRPr="00285DEF">
        <w:rPr>
          <w:iCs/>
        </w:rPr>
        <w:t xml:space="preserve">, </w:t>
      </w:r>
      <w:r w:rsidR="00132632">
        <w:rPr>
          <w:iCs/>
        </w:rPr>
        <w:t xml:space="preserve">Ministry of Education, </w:t>
      </w:r>
      <w:r w:rsidRPr="00285DEF">
        <w:rPr>
          <w:iCs/>
        </w:rPr>
        <w:t>Government of Malawi</w:t>
      </w:r>
    </w:p>
    <w:p w14:paraId="61E395C3" w14:textId="105B854F" w:rsidR="00285DEF" w:rsidRPr="00285DEF" w:rsidRDefault="00285DEF">
      <w:pPr>
        <w:rPr>
          <w:iCs/>
        </w:rPr>
      </w:pPr>
      <w:proofErr w:type="spellStart"/>
      <w:r w:rsidRPr="00285DEF">
        <w:rPr>
          <w:iCs/>
        </w:rPr>
        <w:t>Gossam</w:t>
      </w:r>
      <w:proofErr w:type="spellEnd"/>
      <w:r w:rsidRPr="00285DEF">
        <w:rPr>
          <w:iCs/>
        </w:rPr>
        <w:t xml:space="preserve"> Mafuta, former Director of Basic Education, Government of Malawi</w:t>
      </w:r>
    </w:p>
    <w:p w14:paraId="489B7CF3" w14:textId="10DC2F39" w:rsidR="00FE281D" w:rsidRDefault="00FE281D">
      <w:pPr>
        <w:rPr>
          <w:iCs/>
        </w:rPr>
      </w:pPr>
      <w:r w:rsidRPr="00285DEF">
        <w:rPr>
          <w:iCs/>
        </w:rPr>
        <w:t xml:space="preserve">Joseph </w:t>
      </w:r>
      <w:proofErr w:type="spellStart"/>
      <w:r w:rsidRPr="00285DEF">
        <w:rPr>
          <w:iCs/>
        </w:rPr>
        <w:t>Chimombo</w:t>
      </w:r>
      <w:proofErr w:type="spellEnd"/>
      <w:r w:rsidRPr="00285DEF">
        <w:rPr>
          <w:iCs/>
        </w:rPr>
        <w:t>, former</w:t>
      </w:r>
      <w:r>
        <w:rPr>
          <w:iCs/>
        </w:rPr>
        <w:t xml:space="preserve"> Director of Basic Education, Government of Malawi</w:t>
      </w:r>
    </w:p>
    <w:p w14:paraId="6A0C614A" w14:textId="10E55887" w:rsidR="00D92814" w:rsidRDefault="00D92814">
      <w:pPr>
        <w:rPr>
          <w:iCs/>
        </w:rPr>
      </w:pPr>
      <w:r>
        <w:rPr>
          <w:iCs/>
        </w:rPr>
        <w:t xml:space="preserve">Francis </w:t>
      </w:r>
      <w:proofErr w:type="spellStart"/>
      <w:r w:rsidR="00417DD0" w:rsidRPr="00417DD0">
        <w:rPr>
          <w:iCs/>
        </w:rPr>
        <w:t>Zhuwao</w:t>
      </w:r>
      <w:proofErr w:type="spellEnd"/>
      <w:r w:rsidR="00417DD0">
        <w:rPr>
          <w:iCs/>
        </w:rPr>
        <w:t>, former</w:t>
      </w:r>
      <w:r w:rsidR="00417DD0" w:rsidRPr="00417DD0">
        <w:rPr>
          <w:iCs/>
        </w:rPr>
        <w:t xml:space="preserve"> Director of Education Planning</w:t>
      </w:r>
      <w:r w:rsidR="00417DD0">
        <w:rPr>
          <w:iCs/>
        </w:rPr>
        <w:t>, Government of Malawi</w:t>
      </w:r>
    </w:p>
    <w:p w14:paraId="1135A485" w14:textId="4981EE9C" w:rsidR="00417DD0" w:rsidRPr="00417DD0" w:rsidRDefault="00417DD0">
      <w:pPr>
        <w:rPr>
          <w:iCs/>
        </w:rPr>
      </w:pPr>
      <w:r w:rsidRPr="00417DD0">
        <w:rPr>
          <w:iCs/>
        </w:rPr>
        <w:t xml:space="preserve">Rodwell </w:t>
      </w:r>
      <w:proofErr w:type="spellStart"/>
      <w:r w:rsidRPr="00417DD0">
        <w:rPr>
          <w:iCs/>
        </w:rPr>
        <w:t>Mzonde</w:t>
      </w:r>
      <w:proofErr w:type="spellEnd"/>
      <w:r>
        <w:rPr>
          <w:iCs/>
        </w:rPr>
        <w:t>, former</w:t>
      </w:r>
      <w:r w:rsidRPr="00417DD0">
        <w:rPr>
          <w:iCs/>
        </w:rPr>
        <w:t xml:space="preserve"> Director of Education Planning</w:t>
      </w:r>
      <w:r>
        <w:rPr>
          <w:iCs/>
        </w:rPr>
        <w:t>, Government of Malawi</w:t>
      </w:r>
    </w:p>
    <w:p w14:paraId="398A8F51" w14:textId="13A8EAB9" w:rsidR="00285DEF" w:rsidRDefault="00285DEF">
      <w:pPr>
        <w:rPr>
          <w:iCs/>
        </w:rPr>
      </w:pPr>
    </w:p>
    <w:p w14:paraId="52417BF2" w14:textId="225C3F30" w:rsidR="00285DEF" w:rsidRDefault="00285DEF">
      <w:pPr>
        <w:rPr>
          <w:iCs/>
        </w:rPr>
      </w:pPr>
      <w:r>
        <w:rPr>
          <w:iCs/>
        </w:rPr>
        <w:t xml:space="preserve">We thank </w:t>
      </w:r>
      <w:r w:rsidRPr="00285DEF">
        <w:rPr>
          <w:iCs/>
        </w:rPr>
        <w:t xml:space="preserve">Honorable Minister </w:t>
      </w:r>
      <w:r>
        <w:rPr>
          <w:iCs/>
        </w:rPr>
        <w:t xml:space="preserve">of Education </w:t>
      </w:r>
      <w:r w:rsidRPr="00285DEF">
        <w:rPr>
          <w:iCs/>
        </w:rPr>
        <w:t xml:space="preserve">Agnes </w:t>
      </w:r>
      <w:proofErr w:type="spellStart"/>
      <w:r w:rsidRPr="00285DEF">
        <w:rPr>
          <w:iCs/>
        </w:rPr>
        <w:t>NyaLonje</w:t>
      </w:r>
      <w:proofErr w:type="spellEnd"/>
      <w:r w:rsidRPr="00285DEF">
        <w:rPr>
          <w:iCs/>
        </w:rPr>
        <w:t xml:space="preserve">, Secretary of Education </w:t>
      </w:r>
      <w:proofErr w:type="spellStart"/>
      <w:r w:rsidRPr="00285DEF">
        <w:rPr>
          <w:iCs/>
        </w:rPr>
        <w:t>Chikondano</w:t>
      </w:r>
      <w:proofErr w:type="spellEnd"/>
      <w:r w:rsidRPr="00285DEF">
        <w:rPr>
          <w:iCs/>
        </w:rPr>
        <w:t xml:space="preserve"> </w:t>
      </w:r>
      <w:proofErr w:type="spellStart"/>
      <w:r w:rsidRPr="00285DEF">
        <w:rPr>
          <w:iCs/>
        </w:rPr>
        <w:t>Mussa</w:t>
      </w:r>
      <w:proofErr w:type="spellEnd"/>
      <w:r w:rsidRPr="00285DEF">
        <w:rPr>
          <w:iCs/>
        </w:rPr>
        <w:t xml:space="preserve">, </w:t>
      </w:r>
      <w:r>
        <w:rPr>
          <w:iCs/>
        </w:rPr>
        <w:t xml:space="preserve">and </w:t>
      </w:r>
      <w:r w:rsidRPr="00285DEF">
        <w:rPr>
          <w:iCs/>
        </w:rPr>
        <w:t>Chief Director of Education Thokozile Banda</w:t>
      </w:r>
      <w:r>
        <w:rPr>
          <w:iCs/>
        </w:rPr>
        <w:t>, for their support</w:t>
      </w:r>
      <w:r w:rsidR="00D92814">
        <w:rPr>
          <w:iCs/>
        </w:rPr>
        <w:t xml:space="preserve"> and partnership</w:t>
      </w:r>
      <w:r>
        <w:rPr>
          <w:iCs/>
        </w:rPr>
        <w:t>;</w:t>
      </w:r>
      <w:r w:rsidR="00D92814">
        <w:rPr>
          <w:iCs/>
        </w:rPr>
        <w:t xml:space="preserve"> and </w:t>
      </w:r>
      <w:proofErr w:type="spellStart"/>
      <w:r w:rsidR="00D92814" w:rsidRPr="00D92814">
        <w:rPr>
          <w:iCs/>
        </w:rPr>
        <w:t>Vigdis</w:t>
      </w:r>
      <w:proofErr w:type="spellEnd"/>
      <w:r w:rsidR="00D92814" w:rsidRPr="00D92814">
        <w:rPr>
          <w:iCs/>
        </w:rPr>
        <w:t xml:space="preserve"> </w:t>
      </w:r>
      <w:proofErr w:type="spellStart"/>
      <w:r w:rsidR="00D92814" w:rsidRPr="00D92814">
        <w:rPr>
          <w:iCs/>
        </w:rPr>
        <w:t>Aaslund</w:t>
      </w:r>
      <w:proofErr w:type="spellEnd"/>
      <w:r w:rsidR="00D92814" w:rsidRPr="00D92814">
        <w:rPr>
          <w:iCs/>
        </w:rPr>
        <w:t xml:space="preserve"> </w:t>
      </w:r>
      <w:proofErr w:type="spellStart"/>
      <w:r w:rsidR="00D92814" w:rsidRPr="00D92814">
        <w:rPr>
          <w:iCs/>
        </w:rPr>
        <w:t>Cristofoli</w:t>
      </w:r>
      <w:proofErr w:type="spellEnd"/>
      <w:r w:rsidR="00D92814" w:rsidRPr="00D92814">
        <w:rPr>
          <w:iCs/>
        </w:rPr>
        <w:t xml:space="preserve"> and Elin Ruud, RNE, and Sabina Morley and Arianna </w:t>
      </w:r>
      <w:proofErr w:type="spellStart"/>
      <w:r w:rsidR="00D92814" w:rsidRPr="00D92814">
        <w:rPr>
          <w:iCs/>
        </w:rPr>
        <w:t>Zanolini</w:t>
      </w:r>
      <w:proofErr w:type="spellEnd"/>
      <w:r w:rsidR="00D92814" w:rsidRPr="00D92814">
        <w:rPr>
          <w:iCs/>
        </w:rPr>
        <w:t>, FCDO</w:t>
      </w:r>
      <w:r w:rsidR="00417DD0">
        <w:rPr>
          <w:iCs/>
        </w:rPr>
        <w:t>,</w:t>
      </w:r>
      <w:r w:rsidR="00D92814">
        <w:rPr>
          <w:iCs/>
        </w:rPr>
        <w:t xml:space="preserve"> for financial support.</w:t>
      </w:r>
    </w:p>
    <w:p w14:paraId="7D407E18" w14:textId="2E326C8F" w:rsidR="00D92814" w:rsidRDefault="00D92814">
      <w:pPr>
        <w:rPr>
          <w:iCs/>
        </w:rPr>
      </w:pPr>
    </w:p>
    <w:p w14:paraId="5F7B7DF1" w14:textId="76FF7D19" w:rsidR="00D92814" w:rsidRDefault="00D92814">
      <w:pPr>
        <w:rPr>
          <w:iCs/>
        </w:rPr>
      </w:pPr>
      <w:r>
        <w:rPr>
          <w:iCs/>
        </w:rPr>
        <w:t xml:space="preserve">Data collection conducted in partnership with </w:t>
      </w:r>
      <w:proofErr w:type="spellStart"/>
      <w:r>
        <w:rPr>
          <w:iCs/>
        </w:rPr>
        <w:t>Wadonda</w:t>
      </w:r>
      <w:proofErr w:type="spellEnd"/>
      <w:r>
        <w:rPr>
          <w:iCs/>
        </w:rPr>
        <w:t xml:space="preserve"> Consulting; Invest in Knowledge International; Kantar Public; Center for Evaluation and Development; and Institute for Public Opinion and Research.</w:t>
      </w:r>
    </w:p>
    <w:p w14:paraId="21314326" w14:textId="77777777" w:rsidR="00FE281D" w:rsidRDefault="00FE281D">
      <w:pPr>
        <w:rPr>
          <w:iCs/>
        </w:rPr>
      </w:pPr>
    </w:p>
    <w:p w14:paraId="3842BA58" w14:textId="214A6EEF" w:rsidR="00656501" w:rsidRPr="00656501" w:rsidRDefault="00656501">
      <w:pPr>
        <w:rPr>
          <w:b/>
          <w:bCs/>
          <w:iCs/>
        </w:rPr>
      </w:pPr>
      <w:r w:rsidRPr="00656501">
        <w:rPr>
          <w:b/>
          <w:bCs/>
          <w:iCs/>
        </w:rPr>
        <w:t>ADDITIONAL RESOURCES</w:t>
      </w:r>
    </w:p>
    <w:p w14:paraId="3F8E8FA8" w14:textId="5B29E8C9" w:rsidR="00656501" w:rsidRDefault="00656501">
      <w:pPr>
        <w:rPr>
          <w:iCs/>
        </w:rPr>
      </w:pPr>
    </w:p>
    <w:p w14:paraId="71D44F2B" w14:textId="4A428B89" w:rsidR="00656501" w:rsidRDefault="005E6213">
      <w:pPr>
        <w:rPr>
          <w:iCs/>
        </w:rPr>
      </w:pPr>
      <w:hyperlink r:id="rId7" w:history="1">
        <w:r w:rsidR="00656501" w:rsidRPr="00417DD0">
          <w:rPr>
            <w:rStyle w:val="Hyperlink"/>
            <w:iCs/>
          </w:rPr>
          <w:t>Technical Appendix for MPSS baseline</w:t>
        </w:r>
      </w:hyperlink>
      <w:r w:rsidR="00656501">
        <w:rPr>
          <w:iCs/>
        </w:rPr>
        <w:t xml:space="preserve"> </w:t>
      </w:r>
    </w:p>
    <w:p w14:paraId="6000FE7F" w14:textId="213047D3" w:rsidR="005F7EC8" w:rsidRDefault="005F7EC8">
      <w:pPr>
        <w:rPr>
          <w:iCs/>
        </w:rPr>
      </w:pPr>
    </w:p>
    <w:p w14:paraId="54401C87" w14:textId="5C961741" w:rsidR="005F7EC8" w:rsidRPr="00417DD0" w:rsidRDefault="005E6213" w:rsidP="00417DD0">
      <w:pPr>
        <w:rPr>
          <w:iCs/>
        </w:rPr>
      </w:pPr>
      <w:hyperlink r:id="rId8" w:history="1">
        <w:r w:rsidR="00417DD0" w:rsidRPr="00417DD0">
          <w:rPr>
            <w:rStyle w:val="Hyperlink"/>
            <w:iCs/>
          </w:rPr>
          <w:t>“Moving teachers to Malawi’s remote communities: A data-driven approach to teacher deployment”</w:t>
        </w:r>
      </w:hyperlink>
      <w:r w:rsidR="00417DD0">
        <w:rPr>
          <w:iCs/>
        </w:rPr>
        <w:t xml:space="preserve">, published in the </w:t>
      </w:r>
      <w:r w:rsidR="00417DD0">
        <w:rPr>
          <w:i/>
        </w:rPr>
        <w:t>International Journal of Development</w:t>
      </w:r>
      <w:r w:rsidR="00417DD0">
        <w:rPr>
          <w:iCs/>
        </w:rPr>
        <w:t xml:space="preserve"> (Winner, Joyce Cain Award for Distinguished Research on People of African Descent, Comparative International Education Society)</w:t>
      </w:r>
    </w:p>
    <w:sectPr w:rsidR="005F7EC8" w:rsidRPr="00417DD0" w:rsidSect="009749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8FB52" w14:textId="77777777" w:rsidR="005E6213" w:rsidRDefault="005E6213" w:rsidP="006E1CFF">
      <w:r>
        <w:separator/>
      </w:r>
    </w:p>
  </w:endnote>
  <w:endnote w:type="continuationSeparator" w:id="0">
    <w:p w14:paraId="04687596" w14:textId="77777777" w:rsidR="005E6213" w:rsidRDefault="005E6213" w:rsidP="006E1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CAA34" w14:textId="77777777" w:rsidR="005E6213" w:rsidRDefault="005E6213" w:rsidP="006E1CFF">
      <w:r>
        <w:separator/>
      </w:r>
    </w:p>
  </w:footnote>
  <w:footnote w:type="continuationSeparator" w:id="0">
    <w:p w14:paraId="05F70BF2" w14:textId="77777777" w:rsidR="005E6213" w:rsidRDefault="005E6213" w:rsidP="006E1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3BF9"/>
    <w:multiLevelType w:val="hybridMultilevel"/>
    <w:tmpl w:val="E2A2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6529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FF"/>
    <w:rsid w:val="000F593E"/>
    <w:rsid w:val="00132632"/>
    <w:rsid w:val="00285DEF"/>
    <w:rsid w:val="00290993"/>
    <w:rsid w:val="00381E7F"/>
    <w:rsid w:val="003C4ED7"/>
    <w:rsid w:val="003D0C60"/>
    <w:rsid w:val="00417DD0"/>
    <w:rsid w:val="00420E18"/>
    <w:rsid w:val="00595696"/>
    <w:rsid w:val="005E6213"/>
    <w:rsid w:val="005F7EC8"/>
    <w:rsid w:val="00653B68"/>
    <w:rsid w:val="00656501"/>
    <w:rsid w:val="006B0AAC"/>
    <w:rsid w:val="006E1CFF"/>
    <w:rsid w:val="00756AD3"/>
    <w:rsid w:val="007F27BE"/>
    <w:rsid w:val="00883873"/>
    <w:rsid w:val="008B4A08"/>
    <w:rsid w:val="008E3D48"/>
    <w:rsid w:val="009206DA"/>
    <w:rsid w:val="00931E39"/>
    <w:rsid w:val="00974939"/>
    <w:rsid w:val="009B2C74"/>
    <w:rsid w:val="00B378F5"/>
    <w:rsid w:val="00B619CB"/>
    <w:rsid w:val="00B9213C"/>
    <w:rsid w:val="00C419BA"/>
    <w:rsid w:val="00C50480"/>
    <w:rsid w:val="00C86515"/>
    <w:rsid w:val="00C925DA"/>
    <w:rsid w:val="00D06689"/>
    <w:rsid w:val="00D129C1"/>
    <w:rsid w:val="00D92814"/>
    <w:rsid w:val="00FE281D"/>
    <w:rsid w:val="00FE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4A25"/>
  <w15:chartTrackingRefBased/>
  <w15:docId w15:val="{78616175-BAB9-0940-B766-57EC3C88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6E1CFF"/>
    <w:pPr>
      <w:keepNext/>
      <w:keepLines/>
      <w:spacing w:before="240" w:after="240" w:line="276" w:lineRule="auto"/>
      <w:outlineLvl w:val="1"/>
    </w:pPr>
    <w:rPr>
      <w:rFonts w:ascii="Times New Roman" w:eastAsia="Times New Roman" w:hAnsi="Times New Roman" w:cs="Times New Roman"/>
      <w:color w:val="2F5496"/>
      <w:sz w:val="28"/>
      <w:szCs w:val="26"/>
    </w:rPr>
  </w:style>
  <w:style w:type="paragraph" w:styleId="Heading3">
    <w:name w:val="heading 3"/>
    <w:basedOn w:val="Normal"/>
    <w:next w:val="Normal"/>
    <w:link w:val="Heading3Char"/>
    <w:unhideWhenUsed/>
    <w:qFormat/>
    <w:rsid w:val="006E1CFF"/>
    <w:pPr>
      <w:keepNext/>
      <w:keepLines/>
      <w:spacing w:before="240" w:after="180" w:line="276" w:lineRule="auto"/>
      <w:jc w:val="both"/>
      <w:outlineLvl w:val="2"/>
    </w:pPr>
    <w:rPr>
      <w:rFonts w:ascii="Times New Roman" w:eastAsia="Times New Roman" w:hAnsi="Times New Roman" w:cs="Times New Roman"/>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E1CFF"/>
    <w:rPr>
      <w:rFonts w:ascii="Times New Roman" w:eastAsia="Times New Roman" w:hAnsi="Times New Roman" w:cs="Times New Roman"/>
      <w:color w:val="2F5496"/>
      <w:sz w:val="28"/>
      <w:szCs w:val="26"/>
    </w:rPr>
  </w:style>
  <w:style w:type="character" w:customStyle="1" w:styleId="Heading3Char">
    <w:name w:val="Heading 3 Char"/>
    <w:basedOn w:val="DefaultParagraphFont"/>
    <w:link w:val="Heading3"/>
    <w:rsid w:val="006E1CFF"/>
    <w:rPr>
      <w:rFonts w:ascii="Times New Roman" w:eastAsia="Times New Roman" w:hAnsi="Times New Roman" w:cs="Times New Roman"/>
      <w:color w:val="1F3863"/>
    </w:rPr>
  </w:style>
  <w:style w:type="paragraph" w:styleId="FootnoteText">
    <w:name w:val="footnote text"/>
    <w:aliases w:val="single space,footnote text,fn,FOOTNOTES,Fodnotetekst Tegn,Footnote Text Char1,Footnote Text Char2 Char,Footnote Text Char1 Char Char,Footnote Text Char2 Char Char Char,Footnote Text Char1 Char Char Char Char,ALTS FOOTNOTE,Footnote Text1,ft"/>
    <w:basedOn w:val="Normal"/>
    <w:link w:val="FootnoteTextChar"/>
    <w:uiPriority w:val="99"/>
    <w:unhideWhenUsed/>
    <w:qFormat/>
    <w:rsid w:val="006E1CFF"/>
    <w:rPr>
      <w:rFonts w:ascii="Times New Roman" w:eastAsia="Times New Roman" w:hAnsi="Times New Roman" w:cs="Times New Roman"/>
      <w:sz w:val="18"/>
      <w:szCs w:val="20"/>
    </w:rPr>
  </w:style>
  <w:style w:type="character" w:customStyle="1" w:styleId="FootnoteTextChar">
    <w:name w:val="Footnote Text Char"/>
    <w:aliases w:val="single space Char,footnote text Char,fn Char,FOOTNOTES Char,Fodnotetekst Tegn Char,Footnote Text Char1 Char,Footnote Text Char2 Char Char,Footnote Text Char1 Char Char Char,Footnote Text Char2 Char Char Char Char,ALTS FOOTNOTE Char"/>
    <w:basedOn w:val="DefaultParagraphFont"/>
    <w:link w:val="FootnoteText"/>
    <w:uiPriority w:val="99"/>
    <w:qFormat/>
    <w:rsid w:val="006E1CFF"/>
    <w:rPr>
      <w:rFonts w:ascii="Times New Roman" w:eastAsia="Times New Roman" w:hAnsi="Times New Roman" w:cs="Times New Roman"/>
      <w:sz w:val="18"/>
      <w:szCs w:val="20"/>
    </w:rPr>
  </w:style>
  <w:style w:type="character" w:styleId="FootnoteReference">
    <w:name w:val="footnote reference"/>
    <w:aliases w:val="16 Point,Superscript 6 Point,ftref,Char Char Char Char Car Char,Footnote Reference Number,Footnote Reference_LVL6,Footnote Reference_LVL61,Footnote Reference_LVL62,Footnote Reference_LVL63,Footnote Reference_LVL64,fr,Footnote,BVI fn,R"/>
    <w:basedOn w:val="DefaultParagraphFont"/>
    <w:link w:val="FNRefeCharChar"/>
    <w:uiPriority w:val="99"/>
    <w:unhideWhenUsed/>
    <w:qFormat/>
    <w:rsid w:val="006E1CFF"/>
    <w:rPr>
      <w:vertAlign w:val="superscript"/>
    </w:rPr>
  </w:style>
  <w:style w:type="table" w:styleId="TableGrid">
    <w:name w:val="Table Grid"/>
    <w:basedOn w:val="TableNormal"/>
    <w:uiPriority w:val="39"/>
    <w:rsid w:val="006E1CFF"/>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NRefeCharChar">
    <w:name w:val="FNRefe Char Char"/>
    <w:aliases w:val="BVI fnr Car Car Car Car Char Char,BVI fnr Car Car Car Car Char Char Char Char Char,BVI fnr Car Car Char Char,BVI fnr Car Car Char Char Char,BVI fnr Car Char Char,BVI fnr Car Char Char Char,BVI fnr Char Char,BVI fnr Char Char Char"/>
    <w:basedOn w:val="Normal"/>
    <w:link w:val="FootnoteReference"/>
    <w:uiPriority w:val="99"/>
    <w:rsid w:val="006E1CFF"/>
    <w:pPr>
      <w:spacing w:after="160" w:line="240" w:lineRule="exact"/>
      <w:jc w:val="both"/>
    </w:pPr>
    <w:rPr>
      <w:vertAlign w:val="superscript"/>
    </w:rPr>
  </w:style>
  <w:style w:type="paragraph" w:styleId="ListParagraph">
    <w:name w:val="List Paragraph"/>
    <w:basedOn w:val="Normal"/>
    <w:uiPriority w:val="34"/>
    <w:qFormat/>
    <w:rsid w:val="005F7EC8"/>
    <w:pPr>
      <w:ind w:left="720"/>
      <w:contextualSpacing/>
    </w:pPr>
  </w:style>
  <w:style w:type="character" w:styleId="Hyperlink">
    <w:name w:val="Hyperlink"/>
    <w:basedOn w:val="DefaultParagraphFont"/>
    <w:uiPriority w:val="99"/>
    <w:unhideWhenUsed/>
    <w:rsid w:val="00656501"/>
    <w:rPr>
      <w:color w:val="0563C1" w:themeColor="hyperlink"/>
      <w:u w:val="single"/>
    </w:rPr>
  </w:style>
  <w:style w:type="character" w:styleId="UnresolvedMention">
    <w:name w:val="Unresolved Mention"/>
    <w:basedOn w:val="DefaultParagraphFont"/>
    <w:uiPriority w:val="99"/>
    <w:semiHidden/>
    <w:unhideWhenUsed/>
    <w:rsid w:val="00656501"/>
    <w:rPr>
      <w:color w:val="605E5C"/>
      <w:shd w:val="clear" w:color="auto" w:fill="E1DFDD"/>
    </w:rPr>
  </w:style>
  <w:style w:type="character" w:styleId="FollowedHyperlink">
    <w:name w:val="FollowedHyperlink"/>
    <w:basedOn w:val="DefaultParagraphFont"/>
    <w:uiPriority w:val="99"/>
    <w:semiHidden/>
    <w:unhideWhenUsed/>
    <w:rsid w:val="00C865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68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738059318300555" TargetMode="External"/><Relationship Id="rId3" Type="http://schemas.openxmlformats.org/officeDocument/2006/relationships/settings" Target="settings.xml"/><Relationship Id="rId7" Type="http://schemas.openxmlformats.org/officeDocument/2006/relationships/hyperlink" Target="https://www.dropbox.com/s/v30lkby52kgmzc6/MLSS%20Technical%20Appendix.pdf?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 Casley Gera</dc:creator>
  <cp:keywords/>
  <dc:description/>
  <cp:lastModifiedBy>Andres Arau</cp:lastModifiedBy>
  <cp:revision>2</cp:revision>
  <dcterms:created xsi:type="dcterms:W3CDTF">2022-06-17T09:04:00Z</dcterms:created>
  <dcterms:modified xsi:type="dcterms:W3CDTF">2022-06-17T09:04:00Z</dcterms:modified>
</cp:coreProperties>
</file>