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CABCF" w14:textId="77777777" w:rsidR="0074161E" w:rsidRDefault="0074161E">
      <w:pPr>
        <w:spacing w:after="2200"/>
      </w:pPr>
    </w:p>
    <w:p w14:paraId="1AC7F559" w14:textId="77777777" w:rsidR="0074161E" w:rsidRDefault="00000000">
      <w:pPr>
        <w:spacing w:after="60"/>
      </w:pPr>
      <w:r>
        <w:rPr>
          <w:rFonts w:ascii="Calibri Light" w:eastAsia="Calibri Light" w:hAnsi="Calibri Light" w:cs="Calibri Light"/>
          <w:b/>
          <w:bCs/>
          <w:color w:val="4A3AA8"/>
          <w:sz w:val="88"/>
          <w:szCs w:val="88"/>
        </w:rPr>
        <w:t>Nia</w:t>
      </w:r>
    </w:p>
    <w:p w14:paraId="041C264F" w14:textId="77777777" w:rsidR="0074161E" w:rsidRDefault="00000000">
      <w:pPr>
        <w:pBdr>
          <w:bottom w:val="single" w:sz="12" w:space="10" w:color="4A3AA8"/>
        </w:pBdr>
        <w:spacing w:after="200"/>
      </w:pPr>
      <w:r>
        <w:rPr>
          <w:rFonts w:ascii="Calibri Light" w:eastAsia="Calibri Light" w:hAnsi="Calibri Light" w:cs="Calibri Light"/>
          <w:sz w:val="40"/>
          <w:szCs w:val="40"/>
        </w:rPr>
        <w:t>Descripción técnica de la solución</w:t>
      </w:r>
    </w:p>
    <w:p w14:paraId="46F66969" w14:textId="77777777" w:rsidR="0074161E" w:rsidRDefault="00000000">
      <w:pPr>
        <w:spacing w:before="240" w:after="120"/>
      </w:pPr>
      <w:r>
        <w:rPr>
          <w:color w:val="5B6072"/>
          <w:sz w:val="24"/>
          <w:szCs w:val="24"/>
        </w:rPr>
        <w:t>Agente conversacional para el portal de información mercantil de Infonif</w:t>
      </w:r>
    </w:p>
    <w:p w14:paraId="7636AA46" w14:textId="77777777" w:rsidR="0074161E" w:rsidRDefault="00000000">
      <w:pPr>
        <w:spacing w:after="3200"/>
      </w:pPr>
      <w:r>
        <w:rPr>
          <w:i/>
          <w:iCs/>
          <w:color w:val="5B6072"/>
        </w:rPr>
        <w:t>Qué es, cómo está montada y por qué cada pieza está donde está. Para alguien técnico que no ha visto el código.</w:t>
      </w:r>
    </w:p>
    <w:p w14:paraId="2A2F240F" w14:textId="77777777" w:rsidR="0074161E" w:rsidRDefault="00000000">
      <w:pPr>
        <w:spacing w:after="40"/>
      </w:pPr>
      <w:r>
        <w:rPr>
          <w:b/>
          <w:bCs/>
          <w:sz w:val="22"/>
          <w:szCs w:val="22"/>
        </w:rPr>
        <w:t>Gedesco</w:t>
      </w:r>
    </w:p>
    <w:p w14:paraId="6D872B30" w14:textId="77777777" w:rsidR="0074161E" w:rsidRDefault="00000000">
      <w:r>
        <w:rPr>
          <w:color w:val="5B6072"/>
          <w:sz w:val="20"/>
          <w:szCs w:val="20"/>
        </w:rPr>
        <w:t>Agosto de 2026</w:t>
      </w:r>
    </w:p>
    <w:p w14:paraId="7590C52C" w14:textId="77777777" w:rsidR="0074161E" w:rsidRDefault="00000000">
      <w:r>
        <w:br w:type="page"/>
      </w:r>
    </w:p>
    <w:p w14:paraId="4DE92930" w14:textId="77777777" w:rsidR="0074161E" w:rsidRDefault="00000000">
      <w:pPr>
        <w:pStyle w:val="Ttulo2"/>
        <w:pBdr>
          <w:bottom w:val="single" w:sz="6" w:space="6" w:color="D8DAE5"/>
        </w:pBdr>
        <w:spacing w:before="360" w:after="180"/>
      </w:pPr>
      <w:r>
        <w:rPr>
          <w:rFonts w:ascii="Calibri Light" w:eastAsia="Calibri Light" w:hAnsi="Calibri Light" w:cs="Calibri Light"/>
          <w:b/>
          <w:bCs/>
          <w:color w:val="4A3AA8"/>
          <w:sz w:val="28"/>
          <w:szCs w:val="28"/>
        </w:rPr>
        <w:lastRenderedPageBreak/>
        <w:t>El problema</w:t>
      </w:r>
    </w:p>
    <w:p w14:paraId="04DDE830" w14:textId="77777777" w:rsidR="0074161E" w:rsidRDefault="00000000">
      <w:pPr>
        <w:spacing w:after="160" w:line="300" w:lineRule="auto"/>
        <w:jc w:val="both"/>
      </w:pPr>
      <w:r>
        <w:t xml:space="preserve">Comprar un listado segmentado en Infonif hoy exige que el usuario traduzca lo que quiere al vocabulario del sistema: encontrar los códigos CNAE, dar con los filtros, entender qué campos hay y calcular qué va a costar. El formulario es correcto; el problema es que </w:t>
      </w:r>
      <w:r>
        <w:rPr>
          <w:b/>
          <w:bCs/>
        </w:rPr>
        <w:t>el usuario no piensa en CNAE, piensa en «panaderías»</w:t>
      </w:r>
      <w:r>
        <w:t>.</w:t>
      </w:r>
    </w:p>
    <w:p w14:paraId="5021336E" w14:textId="77777777" w:rsidR="0074161E" w:rsidRDefault="00000000">
      <w:pPr>
        <w:spacing w:after="160" w:line="300" w:lineRule="auto"/>
        <w:jc w:val="both"/>
      </w:pPr>
      <w:r>
        <w:t>Nia hace esa traducción. El usuario describe lo que busca en su idioma y ella resuelve los códigos, cuenta el segmento contra los datos reales y da el precio exacto — todo dentro de una conversación.</w:t>
      </w:r>
    </w:p>
    <w:p w14:paraId="24BEF36E" w14:textId="77777777" w:rsidR="0074161E" w:rsidRDefault="00000000">
      <w:pPr>
        <w:pStyle w:val="Ttulo2"/>
        <w:pBdr>
          <w:bottom w:val="single" w:sz="6" w:space="6" w:color="D8DAE5"/>
        </w:pBdr>
        <w:spacing w:before="360" w:after="180"/>
      </w:pPr>
      <w:r>
        <w:rPr>
          <w:rFonts w:ascii="Calibri Light" w:eastAsia="Calibri Light" w:hAnsi="Calibri Light" w:cs="Calibri Light"/>
          <w:b/>
          <w:bCs/>
          <w:color w:val="4A3AA8"/>
          <w:sz w:val="28"/>
          <w:szCs w:val="28"/>
        </w:rPr>
        <w:t>Lo que no es</w:t>
      </w:r>
    </w:p>
    <w:p w14:paraId="4C8D8F16" w14:textId="77777777" w:rsidR="0074161E" w:rsidRDefault="00000000">
      <w:pPr>
        <w:spacing w:after="160" w:line="300" w:lineRule="auto"/>
        <w:jc w:val="both"/>
      </w:pPr>
      <w:r>
        <w:t xml:space="preserve">No es un chatbot que responde de memoria. </w:t>
      </w:r>
      <w:r>
        <w:rPr>
          <w:b/>
          <w:bCs/>
        </w:rPr>
        <w:t>No emite ni una cifra que no venga de una consulta hecha en ese mismo turno.</w:t>
      </w:r>
      <w:r>
        <w:t xml:space="preserve"> Si no hay dato, lo dice.</w:t>
      </w:r>
    </w:p>
    <w:p w14:paraId="6DB72DCF" w14:textId="77777777" w:rsidR="0074161E" w:rsidRDefault="00000000">
      <w:pPr>
        <w:spacing w:after="160" w:line="300" w:lineRule="auto"/>
        <w:jc w:val="both"/>
      </w:pPr>
      <w:r>
        <w:t xml:space="preserve">Tampoco reemplaza al portal. Es un acompañante: se embebe con una etiqueta </w:t>
      </w:r>
      <w:r>
        <w:rPr>
          <w:rFonts w:ascii="Consolas" w:eastAsia="Consolas" w:hAnsi="Consolas" w:cs="Consolas"/>
          <w:color w:val="4A3AA8"/>
          <w:sz w:val="19"/>
          <w:szCs w:val="19"/>
        </w:rPr>
        <w:t>&lt;script&gt;</w:t>
      </w:r>
      <w:r>
        <w:t xml:space="preserve"> y el sitio actual no se toca.</w:t>
      </w:r>
    </w:p>
    <w:p w14:paraId="276550D7" w14:textId="77777777" w:rsidR="0074161E" w:rsidRDefault="00000000">
      <w:pPr>
        <w:pStyle w:val="Ttulo2"/>
        <w:pBdr>
          <w:bottom w:val="single" w:sz="6" w:space="6" w:color="D8DAE5"/>
        </w:pBdr>
        <w:spacing w:before="360" w:after="180"/>
      </w:pPr>
      <w:r>
        <w:rPr>
          <w:rFonts w:ascii="Calibri Light" w:eastAsia="Calibri Light" w:hAnsi="Calibri Light" w:cs="Calibri Light"/>
          <w:b/>
          <w:bCs/>
          <w:color w:val="4A3AA8"/>
          <w:sz w:val="28"/>
          <w:szCs w:val="28"/>
        </w:rPr>
        <w:t>Arquitectura</w:t>
      </w:r>
    </w:p>
    <w:p w14:paraId="74DB1EA5" w14:textId="77777777" w:rsidR="0074161E" w:rsidRDefault="00000000">
      <w:pPr>
        <w:spacing w:after="160" w:line="300" w:lineRule="auto"/>
        <w:jc w:val="both"/>
      </w:pPr>
      <w:r>
        <w:t xml:space="preserve">Un </w:t>
      </w:r>
      <w:r>
        <w:rPr>
          <w:i/>
          <w:iCs/>
        </w:rPr>
        <w:t>sidecar</w:t>
      </w:r>
      <w:r>
        <w:t>. Nada de lo existente se modifica salvo tres líneas de ASP para incluir el script.</w:t>
      </w:r>
    </w:p>
    <w:p w14:paraId="15339847" w14:textId="77777777" w:rsidR="0074161E" w:rsidRDefault="00000000">
      <w:pPr>
        <w:shd w:val="clear" w:color="auto" w:fill="F5F5F9"/>
        <w:spacing w:before="120"/>
        <w:ind w:left="220" w:right="220"/>
      </w:pPr>
      <w:r>
        <w:rPr>
          <w:rFonts w:ascii="Consolas" w:eastAsia="Consolas" w:hAnsi="Consolas" w:cs="Consolas"/>
          <w:sz w:val="17"/>
          <w:szCs w:val="17"/>
        </w:rPr>
        <w:t>Navegador                     Servidor Nia (Node 22)        Infonif</w:t>
      </w:r>
    </w:p>
    <w:p w14:paraId="7765AAD7" w14:textId="77777777" w:rsidR="0074161E" w:rsidRDefault="00000000">
      <w:pPr>
        <w:shd w:val="clear" w:color="auto" w:fill="F5F5F9"/>
        <w:ind w:left="220" w:right="220"/>
      </w:pPr>
      <w:r>
        <w:rPr>
          <w:rFonts w:ascii="Consolas" w:eastAsia="Consolas" w:hAnsi="Consolas" w:cs="Consolas"/>
          <w:sz w:val="17"/>
          <w:szCs w:val="17"/>
        </w:rPr>
        <w:t>─────────                     ──────────────────────        ───────</w:t>
      </w:r>
    </w:p>
    <w:p w14:paraId="1257EC26" w14:textId="77777777" w:rsidR="0074161E" w:rsidRPr="00927264" w:rsidRDefault="00000000">
      <w:pPr>
        <w:shd w:val="clear" w:color="auto" w:fill="F5F5F9"/>
        <w:ind w:left="220" w:right="220"/>
        <w:rPr>
          <w:lang w:val="en-US"/>
        </w:rPr>
      </w:pPr>
      <w:r w:rsidRPr="00927264">
        <w:rPr>
          <w:rFonts w:ascii="Consolas" w:eastAsia="Consolas" w:hAnsi="Consolas" w:cs="Consolas"/>
          <w:sz w:val="17"/>
          <w:szCs w:val="17"/>
          <w:lang w:val="en-US"/>
        </w:rPr>
        <w:t>widget (Shadow DOM) ─HTTPS─►  API Fastify</w:t>
      </w:r>
    </w:p>
    <w:p w14:paraId="520B32F6" w14:textId="77777777" w:rsidR="0074161E" w:rsidRDefault="00000000">
      <w:pPr>
        <w:shd w:val="clear" w:color="auto" w:fill="F5F5F9"/>
        <w:ind w:left="220" w:right="220"/>
      </w:pPr>
      <w:r w:rsidRPr="00927264">
        <w:rPr>
          <w:rFonts w:ascii="Consolas" w:eastAsia="Consolas" w:hAnsi="Consolas" w:cs="Consolas"/>
          <w:sz w:val="17"/>
          <w:szCs w:val="17"/>
          <w:lang w:val="en-US"/>
        </w:rPr>
        <w:t xml:space="preserve">                                </w:t>
      </w:r>
      <w:r>
        <w:rPr>
          <w:rFonts w:ascii="Consolas" w:eastAsia="Consolas" w:hAnsi="Consolas" w:cs="Consolas"/>
          <w:sz w:val="17"/>
          <w:szCs w:val="17"/>
        </w:rPr>
        <w:t>│</w:t>
      </w:r>
    </w:p>
    <w:p w14:paraId="12AEFA4F" w14:textId="77777777" w:rsidR="0074161E" w:rsidRDefault="00000000">
      <w:pPr>
        <w:shd w:val="clear" w:color="auto" w:fill="F5F5F9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├─ bucle del agente ─────►  Claude</w:t>
      </w:r>
    </w:p>
    <w:p w14:paraId="5DC5749A" w14:textId="77777777" w:rsidR="0074161E" w:rsidRDefault="00000000">
      <w:pPr>
        <w:shd w:val="clear" w:color="auto" w:fill="F5F5F9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│                            (Anthropic)</w:t>
      </w:r>
    </w:p>
    <w:p w14:paraId="7B1711DB" w14:textId="77777777" w:rsidR="0074161E" w:rsidRDefault="00000000">
      <w:pPr>
        <w:shd w:val="clear" w:color="auto" w:fill="F5F5F9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└─ capa de datos ────────►  bbdd-api</w:t>
      </w:r>
    </w:p>
    <w:p w14:paraId="3F14FD90" w14:textId="77777777" w:rsidR="0074161E" w:rsidRDefault="00000000">
      <w:pPr>
        <w:shd w:val="clear" w:color="auto" w:fill="F5F5F9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│                     .infonif.es</w:t>
      </w:r>
    </w:p>
    <w:p w14:paraId="235052A8" w14:textId="77777777" w:rsidR="0074161E" w:rsidRPr="00927264" w:rsidRDefault="00000000">
      <w:pPr>
        <w:shd w:val="clear" w:color="auto" w:fill="F5F5F9"/>
        <w:spacing w:after="200"/>
        <w:ind w:left="220" w:right="220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</w:t>
      </w:r>
      <w:r w:rsidRPr="00927264">
        <w:rPr>
          <w:rFonts w:ascii="Consolas" w:eastAsia="Consolas" w:hAnsi="Consolas" w:cs="Consolas"/>
          <w:sz w:val="17"/>
          <w:szCs w:val="17"/>
          <w:lang w:val="en-US"/>
        </w:rPr>
        <w:t>└─ Redis (local)</w:t>
      </w:r>
    </w:p>
    <w:p w14:paraId="5B7FCC99" w14:textId="77777777" w:rsidR="0074161E" w:rsidRDefault="00000000">
      <w:pPr>
        <w:spacing w:after="160" w:line="300" w:lineRule="auto"/>
        <w:jc w:val="both"/>
      </w:pPr>
      <w:r w:rsidRPr="00927264">
        <w:rPr>
          <w:b/>
          <w:bCs/>
          <w:lang w:val="en-US"/>
        </w:rPr>
        <w:t>API</w:t>
      </w:r>
      <w:r w:rsidRPr="00927264">
        <w:rPr>
          <w:lang w:val="en-US"/>
        </w:rPr>
        <w:t xml:space="preserve"> — Node 22, TypeScript estricto, Fastify. </w:t>
      </w:r>
      <w:r>
        <w:t xml:space="preserve">Escucha en </w:t>
      </w:r>
      <w:r>
        <w:rPr>
          <w:rFonts w:ascii="Consolas" w:eastAsia="Consolas" w:hAnsi="Consolas" w:cs="Consolas"/>
          <w:color w:val="4A3AA8"/>
          <w:sz w:val="19"/>
          <w:szCs w:val="19"/>
        </w:rPr>
        <w:t>:3000</w:t>
      </w:r>
      <w:r>
        <w:t xml:space="preserve"> y se publica por HTTPS detrás del nginx que ya existe, colgada de un prefijo de ruta. No necesita dominio ni certificado propios.</w:t>
      </w:r>
    </w:p>
    <w:p w14:paraId="50D8F40E" w14:textId="77777777" w:rsidR="0074161E" w:rsidRDefault="00000000">
      <w:pPr>
        <w:spacing w:after="160" w:line="300" w:lineRule="auto"/>
        <w:jc w:val="both"/>
      </w:pPr>
      <w:r>
        <w:rPr>
          <w:b/>
          <w:bCs/>
        </w:rPr>
        <w:t>Widget</w:t>
      </w:r>
      <w:r>
        <w:t xml:space="preserve"> — React 18 compilado a un único fichero de ~167 KB que sirve el propio API. Se monta dentro de un </w:t>
      </w:r>
      <w:r>
        <w:rPr>
          <w:b/>
          <w:bCs/>
        </w:rPr>
        <w:t>Shadow DOM</w:t>
      </w:r>
      <w:r>
        <w:t>: ni hereda el CSS del portal ni se lo impone. Eso importa porque se inyecta en páginas ASP con años de estilos encima. React viaja dentro del bundle; el portal no necesita cargar nada.</w:t>
      </w:r>
    </w:p>
    <w:p w14:paraId="2E179B33" w14:textId="77777777" w:rsidR="0074161E" w:rsidRDefault="00000000">
      <w:pPr>
        <w:spacing w:after="160" w:line="300" w:lineRule="auto"/>
        <w:jc w:val="both"/>
      </w:pPr>
      <w:r>
        <w:rPr>
          <w:b/>
          <w:bCs/>
        </w:rPr>
        <w:t>Redis</w:t>
      </w:r>
      <w:r>
        <w:t xml:space="preserve"> — conversaciones, cachés e idempotencia. Local a la máquina.</w:t>
      </w:r>
    </w:p>
    <w:p w14:paraId="5AA9AC66" w14:textId="77777777" w:rsidR="0074161E" w:rsidRDefault="00000000">
      <w:pPr>
        <w:spacing w:after="160" w:line="300" w:lineRule="auto"/>
        <w:jc w:val="both"/>
      </w:pPr>
      <w:r>
        <w:rPr>
          <w:b/>
          <w:bCs/>
        </w:rPr>
        <w:t>SQL Server no se usa</w:t>
      </w:r>
      <w:r>
        <w:t xml:space="preserve"> en la prueba de concepto. Todo sale del API REST que ya alimenta al buscador actual.</w:t>
      </w:r>
    </w:p>
    <w:p w14:paraId="3A4799B9" w14:textId="77777777" w:rsidR="0074161E" w:rsidRDefault="00000000">
      <w:pPr>
        <w:pStyle w:val="Ttulo3"/>
        <w:spacing w:before="260" w:after="120"/>
      </w:pPr>
      <w:r>
        <w:rPr>
          <w:rFonts w:ascii="Calibri Light" w:eastAsia="Calibri Light" w:hAnsi="Calibri Light" w:cs="Calibri Light"/>
          <w:b/>
          <w:bCs/>
          <w:color w:val="1A1A1A"/>
          <w:sz w:val="23"/>
          <w:szCs w:val="23"/>
        </w:rPr>
        <w:t>Separación de capas</w:t>
      </w:r>
    </w:p>
    <w:p w14:paraId="67E131C9" w14:textId="77777777" w:rsidR="0074161E" w:rsidRDefault="00000000">
      <w:pPr>
        <w:shd w:val="clear" w:color="auto" w:fill="F5F5F9"/>
        <w:spacing w:before="120"/>
        <w:ind w:left="220" w:right="220"/>
      </w:pPr>
      <w:r>
        <w:rPr>
          <w:rFonts w:ascii="Consolas" w:eastAsia="Consolas" w:hAnsi="Consolas" w:cs="Consolas"/>
          <w:sz w:val="17"/>
          <w:szCs w:val="17"/>
        </w:rPr>
        <w:t>datos/     Infonif, Elastic, SQL Server. NO conoce el modelo de lenguaje.</w:t>
      </w:r>
    </w:p>
    <w:p w14:paraId="453FD538" w14:textId="77777777" w:rsidR="0074161E" w:rsidRDefault="00000000">
      <w:pPr>
        <w:shd w:val="clear" w:color="auto" w:fill="F5F5F9"/>
        <w:ind w:left="220" w:right="220"/>
      </w:pPr>
      <w:r>
        <w:rPr>
          <w:rFonts w:ascii="Consolas" w:eastAsia="Consolas" w:hAnsi="Consolas" w:cs="Consolas"/>
          <w:sz w:val="17"/>
          <w:szCs w:val="17"/>
        </w:rPr>
        <w:t>agente/    bucle, herramientas, SSE, prompts. Llama a datos/ por funciones.</w:t>
      </w:r>
    </w:p>
    <w:p w14:paraId="3CE3A015" w14:textId="77777777" w:rsidR="0074161E" w:rsidRDefault="00000000">
      <w:pPr>
        <w:shd w:val="clear" w:color="auto" w:fill="F5F5F9"/>
        <w:spacing w:after="200"/>
        <w:ind w:left="220" w:right="220"/>
      </w:pPr>
      <w:r>
        <w:rPr>
          <w:rFonts w:ascii="Consolas" w:eastAsia="Consolas" w:hAnsi="Consolas" w:cs="Consolas"/>
          <w:sz w:val="17"/>
          <w:szCs w:val="17"/>
        </w:rPr>
        <w:t>comun/     configuración, registro, errores.</w:t>
      </w:r>
    </w:p>
    <w:p w14:paraId="03811E33" w14:textId="77777777" w:rsidR="0074161E" w:rsidRDefault="00000000">
      <w:pPr>
        <w:spacing w:after="160" w:line="300" w:lineRule="auto"/>
        <w:jc w:val="both"/>
      </w:pPr>
      <w:r>
        <w:t xml:space="preserve">La regla es unidireccional: </w:t>
      </w:r>
      <w:r>
        <w:rPr>
          <w:rFonts w:ascii="Consolas" w:eastAsia="Consolas" w:hAnsi="Consolas" w:cs="Consolas"/>
          <w:color w:val="4A3AA8"/>
          <w:sz w:val="19"/>
          <w:szCs w:val="19"/>
        </w:rPr>
        <w:t>agente/</w:t>
      </w:r>
      <w:r>
        <w:t xml:space="preserve"> importa de </w:t>
      </w:r>
      <w:r>
        <w:rPr>
          <w:rFonts w:ascii="Consolas" w:eastAsia="Consolas" w:hAnsi="Consolas" w:cs="Consolas"/>
          <w:color w:val="4A3AA8"/>
          <w:sz w:val="19"/>
          <w:szCs w:val="19"/>
        </w:rPr>
        <w:t>datos/</w:t>
      </w:r>
      <w:r>
        <w:t xml:space="preserve">, nunca al revés. Si una herramienta necesita lógica de negocio, esa lógica vive en </w:t>
      </w:r>
      <w:r>
        <w:rPr>
          <w:rFonts w:ascii="Consolas" w:eastAsia="Consolas" w:hAnsi="Consolas" w:cs="Consolas"/>
          <w:color w:val="4A3AA8"/>
          <w:sz w:val="19"/>
          <w:szCs w:val="19"/>
        </w:rPr>
        <w:t>datos/</w:t>
      </w:r>
      <w:r>
        <w:t>; el ejecutor solo orquesta. Así el cálculo de precios o la verificación de derechos se pueden probar sin levantar un modelo.</w:t>
      </w:r>
    </w:p>
    <w:p w14:paraId="0B703278" w14:textId="77777777" w:rsidR="0074161E" w:rsidRDefault="00000000">
      <w:pPr>
        <w:pStyle w:val="Ttulo2"/>
        <w:pBdr>
          <w:bottom w:val="single" w:sz="6" w:space="6" w:color="D8DAE5"/>
        </w:pBdr>
        <w:spacing w:before="360" w:after="180"/>
      </w:pPr>
      <w:r>
        <w:rPr>
          <w:rFonts w:ascii="Calibri Light" w:eastAsia="Calibri Light" w:hAnsi="Calibri Light" w:cs="Calibri Light"/>
          <w:b/>
          <w:bCs/>
          <w:color w:val="4A3AA8"/>
          <w:sz w:val="28"/>
          <w:szCs w:val="28"/>
        </w:rPr>
        <w:lastRenderedPageBreak/>
        <w:t>Cómo funciona un turno</w:t>
      </w:r>
    </w:p>
    <w:p w14:paraId="6A4CD1F3" w14:textId="77777777" w:rsidR="0074161E" w:rsidRDefault="00000000">
      <w:pPr>
        <w:spacing w:after="160" w:line="300" w:lineRule="auto"/>
        <w:jc w:val="both"/>
      </w:pPr>
      <w:r>
        <w:t xml:space="preserve">El agente </w:t>
      </w:r>
      <w:r>
        <w:rPr>
          <w:b/>
          <w:bCs/>
        </w:rPr>
        <w:t>no tiene un flujo predefinido</w:t>
      </w:r>
      <w:r>
        <w:t>. Es un bucle de herramientas: el modelo decide qué necesita saber, el código lo ejecuta y le devuelve el resultado, y así hasta que puede responder. Tope de 8 vueltas.</w:t>
      </w:r>
    </w:p>
    <w:p w14:paraId="201F4580" w14:textId="77777777" w:rsidR="0074161E" w:rsidRDefault="00000000">
      <w:pPr>
        <w:shd w:val="clear" w:color="auto" w:fill="F5F5F9"/>
        <w:spacing w:before="120"/>
        <w:ind w:left="220" w:right="220"/>
      </w:pPr>
      <w:r>
        <w:rPr>
          <w:rFonts w:ascii="Consolas" w:eastAsia="Consolas" w:hAnsi="Consolas" w:cs="Consolas"/>
          <w:sz w:val="17"/>
          <w:szCs w:val="17"/>
        </w:rPr>
        <w:t>usuario: «panaderías en Madrid»</w:t>
      </w:r>
    </w:p>
    <w:p w14:paraId="6AB9FA64" w14:textId="77777777" w:rsidR="0074161E" w:rsidRDefault="00000000">
      <w:pPr>
        <w:shd w:val="clear" w:color="auto" w:fill="F5F5F9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7BC7C5B0" w14:textId="77777777" w:rsidR="0074161E" w:rsidRDefault="00000000">
      <w:pPr>
        <w:shd w:val="clear" w:color="auto" w:fill="F5F5F9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 ├─ vuelta 1: pide resolver_actividad("panaderías")</w:t>
      </w:r>
    </w:p>
    <w:p w14:paraId="39F7D857" w14:textId="77777777" w:rsidR="0074161E" w:rsidRDefault="00000000">
      <w:pPr>
        <w:shd w:val="clear" w:color="auto" w:fill="F5F5F9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 │            → 1071 Fabricación de pan…, 1072 Galletas…</w:t>
      </w:r>
    </w:p>
    <w:p w14:paraId="74334E8E" w14:textId="77777777" w:rsidR="0074161E" w:rsidRDefault="00000000">
      <w:pPr>
        <w:shd w:val="clear" w:color="auto" w:fill="F5F5F9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6F598C54" w14:textId="77777777" w:rsidR="0074161E" w:rsidRDefault="00000000">
      <w:pPr>
        <w:shd w:val="clear" w:color="auto" w:fill="F5F5F9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 ├─ vuelta 2: pide construir_segmento({cnae, provincia})</w:t>
      </w:r>
    </w:p>
    <w:p w14:paraId="59695E56" w14:textId="77777777" w:rsidR="0074161E" w:rsidRDefault="00000000">
      <w:pPr>
        <w:shd w:val="clear" w:color="auto" w:fill="F5F5F9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 │            → 582 empresas, embudo por criterio, campos disponibles</w:t>
      </w:r>
    </w:p>
    <w:p w14:paraId="3A54F1C5" w14:textId="77777777" w:rsidR="0074161E" w:rsidRDefault="00000000">
      <w:pPr>
        <w:shd w:val="clear" w:color="auto" w:fill="F5F5F9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67CBD4F3" w14:textId="77777777" w:rsidR="0074161E" w:rsidRDefault="00000000">
      <w:pPr>
        <w:shd w:val="clear" w:color="auto" w:fill="F5F5F9"/>
        <w:spacing w:after="200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 └─ vuelta 3: sin más herramientas → redacta la respuesta</w:t>
      </w:r>
    </w:p>
    <w:p w14:paraId="11B56BEF" w14:textId="77777777" w:rsidR="0074161E" w:rsidRDefault="00000000">
      <w:pPr>
        <w:spacing w:after="160" w:line="300" w:lineRule="auto"/>
        <w:jc w:val="both"/>
      </w:pPr>
      <w:r>
        <w:t xml:space="preserve">Lo relevante es que </w:t>
      </w:r>
      <w:r>
        <w:rPr>
          <w:b/>
          <w:bCs/>
        </w:rPr>
        <w:t>la segunda llamada depende del resultado de la primera</w:t>
      </w:r>
      <w:r>
        <w:t>. Ningún formulario hace eso.</w:t>
      </w:r>
    </w:p>
    <w:p w14:paraId="77FA7AC0" w14:textId="77777777" w:rsidR="0074161E" w:rsidRDefault="00000000">
      <w:pPr>
        <w:pStyle w:val="Ttulo3"/>
        <w:spacing w:before="260" w:after="120"/>
      </w:pPr>
      <w:r>
        <w:rPr>
          <w:rFonts w:ascii="Calibri Light" w:eastAsia="Calibri Light" w:hAnsi="Calibri Light" w:cs="Calibri Light"/>
          <w:b/>
          <w:bCs/>
          <w:color w:val="1A1A1A"/>
          <w:sz w:val="23"/>
          <w:szCs w:val="23"/>
        </w:rPr>
        <w:t>El bucle es propio</w:t>
      </w:r>
    </w:p>
    <w:p w14:paraId="5F440A2A" w14:textId="77777777" w:rsidR="0074161E" w:rsidRDefault="00000000">
      <w:pPr>
        <w:spacing w:after="160" w:line="300" w:lineRule="auto"/>
        <w:jc w:val="both"/>
      </w:pPr>
      <w:r>
        <w:t>Sin LangChain, LangGraph ni ningún framework de agentes. Son unas 150 líneas. La razón: el protocolo de progreso —enseñar al usuario qué está pasando mientras pasa— es el diferenciador del producto, y los frameworks abstraen justo esa capa.</w:t>
      </w:r>
    </w:p>
    <w:p w14:paraId="5046D52F" w14:textId="77777777" w:rsidR="0074161E" w:rsidRDefault="00000000">
      <w:pPr>
        <w:pStyle w:val="Ttulo3"/>
        <w:spacing w:before="260" w:after="120"/>
      </w:pPr>
      <w:r>
        <w:rPr>
          <w:rFonts w:ascii="Calibri Light" w:eastAsia="Calibri Light" w:hAnsi="Calibri Light" w:cs="Calibri Light"/>
          <w:b/>
          <w:bCs/>
          <w:color w:val="1A1A1A"/>
          <w:sz w:val="23"/>
          <w:szCs w:val="23"/>
        </w:rPr>
        <w:t>Las herramientas</w:t>
      </w:r>
    </w:p>
    <w:p w14:paraId="486D4371" w14:textId="77777777" w:rsidR="0074161E" w:rsidRDefault="00000000">
      <w:pPr>
        <w:spacing w:after="160" w:line="300" w:lineRule="auto"/>
        <w:jc w:val="both"/>
      </w:pPr>
      <w:r>
        <w:t>Nueve, con nombre en español porque su descripción forma parte del prompt:</w:t>
      </w:r>
    </w:p>
    <w:tbl>
      <w:tblPr>
        <w:tblW w:w="9638" w:type="dxa"/>
        <w:tblBorders>
          <w:top w:val="single" w:sz="4" w:space="0" w:color="D8DAE5"/>
          <w:left w:val="none" w:sz="0" w:space="0" w:color="FFFFFF"/>
          <w:bottom w:val="single" w:sz="4" w:space="0" w:color="D8DAE5"/>
          <w:right w:val="none" w:sz="0" w:space="0" w:color="FFFFFF"/>
          <w:insideH w:val="single" w:sz="2" w:space="0" w:color="D8DAE5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4"/>
        <w:gridCol w:w="6554"/>
      </w:tblGrid>
      <w:tr w:rsidR="0074161E" w14:paraId="49F612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shd w:val="clear" w:color="auto" w:fill="EEEA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C117F3" w14:textId="77777777" w:rsidR="0074161E" w:rsidRDefault="00000000">
            <w:pPr>
              <w:spacing w:line="260" w:lineRule="auto"/>
            </w:pPr>
            <w:r>
              <w:rPr>
                <w:b/>
                <w:bCs/>
              </w:rPr>
              <w:t>Herramienta</w:t>
            </w:r>
          </w:p>
        </w:tc>
        <w:tc>
          <w:tcPr>
            <w:tcW w:w="6554" w:type="dxa"/>
            <w:shd w:val="clear" w:color="auto" w:fill="EEEA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C08D35" w14:textId="77777777" w:rsidR="0074161E" w:rsidRDefault="00000000">
            <w:pPr>
              <w:spacing w:line="260" w:lineRule="auto"/>
            </w:pPr>
            <w:r>
              <w:rPr>
                <w:b/>
                <w:bCs/>
              </w:rPr>
              <w:t>Qué hace</w:t>
            </w:r>
          </w:p>
        </w:tc>
      </w:tr>
      <w:tr w:rsidR="0074161E" w14:paraId="7432370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2FC590" w14:textId="77777777" w:rsidR="0074161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4A3AA8"/>
                <w:sz w:val="19"/>
                <w:szCs w:val="19"/>
              </w:rPr>
              <w:t>resolver_actividad</w:t>
            </w:r>
          </w:p>
        </w:tc>
        <w:tc>
          <w:tcPr>
            <w:tcW w:w="655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BAE6BA" w14:textId="77777777" w:rsidR="0074161E" w:rsidRDefault="00000000">
            <w:pPr>
              <w:spacing w:line="260" w:lineRule="auto"/>
            </w:pPr>
            <w:r>
              <w:t>«logística» → códigos CNAE, con empresas por código</w:t>
            </w:r>
          </w:p>
        </w:tc>
      </w:tr>
      <w:tr w:rsidR="0074161E" w14:paraId="0D07572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74E386" w14:textId="77777777" w:rsidR="0074161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4A3AA8"/>
                <w:sz w:val="19"/>
                <w:szCs w:val="19"/>
              </w:rPr>
              <w:t>construir_segmento</w:t>
            </w:r>
          </w:p>
        </w:tc>
        <w:tc>
          <w:tcPr>
            <w:tcW w:w="655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97481" w14:textId="77777777" w:rsidR="0074161E" w:rsidRDefault="00000000">
            <w:pPr>
              <w:spacing w:line="260" w:lineRule="auto"/>
            </w:pPr>
            <w:r>
              <w:t>cuenta un segmento y devuelve el embudo por criterio</w:t>
            </w:r>
          </w:p>
        </w:tc>
      </w:tr>
      <w:tr w:rsidR="0074161E" w14:paraId="2CE0F515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A62D6E" w14:textId="77777777" w:rsidR="0074161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4A3AA8"/>
                <w:sz w:val="19"/>
                <w:szCs w:val="19"/>
              </w:rPr>
              <w:t>cotizar</w:t>
            </w:r>
          </w:p>
        </w:tc>
        <w:tc>
          <w:tcPr>
            <w:tcW w:w="655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29C7C1" w14:textId="77777777" w:rsidR="0074161E" w:rsidRDefault="00000000">
            <w:pPr>
              <w:spacing w:line="260" w:lineRule="auto"/>
            </w:pPr>
            <w:r>
              <w:t>precio exacto del listado y si compensa un plan</w:t>
            </w:r>
          </w:p>
        </w:tc>
      </w:tr>
      <w:tr w:rsidR="0074161E" w14:paraId="2A08A4F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26E26C" w14:textId="77777777" w:rsidR="0074161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4A3AA8"/>
                <w:sz w:val="19"/>
                <w:szCs w:val="19"/>
              </w:rPr>
              <w:t>buscar_empresa</w:t>
            </w:r>
          </w:p>
        </w:tc>
        <w:tc>
          <w:tcPr>
            <w:tcW w:w="655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C92120" w14:textId="77777777" w:rsidR="0074161E" w:rsidRDefault="00000000">
            <w:pPr>
              <w:spacing w:line="260" w:lineRule="auto"/>
            </w:pPr>
            <w:r>
              <w:t>busca por nombre o NIF</w:t>
            </w:r>
          </w:p>
        </w:tc>
      </w:tr>
      <w:tr w:rsidR="0074161E" w14:paraId="5030B69D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AC5CA3" w14:textId="77777777" w:rsidR="0074161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4A3AA8"/>
                <w:sz w:val="19"/>
                <w:szCs w:val="19"/>
              </w:rPr>
              <w:t>obtener_ficha_publica</w:t>
            </w:r>
          </w:p>
        </w:tc>
        <w:tc>
          <w:tcPr>
            <w:tcW w:w="655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A9DB2" w14:textId="77777777" w:rsidR="0074161E" w:rsidRDefault="00000000">
            <w:pPr>
              <w:spacing w:line="260" w:lineRule="auto"/>
            </w:pPr>
            <w:r>
              <w:t>datos públicos de una empresa</w:t>
            </w:r>
          </w:p>
        </w:tc>
      </w:tr>
      <w:tr w:rsidR="0074161E" w14:paraId="5271C4DB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DA9619" w14:textId="77777777" w:rsidR="0074161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4A3AA8"/>
                <w:sz w:val="19"/>
                <w:szCs w:val="19"/>
              </w:rPr>
              <w:t>obtener_magnitudes</w:t>
            </w:r>
          </w:p>
        </w:tc>
        <w:tc>
          <w:tcPr>
            <w:tcW w:w="655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BD40F5" w14:textId="77777777" w:rsidR="0074161E" w:rsidRDefault="00000000">
            <w:pPr>
              <w:spacing w:line="260" w:lineRule="auto"/>
            </w:pPr>
            <w:r>
              <w:t>cifras financieras, sujetas a derechos</w:t>
            </w:r>
          </w:p>
        </w:tc>
      </w:tr>
      <w:tr w:rsidR="0074161E" w14:paraId="0FE4EF74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9D4D4" w14:textId="77777777" w:rsidR="0074161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4A3AA8"/>
                <w:sz w:val="19"/>
                <w:szCs w:val="19"/>
              </w:rPr>
              <w:t>comparar_empresas</w:t>
            </w:r>
          </w:p>
        </w:tc>
        <w:tc>
          <w:tcPr>
            <w:tcW w:w="655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86CFF6" w14:textId="77777777" w:rsidR="0074161E" w:rsidRDefault="00000000">
            <w:pPr>
              <w:spacing w:line="260" w:lineRule="auto"/>
            </w:pPr>
            <w:r>
              <w:t>compara varias</w:t>
            </w:r>
          </w:p>
        </w:tc>
      </w:tr>
      <w:tr w:rsidR="0074161E" w14:paraId="692C24D4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C2FBDF" w14:textId="77777777" w:rsidR="0074161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4A3AA8"/>
                <w:sz w:val="19"/>
                <w:szCs w:val="19"/>
              </w:rPr>
              <w:t>consultar_saldo</w:t>
            </w:r>
          </w:p>
        </w:tc>
        <w:tc>
          <w:tcPr>
            <w:tcW w:w="655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4585D5" w14:textId="77777777" w:rsidR="0074161E" w:rsidRDefault="00000000">
            <w:pPr>
              <w:spacing w:line="260" w:lineRule="auto"/>
            </w:pPr>
            <w:r>
              <w:t>registros disponibles del plan del usuario</w:t>
            </w:r>
          </w:p>
        </w:tc>
      </w:tr>
      <w:tr w:rsidR="0074161E" w14:paraId="48AE823C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8DBACC" w14:textId="77777777" w:rsidR="0074161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4A3AA8"/>
                <w:sz w:val="19"/>
                <w:szCs w:val="19"/>
              </w:rPr>
              <w:t>recomendar_producto</w:t>
            </w:r>
          </w:p>
        </w:tc>
        <w:tc>
          <w:tcPr>
            <w:tcW w:w="655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43FF86" w14:textId="77777777" w:rsidR="0074161E" w:rsidRDefault="00000000">
            <w:pPr>
              <w:spacing w:line="260" w:lineRule="auto"/>
            </w:pPr>
            <w:r>
              <w:t>qué informe cubre lo que se pide</w:t>
            </w:r>
          </w:p>
        </w:tc>
      </w:tr>
    </w:tbl>
    <w:p w14:paraId="69C7075E" w14:textId="77777777" w:rsidR="0074161E" w:rsidRDefault="0074161E">
      <w:pPr>
        <w:spacing w:after="200"/>
      </w:pPr>
    </w:p>
    <w:p w14:paraId="13729D9B" w14:textId="77777777" w:rsidR="0074161E" w:rsidRDefault="00000000">
      <w:pPr>
        <w:spacing w:after="160" w:line="300" w:lineRule="auto"/>
        <w:jc w:val="both"/>
      </w:pPr>
      <w:r>
        <w:t xml:space="preserve">Cada una valida su entrada con </w:t>
      </w:r>
      <w:r>
        <w:rPr>
          <w:b/>
          <w:bCs/>
        </w:rPr>
        <w:t>Zod en modo estricto</w:t>
      </w:r>
      <w:r>
        <w:t>. El modelo nunca emite SQL ni DSL de Elasticsearch: emite un objeto JSON validado que el código compila a consulta. Un modelo que escribe consultas es un modelo que puede escribir cualquier consulta.</w:t>
      </w:r>
    </w:p>
    <w:p w14:paraId="2F1511D6" w14:textId="77777777" w:rsidR="0074161E" w:rsidRDefault="00000000">
      <w:pPr>
        <w:pStyle w:val="Ttulo3"/>
        <w:spacing w:before="260" w:after="120"/>
      </w:pPr>
      <w:r>
        <w:rPr>
          <w:rFonts w:ascii="Calibri Light" w:eastAsia="Calibri Light" w:hAnsi="Calibri Light" w:cs="Calibri Light"/>
          <w:b/>
          <w:bCs/>
          <w:color w:val="1A1A1A"/>
          <w:sz w:val="23"/>
          <w:szCs w:val="23"/>
        </w:rPr>
        <w:t>Doble canal</w:t>
      </w:r>
    </w:p>
    <w:p w14:paraId="565A0001" w14:textId="77777777" w:rsidR="0074161E" w:rsidRDefault="00000000">
      <w:pPr>
        <w:spacing w:after="160" w:line="300" w:lineRule="auto"/>
        <w:jc w:val="both"/>
      </w:pPr>
      <w:r>
        <w:t>Cada herramienta devuelve dos cosas distintas:</w:t>
      </w:r>
    </w:p>
    <w:p w14:paraId="55BF0838" w14:textId="77777777" w:rsidR="0074161E" w:rsidRDefault="00000000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onsolas" w:eastAsia="Consolas" w:hAnsi="Consolas" w:cs="Consolas"/>
          <w:color w:val="4A3AA8"/>
          <w:sz w:val="19"/>
          <w:szCs w:val="19"/>
        </w:rPr>
        <w:t>paraElModelo</w:t>
      </w:r>
      <w:r>
        <w:t xml:space="preserve"> — lo que entra en el contexto para que razone.</w:t>
      </w:r>
    </w:p>
    <w:p w14:paraId="1CAB2EBA" w14:textId="77777777" w:rsidR="0074161E" w:rsidRDefault="00000000">
      <w:pPr>
        <w:pStyle w:val="Prrafodelista"/>
        <w:numPr>
          <w:ilvl w:val="0"/>
          <w:numId w:val="2"/>
        </w:numPr>
        <w:spacing w:after="100" w:line="290" w:lineRule="auto"/>
      </w:pPr>
      <w:r>
        <w:rPr>
          <w:rFonts w:ascii="Consolas" w:eastAsia="Consolas" w:hAnsi="Consolas" w:cs="Consolas"/>
          <w:color w:val="4A3AA8"/>
          <w:sz w:val="19"/>
          <w:szCs w:val="19"/>
        </w:rPr>
        <w:lastRenderedPageBreak/>
        <w:t>paraLaUI</w:t>
      </w:r>
      <w:r>
        <w:t xml:space="preserve"> — la tarjeta que ve el usuario.</w:t>
      </w:r>
    </w:p>
    <w:p w14:paraId="6E2C5C00" w14:textId="77777777" w:rsidR="0074161E" w:rsidRDefault="00000000">
      <w:pPr>
        <w:spacing w:after="160" w:line="300" w:lineRule="auto"/>
        <w:jc w:val="both"/>
      </w:pPr>
      <w:r>
        <w:t>La separación es deliberada: la tarjeta puede llevar detalle que el modelo no necesita procesar, y el contexto puede llevar avisos que no hay que enseñar.</w:t>
      </w:r>
    </w:p>
    <w:p w14:paraId="36D26250" w14:textId="77777777" w:rsidR="0074161E" w:rsidRDefault="00000000">
      <w:pPr>
        <w:pStyle w:val="Ttulo2"/>
        <w:pBdr>
          <w:bottom w:val="single" w:sz="6" w:space="6" w:color="D8DAE5"/>
        </w:pBdr>
        <w:spacing w:before="360" w:after="180"/>
      </w:pPr>
      <w:r>
        <w:rPr>
          <w:rFonts w:ascii="Calibri Light" w:eastAsia="Calibri Light" w:hAnsi="Calibri Light" w:cs="Calibri Light"/>
          <w:b/>
          <w:bCs/>
          <w:color w:val="4A3AA8"/>
          <w:sz w:val="28"/>
          <w:szCs w:val="28"/>
        </w:rPr>
        <w:t>El protocolo de progreso</w:t>
      </w:r>
    </w:p>
    <w:p w14:paraId="401269B5" w14:textId="77777777" w:rsidR="0074161E" w:rsidRDefault="00000000">
      <w:pPr>
        <w:spacing w:after="160" w:line="300" w:lineRule="auto"/>
        <w:jc w:val="both"/>
      </w:pPr>
      <w:r>
        <w:t>Una consulta puede tardar quince segundos entre resolver CNAE y contar el segmento. Una rueda girando quince segundos es una eternidad; ver qué está haciendo, no.</w:t>
      </w:r>
    </w:p>
    <w:p w14:paraId="1D6E2C02" w14:textId="77777777" w:rsidR="0074161E" w:rsidRDefault="00000000">
      <w:pPr>
        <w:spacing w:after="160" w:line="300" w:lineRule="auto"/>
        <w:jc w:val="both"/>
      </w:pPr>
      <w:r>
        <w:t xml:space="preserve">La respuesta va por </w:t>
      </w:r>
      <w:r>
        <w:rPr>
          <w:b/>
          <w:bCs/>
        </w:rPr>
        <w:t>Server-Sent Events</w:t>
      </w:r>
      <w:r>
        <w:t>, con seis tipos de evento:</w:t>
      </w:r>
    </w:p>
    <w:tbl>
      <w:tblPr>
        <w:tblW w:w="9638" w:type="dxa"/>
        <w:tblBorders>
          <w:top w:val="single" w:sz="4" w:space="0" w:color="D8DAE5"/>
          <w:left w:val="none" w:sz="0" w:space="0" w:color="FFFFFF"/>
          <w:bottom w:val="single" w:sz="4" w:space="0" w:color="D8DAE5"/>
          <w:right w:val="none" w:sz="0" w:space="0" w:color="FFFFFF"/>
          <w:insideH w:val="single" w:sz="2" w:space="0" w:color="D8DAE5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4"/>
        <w:gridCol w:w="6554"/>
      </w:tblGrid>
      <w:tr w:rsidR="0074161E" w14:paraId="16DEA8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shd w:val="clear" w:color="auto" w:fill="EEEA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9B07BE" w14:textId="77777777" w:rsidR="0074161E" w:rsidRDefault="00000000">
            <w:pPr>
              <w:spacing w:line="260" w:lineRule="auto"/>
            </w:pPr>
            <w:r>
              <w:rPr>
                <w:b/>
                <w:bCs/>
              </w:rPr>
              <w:t>Evento</w:t>
            </w:r>
          </w:p>
        </w:tc>
        <w:tc>
          <w:tcPr>
            <w:tcW w:w="6554" w:type="dxa"/>
            <w:shd w:val="clear" w:color="auto" w:fill="EEEA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84D4A6" w14:textId="77777777" w:rsidR="0074161E" w:rsidRDefault="00000000">
            <w:pPr>
              <w:spacing w:line="260" w:lineRule="auto"/>
            </w:pPr>
            <w:r>
              <w:rPr>
                <w:b/>
                <w:bCs/>
              </w:rPr>
              <w:t>Para qué</w:t>
            </w:r>
          </w:p>
        </w:tc>
      </w:tr>
      <w:tr w:rsidR="0074161E" w14:paraId="18E9E0D1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0107D7" w14:textId="77777777" w:rsidR="0074161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4A3AA8"/>
                <w:sz w:val="19"/>
                <w:szCs w:val="19"/>
              </w:rPr>
              <w:t>inicio</w:t>
            </w:r>
          </w:p>
        </w:tc>
        <w:tc>
          <w:tcPr>
            <w:tcW w:w="655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96AFF9" w14:textId="77777777" w:rsidR="0074161E" w:rsidRDefault="00000000">
            <w:pPr>
              <w:spacing w:line="260" w:lineRule="auto"/>
            </w:pPr>
            <w:r>
              <w:t>identificadores de conversación y turno</w:t>
            </w:r>
          </w:p>
        </w:tc>
      </w:tr>
      <w:tr w:rsidR="0074161E" w14:paraId="0DD83817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62610E" w14:textId="77777777" w:rsidR="0074161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4A3AA8"/>
                <w:sz w:val="19"/>
                <w:szCs w:val="19"/>
              </w:rPr>
              <w:t>status</w:t>
            </w:r>
          </w:p>
        </w:tc>
        <w:tc>
          <w:tcPr>
            <w:tcW w:w="655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323997" w14:textId="77777777" w:rsidR="0074161E" w:rsidRDefault="00000000">
            <w:pPr>
              <w:spacing w:line="260" w:lineRule="auto"/>
            </w:pPr>
            <w:r>
              <w:t>un paso de la línea de tiempo</w:t>
            </w:r>
          </w:p>
        </w:tc>
      </w:tr>
      <w:tr w:rsidR="0074161E" w14:paraId="19C250CA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EC82DA" w14:textId="77777777" w:rsidR="0074161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4A3AA8"/>
                <w:sz w:val="19"/>
                <w:szCs w:val="19"/>
              </w:rPr>
              <w:t>texto</w:t>
            </w:r>
          </w:p>
        </w:tc>
        <w:tc>
          <w:tcPr>
            <w:tcW w:w="655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64BD63" w14:textId="77777777" w:rsidR="0074161E" w:rsidRDefault="00000000">
            <w:pPr>
              <w:spacing w:line="260" w:lineRule="auto"/>
            </w:pPr>
            <w:r>
              <w:t>fragmento de la respuesta, según se genera</w:t>
            </w:r>
          </w:p>
        </w:tc>
      </w:tr>
      <w:tr w:rsidR="0074161E" w14:paraId="253E61EE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A21658" w14:textId="77777777" w:rsidR="0074161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4A3AA8"/>
                <w:sz w:val="19"/>
                <w:szCs w:val="19"/>
              </w:rPr>
              <w:t>tarjeta</w:t>
            </w:r>
          </w:p>
        </w:tc>
        <w:tc>
          <w:tcPr>
            <w:tcW w:w="655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401A51" w14:textId="77777777" w:rsidR="0074161E" w:rsidRDefault="00000000">
            <w:pPr>
              <w:spacing w:line="260" w:lineRule="auto"/>
            </w:pPr>
            <w:r>
              <w:t>resultado estructurado (segmento, ficha, confirmación)</w:t>
            </w:r>
          </w:p>
        </w:tc>
      </w:tr>
      <w:tr w:rsidR="0074161E" w14:paraId="714EC3D5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3FAC65" w14:textId="77777777" w:rsidR="0074161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4A3AA8"/>
                <w:sz w:val="19"/>
                <w:szCs w:val="19"/>
              </w:rPr>
              <w:t>fin</w:t>
            </w:r>
          </w:p>
        </w:tc>
        <w:tc>
          <w:tcPr>
            <w:tcW w:w="655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C57CBA" w14:textId="77777777" w:rsidR="0074161E" w:rsidRDefault="00000000">
            <w:pPr>
              <w:spacing w:line="260" w:lineRule="auto"/>
            </w:pPr>
            <w:r>
              <w:t>motivo de parada y consumo de tokens</w:t>
            </w:r>
          </w:p>
        </w:tc>
      </w:tr>
      <w:tr w:rsidR="0074161E" w14:paraId="733C6A56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BBC187" w14:textId="77777777" w:rsidR="0074161E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4A3AA8"/>
                <w:sz w:val="19"/>
                <w:szCs w:val="19"/>
              </w:rPr>
              <w:t>error</w:t>
            </w:r>
          </w:p>
        </w:tc>
        <w:tc>
          <w:tcPr>
            <w:tcW w:w="655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FC61B0" w14:textId="77777777" w:rsidR="0074161E" w:rsidRDefault="00000000">
            <w:pPr>
              <w:spacing w:line="260" w:lineRule="auto"/>
            </w:pPr>
            <w:r>
              <w:t>fallo con código</w:t>
            </w:r>
          </w:p>
        </w:tc>
      </w:tr>
    </w:tbl>
    <w:p w14:paraId="6FC8576E" w14:textId="77777777" w:rsidR="0074161E" w:rsidRDefault="0074161E">
      <w:pPr>
        <w:spacing w:after="200"/>
      </w:pPr>
    </w:p>
    <w:p w14:paraId="73CF1044" w14:textId="77777777" w:rsidR="0074161E" w:rsidRDefault="00000000">
      <w:pPr>
        <w:spacing w:after="160" w:line="300" w:lineRule="auto"/>
        <w:jc w:val="both"/>
      </w:pPr>
      <w:r>
        <w:t xml:space="preserve">Los </w:t>
      </w:r>
      <w:r>
        <w:rPr>
          <w:rFonts w:ascii="Consolas" w:eastAsia="Consolas" w:hAnsi="Consolas" w:cs="Consolas"/>
          <w:color w:val="4A3AA8"/>
          <w:sz w:val="19"/>
          <w:szCs w:val="19"/>
        </w:rPr>
        <w:t>status</w:t>
      </w:r>
      <w:r>
        <w:t xml:space="preserve"> </w:t>
      </w:r>
      <w:r>
        <w:rPr>
          <w:b/>
          <w:bCs/>
        </w:rPr>
        <w:t>se actualizan en sitio por su identificador</w:t>
      </w:r>
      <w:r>
        <w:t>, no se acumulan: una consulta con cuatro herramientas dejaría veinte renglones de ruido si cada actualización fuese un mensaje nuevo. Las tarjetas igual — llevan una clave, y una tarjeta con la misma clave reemplaza a la anterior en vez de apilarse.</w:t>
      </w:r>
    </w:p>
    <w:p w14:paraId="69B003E6" w14:textId="77777777" w:rsidR="0074161E" w:rsidRDefault="00000000">
      <w:pPr>
        <w:pStyle w:val="Ttulo2"/>
        <w:pBdr>
          <w:bottom w:val="single" w:sz="6" w:space="6" w:color="D8DAE5"/>
        </w:pBdr>
        <w:spacing w:before="360" w:after="180"/>
      </w:pPr>
      <w:r>
        <w:rPr>
          <w:rFonts w:ascii="Calibri Light" w:eastAsia="Calibri Light" w:hAnsi="Calibri Light" w:cs="Calibri Light"/>
          <w:b/>
          <w:bCs/>
          <w:color w:val="4A3AA8"/>
          <w:sz w:val="28"/>
          <w:szCs w:val="28"/>
        </w:rPr>
        <w:t>Reglas que están en el código, no en el prompt</w:t>
      </w:r>
    </w:p>
    <w:p w14:paraId="209290DB" w14:textId="77777777" w:rsidR="0074161E" w:rsidRDefault="00000000">
      <w:pPr>
        <w:spacing w:after="160" w:line="300" w:lineRule="auto"/>
        <w:jc w:val="both"/>
      </w:pPr>
      <w:r>
        <w:t xml:space="preserve">Esta distinción es la más importante del diseño. </w:t>
      </w:r>
      <w:r>
        <w:rPr>
          <w:b/>
          <w:bCs/>
        </w:rPr>
        <w:t>Un prompt no es un control de acceso.</w:t>
      </w:r>
      <w:r>
        <w:t xml:space="preserve"> Lo que no puede pasar, no pasa porque el código no lo permite.</w:t>
      </w:r>
    </w:p>
    <w:p w14:paraId="31CBF687" w14:textId="77777777" w:rsidR="0074161E" w:rsidRDefault="00000000">
      <w:pPr>
        <w:spacing w:after="160" w:line="300" w:lineRule="auto"/>
        <w:jc w:val="both"/>
      </w:pPr>
      <w:r>
        <w:rPr>
          <w:b/>
          <w:bCs/>
        </w:rPr>
        <w:t>Los derechos se verifican dentro de la herramienta, antes de devolver el dato.</w:t>
      </w:r>
      <w:r>
        <w:t xml:space="preserve"> Si el usuario no tiene acceso, la herramienta devuelve </w:t>
      </w:r>
      <w:r>
        <w:rPr>
          <w:rFonts w:ascii="Consolas" w:eastAsia="Consolas" w:hAnsi="Consolas" w:cs="Consolas"/>
          <w:color w:val="4A3AA8"/>
          <w:sz w:val="19"/>
          <w:szCs w:val="19"/>
        </w:rPr>
        <w:t>{ requiereCompra: true, skuSugerido, precio }</w:t>
      </w:r>
      <w:r>
        <w:t xml:space="preserve">, y </w:t>
      </w:r>
      <w:r>
        <w:rPr>
          <w:b/>
          <w:bCs/>
        </w:rPr>
        <w:t>el dato de pago nunca entra en el contexto del modelo</w:t>
      </w:r>
      <w:r>
        <w:t>. No se le pide que «no lo mencione»: no lo tiene.</w:t>
      </w:r>
    </w:p>
    <w:p w14:paraId="78BD7221" w14:textId="77777777" w:rsidR="0074161E" w:rsidRDefault="00000000">
      <w:pPr>
        <w:spacing w:after="160" w:line="300" w:lineRule="auto"/>
        <w:jc w:val="both"/>
      </w:pPr>
      <w:r>
        <w:rPr>
          <w:b/>
          <w:bCs/>
        </w:rPr>
        <w:t>El agente no ejecuta cobros.</w:t>
      </w:r>
      <w:r>
        <w:t xml:space="preserve"> Puede preparar una compra y devolver una tarjeta de confirmación con su URL de pago. Pulsa el usuario. Abona el webhook.</w:t>
      </w:r>
    </w:p>
    <w:p w14:paraId="16D05B12" w14:textId="77777777" w:rsidR="0074161E" w:rsidRDefault="00000000">
      <w:pPr>
        <w:spacing w:after="160" w:line="300" w:lineRule="auto"/>
        <w:jc w:val="both"/>
      </w:pPr>
      <w:r>
        <w:rPr>
          <w:b/>
          <w:bCs/>
        </w:rPr>
        <w:t>El precio se calcula en servidor y sale siempre del `_count` del API</w:t>
      </w:r>
      <w:r>
        <w:t>, que es exacto. Nunca de una estimación. El frontend actual calcula el importe en el navegador y lo manda como parámetro; aquí no, porque el agente no puede fiarse de un precio que decide el cliente.</w:t>
      </w:r>
    </w:p>
    <w:p w14:paraId="52427769" w14:textId="77777777" w:rsidR="0074161E" w:rsidRDefault="00000000">
      <w:pPr>
        <w:spacing w:after="160" w:line="300" w:lineRule="auto"/>
        <w:jc w:val="both"/>
      </w:pPr>
      <w:r>
        <w:rPr>
          <w:b/>
          <w:bCs/>
        </w:rPr>
        <w:t>Nada de recomendaciones de crédito.</w:t>
      </w:r>
      <w:r>
        <w:t xml:space="preserve"> Es el producto que se vende (Informe de Riesgo) y además una decisión automatizada regulada por el artículo 22 del RGPD. Respuesta programada, no criterio del modelo.</w:t>
      </w:r>
    </w:p>
    <w:p w14:paraId="5AEBE7FC" w14:textId="77777777" w:rsidR="0074161E" w:rsidRDefault="00000000">
      <w:pPr>
        <w:spacing w:after="160" w:line="300" w:lineRule="auto"/>
        <w:jc w:val="both"/>
      </w:pPr>
      <w:r>
        <w:rPr>
          <w:b/>
          <w:bCs/>
        </w:rPr>
        <w:lastRenderedPageBreak/>
        <w:t>Máximo cinco empresas de vista previa.</w:t>
      </w:r>
      <w:r>
        <w:t xml:space="preserve"> El aviso legal del sitio prohíbe reproducir el contenido; el conjunto completo va por descarga tras la compra.</w:t>
      </w:r>
    </w:p>
    <w:p w14:paraId="272F9D84" w14:textId="77777777" w:rsidR="0074161E" w:rsidRDefault="00000000">
      <w:pPr>
        <w:pStyle w:val="Ttulo2"/>
        <w:pBdr>
          <w:bottom w:val="single" w:sz="6" w:space="6" w:color="D8DAE5"/>
        </w:pBdr>
        <w:spacing w:before="360" w:after="180"/>
      </w:pPr>
      <w:r>
        <w:rPr>
          <w:rFonts w:ascii="Calibri Light" w:eastAsia="Calibri Light" w:hAnsi="Calibri Light" w:cs="Calibri Light"/>
          <w:b/>
          <w:bCs/>
          <w:color w:val="4A3AA8"/>
          <w:sz w:val="28"/>
          <w:szCs w:val="28"/>
        </w:rPr>
        <w:t>Resolución semántica</w:t>
      </w:r>
    </w:p>
    <w:p w14:paraId="68BAAB2A" w14:textId="77777777" w:rsidR="0074161E" w:rsidRDefault="00000000">
      <w:pPr>
        <w:spacing w:after="160" w:line="300" w:lineRule="auto"/>
        <w:jc w:val="both"/>
      </w:pPr>
      <w:r>
        <w:t>Traducir «bodegas» o «talleres» a CNAE se hace en dos pasos:</w:t>
      </w:r>
    </w:p>
    <w:p w14:paraId="5C455EC5" w14:textId="77777777" w:rsidR="0074161E" w:rsidRDefault="00000000">
      <w:pPr>
        <w:pStyle w:val="Prrafodelista"/>
        <w:numPr>
          <w:ilvl w:val="0"/>
          <w:numId w:val="3"/>
        </w:numPr>
        <w:spacing w:after="120" w:line="290" w:lineRule="auto"/>
      </w:pPr>
      <w:r>
        <w:rPr>
          <w:b/>
          <w:bCs/>
        </w:rPr>
        <w:t>Términos curados</w:t>
      </w:r>
      <w:r>
        <w:t xml:space="preserve"> — un léxico escrito a mano para lo frecuente. Resuelve sin tocar el modelo y de forma inmediata.</w:t>
      </w:r>
    </w:p>
    <w:p w14:paraId="6C5196B6" w14:textId="77777777" w:rsidR="0074161E" w:rsidRDefault="00000000">
      <w:pPr>
        <w:pStyle w:val="Prrafodelista"/>
        <w:numPr>
          <w:ilvl w:val="0"/>
          <w:numId w:val="3"/>
        </w:numPr>
        <w:spacing w:after="120" w:line="290" w:lineRule="auto"/>
      </w:pPr>
      <w:r>
        <w:rPr>
          <w:b/>
          <w:bCs/>
        </w:rPr>
        <w:t>Embeddings</w:t>
      </w:r>
      <w:r>
        <w:t xml:space="preserve"> — si el léxico no acierta, búsqueda vectorial sobre el catálogo CNAE completo.</w:t>
      </w:r>
    </w:p>
    <w:p w14:paraId="110FBA95" w14:textId="77777777" w:rsidR="0074161E" w:rsidRDefault="00000000">
      <w:pPr>
        <w:spacing w:after="160" w:line="300" w:lineRule="auto"/>
        <w:jc w:val="both"/>
      </w:pPr>
      <w:r>
        <w:t>Los vectores se generan en tiempo de compilación con un modelo local (</w:t>
      </w:r>
      <w:r>
        <w:rPr>
          <w:rFonts w:ascii="Consolas" w:eastAsia="Consolas" w:hAnsi="Consolas" w:cs="Consolas"/>
          <w:color w:val="4A3AA8"/>
          <w:sz w:val="19"/>
          <w:szCs w:val="19"/>
        </w:rPr>
        <w:t>multilingual-e5-small</w:t>
      </w:r>
      <w:r>
        <w:t xml:space="preserve">, 384 dimensiones) y </w:t>
      </w:r>
      <w:r>
        <w:rPr>
          <w:b/>
          <w:bCs/>
        </w:rPr>
        <w:t>van versionados en el repositorio</w:t>
      </w:r>
      <w:r>
        <w:t>: no hay que regenerarlos al desplegar. La búsqueda es en memoria sobre unos 600 documentos.</w:t>
      </w:r>
    </w:p>
    <w:p w14:paraId="2375A05A" w14:textId="77777777" w:rsidR="0074161E" w:rsidRDefault="00000000">
      <w:pPr>
        <w:spacing w:after="160" w:line="300" w:lineRule="auto"/>
        <w:jc w:val="both"/>
      </w:pPr>
      <w:r>
        <w:t xml:space="preserve">Si el modelo semántico no está disponible, el sistema </w:t>
      </w:r>
      <w:r>
        <w:rPr>
          <w:b/>
          <w:bCs/>
        </w:rPr>
        <w:t>sigue funcionando</w:t>
      </w:r>
      <w:r>
        <w:t xml:space="preserve"> con los términos curados. Se degrada, no se cae.</w:t>
      </w:r>
    </w:p>
    <w:p w14:paraId="72955557" w14:textId="77777777" w:rsidR="0074161E" w:rsidRDefault="00000000">
      <w:pPr>
        <w:pStyle w:val="Ttulo2"/>
        <w:pBdr>
          <w:bottom w:val="single" w:sz="6" w:space="6" w:color="D8DAE5"/>
        </w:pBdr>
        <w:spacing w:before="360" w:after="180"/>
      </w:pPr>
      <w:r>
        <w:rPr>
          <w:rFonts w:ascii="Calibri Light" w:eastAsia="Calibri Light" w:hAnsi="Calibri Light" w:cs="Calibri Light"/>
          <w:b/>
          <w:bCs/>
          <w:color w:val="4A3AA8"/>
          <w:sz w:val="28"/>
          <w:szCs w:val="28"/>
        </w:rPr>
        <w:t>Sesión y seguridad</w:t>
      </w:r>
    </w:p>
    <w:p w14:paraId="65F7D0BB" w14:textId="77777777" w:rsidR="0074161E" w:rsidRDefault="00000000">
      <w:pPr>
        <w:spacing w:after="160" w:line="300" w:lineRule="auto"/>
        <w:jc w:val="both"/>
      </w:pPr>
      <w:r>
        <w:t xml:space="preserve">El ASP acuña un token contra </w:t>
      </w:r>
      <w:r>
        <w:rPr>
          <w:rFonts w:ascii="Consolas" w:eastAsia="Consolas" w:hAnsi="Consolas" w:cs="Consolas"/>
          <w:color w:val="4A3AA8"/>
          <w:sz w:val="19"/>
          <w:szCs w:val="19"/>
        </w:rPr>
        <w:t>POST /internal/mint</w:t>
      </w:r>
      <w:r>
        <w:t xml:space="preserve"> usando un secreto compartido y lo inyecta en la página. Es </w:t>
      </w:r>
      <w:r>
        <w:rPr>
          <w:b/>
          <w:bCs/>
        </w:rPr>
        <w:t>HMAC, dura 15 minutos</w:t>
      </w:r>
      <w:r>
        <w:t xml:space="preserve"> y lleva el identificador de usuario.</w:t>
      </w:r>
    </w:p>
    <w:p w14:paraId="6F0F85F3" w14:textId="77777777" w:rsidR="0074161E" w:rsidRDefault="00000000">
      <w:pPr>
        <w:spacing w:after="160" w:line="300" w:lineRule="auto"/>
        <w:jc w:val="both"/>
      </w:pPr>
      <w:r>
        <w:t xml:space="preserve">El widget nunca ve credenciales. El prefijo </w:t>
      </w:r>
      <w:r>
        <w:rPr>
          <w:rFonts w:ascii="Consolas" w:eastAsia="Consolas" w:hAnsi="Consolas" w:cs="Consolas"/>
          <w:color w:val="4A3AA8"/>
          <w:sz w:val="19"/>
          <w:szCs w:val="19"/>
        </w:rPr>
        <w:t>/internal/</w:t>
      </w:r>
      <w:r>
        <w:t xml:space="preserve"> no se publica hacia fuera: se bloquea explícitamente en el nginx, porque el host por el que se publica Nia es público. CORS restringido al origen del portal.</w:t>
      </w:r>
    </w:p>
    <w:p w14:paraId="4192AA52" w14:textId="77777777" w:rsidR="0074161E" w:rsidRDefault="00000000">
      <w:pPr>
        <w:pStyle w:val="Ttulo2"/>
        <w:pBdr>
          <w:bottom w:val="single" w:sz="6" w:space="6" w:color="D8DAE5"/>
        </w:pBdr>
        <w:spacing w:before="360" w:after="180"/>
      </w:pPr>
      <w:r>
        <w:rPr>
          <w:rFonts w:ascii="Calibri Light" w:eastAsia="Calibri Light" w:hAnsi="Calibri Light" w:cs="Calibri Light"/>
          <w:b/>
          <w:bCs/>
          <w:color w:val="4A3AA8"/>
          <w:sz w:val="28"/>
          <w:szCs w:val="28"/>
        </w:rPr>
        <w:t>Rendimiento</w:t>
      </w:r>
    </w:p>
    <w:p w14:paraId="329CED1F" w14:textId="77777777" w:rsidR="0074161E" w:rsidRDefault="00000000">
      <w:pPr>
        <w:spacing w:after="160" w:line="300" w:lineRule="auto"/>
        <w:jc w:val="both"/>
      </w:pPr>
      <w:r>
        <w:rPr>
          <w:b/>
          <w:bCs/>
        </w:rPr>
        <w:t>Caché con refresco en segundo plano</w:t>
      </w:r>
      <w:r>
        <w:t xml:space="preserve"> para lo que cambia poco. El resumen de Infonif tarda unos 26 segundos y solo cambia una vez al día, así que se sirve lo cacheado mientras se actualiza por detrás, con cerrojo en Redis para que no lo descarguen todos los nodos a la vez.</w:t>
      </w:r>
    </w:p>
    <w:p w14:paraId="4941963A" w14:textId="77777777" w:rsidR="0074161E" w:rsidRDefault="00000000">
      <w:pPr>
        <w:spacing w:after="160" w:line="300" w:lineRule="auto"/>
        <w:jc w:val="both"/>
      </w:pPr>
      <w:r>
        <w:rPr>
          <w:b/>
          <w:bCs/>
        </w:rPr>
        <w:t>El catálogo de campos comprables se descarga en vivo</w:t>
      </w:r>
      <w:r>
        <w:t xml:space="preserve"> en lugar de estar copiado en el código. Ahí no envejecen etiquetas: envejecen </w:t>
      </w:r>
      <w:r>
        <w:rPr>
          <w:b/>
          <w:bCs/>
        </w:rPr>
        <w:t>precios</w:t>
      </w:r>
      <w:r>
        <w:t>, y un precio caducado es una factura mal emitida. Un cambio de precio queda registrado como aviso.</w:t>
      </w:r>
    </w:p>
    <w:p w14:paraId="742D1259" w14:textId="77777777" w:rsidR="0074161E" w:rsidRDefault="00000000">
      <w:pPr>
        <w:spacing w:after="160" w:line="300" w:lineRule="auto"/>
        <w:jc w:val="both"/>
      </w:pPr>
      <w:r>
        <w:rPr>
          <w:b/>
          <w:bCs/>
        </w:rPr>
        <w:t>Caché de prompt</w:t>
      </w:r>
      <w:r>
        <w:t xml:space="preserve"> sobre el bloque de sistema, que es idéntico en todas las conversaciones.</w:t>
      </w:r>
    </w:p>
    <w:p w14:paraId="0025D407" w14:textId="77777777" w:rsidR="0074161E" w:rsidRDefault="00000000">
      <w:pPr>
        <w:pStyle w:val="Ttulo2"/>
        <w:pBdr>
          <w:bottom w:val="single" w:sz="6" w:space="6" w:color="D8DAE5"/>
        </w:pBdr>
        <w:spacing w:before="360" w:after="180"/>
      </w:pPr>
      <w:r>
        <w:rPr>
          <w:rFonts w:ascii="Calibri Light" w:eastAsia="Calibri Light" w:hAnsi="Calibri Light" w:cs="Calibri Light"/>
          <w:b/>
          <w:bCs/>
          <w:color w:val="4A3AA8"/>
          <w:sz w:val="28"/>
          <w:szCs w:val="28"/>
        </w:rPr>
        <w:t>Potencial: el resto de APIs de Infonif</w:t>
      </w:r>
    </w:p>
    <w:p w14:paraId="4643AF0A" w14:textId="77777777" w:rsidR="0074161E" w:rsidRDefault="00000000">
      <w:pPr>
        <w:spacing w:after="160" w:line="300" w:lineRule="auto"/>
        <w:jc w:val="both"/>
      </w:pPr>
      <w:r>
        <w:t xml:space="preserve">Todo lo descrito hasta aquí se apoya en </w:t>
      </w:r>
      <w:r>
        <w:rPr>
          <w:b/>
          <w:bCs/>
        </w:rPr>
        <w:t>una sola fuente</w:t>
      </w:r>
      <w:r>
        <w:t>: el API REST que alimenta al buscador de bases de datos. Es la que hacía falta para la prueba de concepto, pero no es la única que existe.</w:t>
      </w:r>
    </w:p>
    <w:p w14:paraId="2D9EE9B4" w14:textId="77777777" w:rsidR="0074161E" w:rsidRDefault="00000000">
      <w:pPr>
        <w:spacing w:after="160" w:line="300" w:lineRule="auto"/>
        <w:jc w:val="both"/>
      </w:pPr>
      <w:r>
        <w:rPr>
          <w:rFonts w:ascii="Consolas" w:eastAsia="Consolas" w:hAnsi="Consolas" w:cs="Consolas"/>
          <w:color w:val="4A3AA8"/>
          <w:sz w:val="19"/>
          <w:szCs w:val="19"/>
        </w:rPr>
        <w:t>icif-apigw</w:t>
      </w:r>
      <w:r>
        <w:t xml:space="preserve"> es un API Gateway sobre AWS (Serverless, Node) con </w:t>
      </w:r>
      <w:r>
        <w:rPr>
          <w:b/>
          <w:bCs/>
        </w:rPr>
        <w:t>31 endpoints</w:t>
      </w:r>
      <w:r>
        <w:t xml:space="preserve"> ya en producción, agrupados en tres familias. Nia todavía no habla con ninguno. Merece la pena mirar qué desbloquearía cada una, porque el coste de integrarlas es bajo y lo que abren no lo es.</w:t>
      </w:r>
    </w:p>
    <w:p w14:paraId="447862CD" w14:textId="77777777" w:rsidR="0074161E" w:rsidRDefault="00000000">
      <w:pPr>
        <w:pStyle w:val="Ttulo3"/>
        <w:spacing w:before="260" w:after="120"/>
      </w:pPr>
      <w:r>
        <w:rPr>
          <w:rFonts w:ascii="Calibri Light" w:eastAsia="Calibri Light" w:hAnsi="Calibri Light" w:cs="Calibri Light"/>
          <w:b/>
          <w:bCs/>
          <w:color w:val="1A1A1A"/>
          <w:sz w:val="23"/>
          <w:szCs w:val="23"/>
        </w:rPr>
        <w:lastRenderedPageBreak/>
        <w:t>`/credito` — la pieza que falta para vender</w:t>
      </w:r>
    </w:p>
    <w:p w14:paraId="59732617" w14:textId="77777777" w:rsidR="0074161E" w:rsidRDefault="00000000">
      <w:pPr>
        <w:spacing w:after="160" w:line="300" w:lineRule="auto"/>
        <w:jc w:val="both"/>
      </w:pPr>
      <w:r>
        <w:t>Seis endpoints: consultar créditos, agregar créditos, historial, consumo del mes, saldo por producto y generación del 460.</w:t>
      </w:r>
    </w:p>
    <w:p w14:paraId="31893578" w14:textId="77777777" w:rsidR="0074161E" w:rsidRDefault="00000000">
      <w:pPr>
        <w:spacing w:after="160" w:line="300" w:lineRule="auto"/>
        <w:jc w:val="both"/>
      </w:pPr>
      <w:r>
        <w:t xml:space="preserve">Esto es, literalmente, </w:t>
      </w:r>
      <w:r>
        <w:rPr>
          <w:b/>
          <w:bCs/>
        </w:rPr>
        <w:t>lo que le falta a Nia para vender</w:t>
      </w:r>
      <w:r>
        <w:t>. Hoy la conversación sabe cotizar y sabe preparar una compra, pero el descuento del saldo todavía no está conectado con nada real. Aquí está el mecanismo de verdad, con su historial y su contabilidad.</w:t>
      </w:r>
    </w:p>
    <w:p w14:paraId="77D512C2" w14:textId="77777777" w:rsidR="0074161E" w:rsidRDefault="00000000">
      <w:pPr>
        <w:spacing w:after="160" w:line="300" w:lineRule="auto"/>
        <w:jc w:val="both"/>
      </w:pPr>
      <w:r>
        <w:t>Integrarlo convierte a Nia de «sabe cuánto cuesta» en «lo ha comprado», que es donde está el valor. Y no habría que inventar el modelo de cobro: es el mismo que ya usa el portal, con las mismas reglas y los mismos límites.</w:t>
      </w:r>
    </w:p>
    <w:p w14:paraId="443D9855" w14:textId="77777777" w:rsidR="0074161E" w:rsidRDefault="00000000">
      <w:pPr>
        <w:pStyle w:val="Ttulo3"/>
        <w:spacing w:before="260" w:after="120"/>
      </w:pPr>
      <w:r>
        <w:rPr>
          <w:rFonts w:ascii="Calibri Light" w:eastAsia="Calibri Light" w:hAnsi="Calibri Light" w:cs="Calibri Light"/>
          <w:b/>
          <w:bCs/>
          <w:color w:val="1A1A1A"/>
          <w:sz w:val="23"/>
          <w:szCs w:val="23"/>
        </w:rPr>
        <w:t>`/dato` — de contar empresas a conocerlas</w:t>
      </w:r>
    </w:p>
    <w:p w14:paraId="0A09D876" w14:textId="77777777" w:rsidR="0074161E" w:rsidRDefault="00000000">
      <w:pPr>
        <w:spacing w:after="160" w:line="300" w:lineRule="auto"/>
        <w:jc w:val="both"/>
      </w:pPr>
      <w:r>
        <w:t>Siete endpoints: razón social por NIF, perfil de empresa, actos del BORME, cargos, balance resumido, empresas del grupo y depósitos disponibles.</w:t>
      </w:r>
    </w:p>
    <w:p w14:paraId="36C1E9B4" w14:textId="77777777" w:rsidR="0074161E" w:rsidRDefault="00000000">
      <w:pPr>
        <w:spacing w:after="160" w:line="300" w:lineRule="auto"/>
        <w:jc w:val="both"/>
      </w:pPr>
      <w:r>
        <w:t>Nia hoy cuenta segmentos y cotiza listados. Con esto respondería a preguntas que ahora no puede tocar:</w:t>
      </w:r>
    </w:p>
    <w:p w14:paraId="482F7921" w14:textId="77777777" w:rsidR="0074161E" w:rsidRDefault="00000000">
      <w:pPr>
        <w:pStyle w:val="Prrafodelista"/>
        <w:numPr>
          <w:ilvl w:val="0"/>
          <w:numId w:val="2"/>
        </w:numPr>
        <w:spacing w:after="100" w:line="290" w:lineRule="auto"/>
      </w:pPr>
      <w:r>
        <w:t>«¿Quién administra esta empresa?» → cargos</w:t>
      </w:r>
    </w:p>
    <w:p w14:paraId="6046BF8D" w14:textId="77777777" w:rsidR="0074161E" w:rsidRDefault="00000000">
      <w:pPr>
        <w:pStyle w:val="Prrafodelista"/>
        <w:numPr>
          <w:ilvl w:val="0"/>
          <w:numId w:val="2"/>
        </w:numPr>
        <w:spacing w:after="100" w:line="290" w:lineRule="auto"/>
      </w:pPr>
      <w:r>
        <w:t>«¿Ha cambiado algo últimamente?» → actos del BORME</w:t>
      </w:r>
    </w:p>
    <w:p w14:paraId="152F78E4" w14:textId="77777777" w:rsidR="0074161E" w:rsidRDefault="00000000">
      <w:pPr>
        <w:pStyle w:val="Prrafodelista"/>
        <w:numPr>
          <w:ilvl w:val="0"/>
          <w:numId w:val="2"/>
        </w:numPr>
        <w:spacing w:after="100" w:line="290" w:lineRule="auto"/>
      </w:pPr>
      <w:r>
        <w:t>«¿De quién depende?» → empresas del grupo</w:t>
      </w:r>
    </w:p>
    <w:p w14:paraId="593D6F2F" w14:textId="77777777" w:rsidR="0074161E" w:rsidRDefault="00000000">
      <w:pPr>
        <w:pStyle w:val="Prrafodelista"/>
        <w:numPr>
          <w:ilvl w:val="0"/>
          <w:numId w:val="2"/>
        </w:numPr>
        <w:spacing w:after="100" w:line="290" w:lineRule="auto"/>
      </w:pPr>
      <w:r>
        <w:t>«¿De qué años hay cuentas?» → depósitos disponibles</w:t>
      </w:r>
    </w:p>
    <w:p w14:paraId="24DF4C4C" w14:textId="77777777" w:rsidR="0074161E" w:rsidRDefault="00000000">
      <w:pPr>
        <w:spacing w:after="160" w:line="300" w:lineRule="auto"/>
        <w:jc w:val="both"/>
      </w:pPr>
      <w:r>
        <w:t>Son preguntas que un usuario hace de forma natural en mitad de una conversación sobre una empresa, y que hoy obligan a salirse de ella.</w:t>
      </w:r>
    </w:p>
    <w:p w14:paraId="257EBA81" w14:textId="77777777" w:rsidR="0074161E" w:rsidRDefault="00000000">
      <w:pPr>
        <w:pStyle w:val="Ttulo3"/>
        <w:spacing w:before="260" w:after="120"/>
      </w:pPr>
      <w:r>
        <w:rPr>
          <w:rFonts w:ascii="Calibri Light" w:eastAsia="Calibri Light" w:hAnsi="Calibri Light" w:cs="Calibri Light"/>
          <w:b/>
          <w:bCs/>
          <w:color w:val="1A1A1A"/>
          <w:sz w:val="23"/>
          <w:szCs w:val="23"/>
        </w:rPr>
        <w:t>`/producto` — entregar lo que se compra</w:t>
      </w:r>
    </w:p>
    <w:p w14:paraId="09C5B7DD" w14:textId="77777777" w:rsidR="0074161E" w:rsidRDefault="00000000">
      <w:pPr>
        <w:spacing w:after="160" w:line="300" w:lineRule="auto"/>
        <w:jc w:val="both"/>
      </w:pPr>
      <w:r>
        <w:t>Diecisiete endpoints: solicitar y obtener RAI, informes, depósitos en PDF, titularidad real, partidas del depósito y el bloque RETIR (socios, depósitos, declaración de titularidad real).</w:t>
      </w:r>
    </w:p>
    <w:p w14:paraId="012B5A54" w14:textId="77777777" w:rsidR="0074161E" w:rsidRDefault="00000000">
      <w:pPr>
        <w:spacing w:after="160" w:line="300" w:lineRule="auto"/>
        <w:jc w:val="both"/>
      </w:pPr>
      <w:r>
        <w:t xml:space="preserve">Con esta familia el ciclo se cierra dentro del chat: el usuario pregunta, Nia recomienda el producto, lo compra y </w:t>
      </w:r>
      <w:r>
        <w:rPr>
          <w:b/>
          <w:bCs/>
        </w:rPr>
        <w:t>lo entrega</w:t>
      </w:r>
      <w:r>
        <w:t>, sin mandarlo a otra pantalla.</w:t>
      </w:r>
    </w:p>
    <w:p w14:paraId="7734EF1A" w14:textId="77777777" w:rsidR="0074161E" w:rsidRDefault="00000000">
      <w:pPr>
        <w:spacing w:after="160" w:line="300" w:lineRule="auto"/>
        <w:jc w:val="both"/>
      </w:pPr>
      <w:r>
        <w:t>Con un matiz que se mantiene: que Nia pueda entregar un Informe de Riesgo no significa que pueda opinar sobre el riesgo. El informe lo produce el sistema; la valoración sigue sin ser criterio del modelo.</w:t>
      </w:r>
    </w:p>
    <w:p w14:paraId="44C5A731" w14:textId="77777777" w:rsidR="0074161E" w:rsidRDefault="00000000">
      <w:pPr>
        <w:pStyle w:val="Ttulo2"/>
        <w:pBdr>
          <w:bottom w:val="single" w:sz="6" w:space="6" w:color="D8DAE5"/>
        </w:pBdr>
        <w:spacing w:before="360" w:after="180"/>
      </w:pPr>
      <w:r>
        <w:rPr>
          <w:rFonts w:ascii="Calibri Light" w:eastAsia="Calibri Light" w:hAnsi="Calibri Light" w:cs="Calibri Light"/>
          <w:b/>
          <w:bCs/>
          <w:color w:val="4A3AA8"/>
          <w:sz w:val="28"/>
          <w:szCs w:val="28"/>
        </w:rPr>
        <w:t>Dónde encajaría todo esto</w:t>
      </w:r>
    </w:p>
    <w:p w14:paraId="6DABD3A5" w14:textId="77777777" w:rsidR="0074161E" w:rsidRDefault="00000000">
      <w:pPr>
        <w:spacing w:after="160" w:line="300" w:lineRule="auto"/>
        <w:jc w:val="both"/>
      </w:pPr>
      <w:r>
        <w:t>Aquí es donde la separación de capas deja de ser una preferencia estética y empieza a pagar.</w:t>
      </w:r>
    </w:p>
    <w:p w14:paraId="73E360C4" w14:textId="77777777" w:rsidR="0074161E" w:rsidRDefault="00000000">
      <w:pPr>
        <w:shd w:val="clear" w:color="auto" w:fill="F5F5F9"/>
        <w:spacing w:before="120"/>
        <w:ind w:left="220" w:right="220"/>
      </w:pPr>
      <w:r>
        <w:rPr>
          <w:rFonts w:ascii="Consolas" w:eastAsia="Consolas" w:hAnsi="Consolas" w:cs="Consolas"/>
          <w:sz w:val="17"/>
          <w:szCs w:val="17"/>
        </w:rPr>
        <w:t>agente/  ──►  datos/  ──┬──►  bbdd-api.infonif.es     (integrado)</w:t>
      </w:r>
    </w:p>
    <w:p w14:paraId="75043AE8" w14:textId="77777777" w:rsidR="0074161E" w:rsidRDefault="00000000">
      <w:pPr>
        <w:shd w:val="clear" w:color="auto" w:fill="F5F5F9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├──►  icif-apigw /dato        (pendiente)</w:t>
      </w:r>
    </w:p>
    <w:p w14:paraId="3E54D24A" w14:textId="77777777" w:rsidR="0074161E" w:rsidRDefault="00000000">
      <w:pPr>
        <w:shd w:val="clear" w:color="auto" w:fill="F5F5F9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├──►  icif-apigw /producto    (pendiente)</w:t>
      </w:r>
    </w:p>
    <w:p w14:paraId="57142C09" w14:textId="77777777" w:rsidR="0074161E" w:rsidRDefault="00000000">
      <w:pPr>
        <w:shd w:val="clear" w:color="auto" w:fill="F5F5F9"/>
        <w:spacing w:after="200"/>
        <w:ind w:left="220" w:right="2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└──►  icif-apigw /credito     (pendiente)</w:t>
      </w:r>
    </w:p>
    <w:p w14:paraId="3BEA363A" w14:textId="77777777" w:rsidR="0074161E" w:rsidRDefault="00000000">
      <w:pPr>
        <w:spacing w:after="160" w:line="300" w:lineRule="auto"/>
        <w:jc w:val="both"/>
      </w:pPr>
      <w:r>
        <w:t xml:space="preserve">Un API nuevo es </w:t>
      </w:r>
      <w:r>
        <w:rPr>
          <w:b/>
          <w:bCs/>
        </w:rPr>
        <w:t>un adaptador más en `datos/`</w:t>
      </w:r>
      <w:r>
        <w:t>. El bucle del agente no cambia, el protocolo SSE no cambia, el widget no cambia. Lo único que crece es el catálogo de herramientas, y cada herramienta nueva es un fichero con su esquema Zod y su ejecutor.</w:t>
      </w:r>
    </w:p>
    <w:p w14:paraId="232F2A8F" w14:textId="77777777" w:rsidR="0074161E" w:rsidRDefault="00000000">
      <w:pPr>
        <w:spacing w:after="160" w:line="300" w:lineRule="auto"/>
        <w:jc w:val="both"/>
      </w:pPr>
      <w:r>
        <w:lastRenderedPageBreak/>
        <w:t>Las reglas siguen aplicando sin excepción: los derechos se verifican dentro de la herramienta, el precio se calcula en servidor y el agente sigue sin ejecutar cobros. Añadir una fuente no añade una vía de escape.</w:t>
      </w:r>
    </w:p>
    <w:p w14:paraId="63808178" w14:textId="77777777" w:rsidR="0074161E" w:rsidRDefault="00000000">
      <w:pPr>
        <w:pStyle w:val="Ttulo3"/>
        <w:spacing w:before="260" w:after="120"/>
      </w:pPr>
      <w:r>
        <w:rPr>
          <w:rFonts w:ascii="Calibri Light" w:eastAsia="Calibri Light" w:hAnsi="Calibri Light" w:cs="Calibri Light"/>
          <w:b/>
          <w:bCs/>
          <w:color w:val="1A1A1A"/>
          <w:sz w:val="23"/>
          <w:szCs w:val="23"/>
        </w:rPr>
        <w:t>Lo que hay que resolver antes</w:t>
      </w:r>
    </w:p>
    <w:p w14:paraId="53F3CA69" w14:textId="77777777" w:rsidR="0074161E" w:rsidRDefault="00000000">
      <w:pPr>
        <w:spacing w:after="160" w:line="300" w:lineRule="auto"/>
        <w:jc w:val="both"/>
      </w:pPr>
      <w:r>
        <w:t>Tres cosas, y ninguna es de diseño:</w:t>
      </w:r>
    </w:p>
    <w:p w14:paraId="4EBCF60A" w14:textId="54A9DE85" w:rsidR="0074161E" w:rsidRDefault="00000000">
      <w:pPr>
        <w:spacing w:after="160" w:line="300" w:lineRule="auto"/>
        <w:jc w:val="both"/>
      </w:pPr>
      <w:r>
        <w:rPr>
          <w:b/>
          <w:bCs/>
        </w:rPr>
        <w:t>Identidad del usuario.</w:t>
      </w:r>
      <w:r>
        <w:t xml:space="preserve"> Los endpoints de crédito operan sobre un usuario concreto. Hay que verificar que el identificador que viaja en el token de Nia</w:t>
      </w:r>
      <w:r w:rsidR="00927264">
        <w:t xml:space="preserve">, pueda incluir el API Key </w:t>
      </w:r>
      <w:r>
        <w:t xml:space="preserve">que espera el </w:t>
      </w:r>
      <w:r w:rsidR="00927264">
        <w:t>Gateway.</w:t>
      </w:r>
    </w:p>
    <w:p w14:paraId="6D80DA65" w14:textId="77777777" w:rsidR="0074161E" w:rsidRDefault="00000000">
      <w:pPr>
        <w:pStyle w:val="Ttulo2"/>
        <w:pBdr>
          <w:bottom w:val="single" w:sz="6" w:space="6" w:color="D8DAE5"/>
        </w:pBdr>
        <w:spacing w:before="360" w:after="180"/>
      </w:pPr>
      <w:r>
        <w:rPr>
          <w:rFonts w:ascii="Calibri Light" w:eastAsia="Calibri Light" w:hAnsi="Calibri Light" w:cs="Calibri Light"/>
          <w:b/>
          <w:bCs/>
          <w:color w:val="4A3AA8"/>
          <w:sz w:val="28"/>
          <w:szCs w:val="28"/>
        </w:rPr>
        <w:t>Un canal más: MCP</w:t>
      </w:r>
    </w:p>
    <w:p w14:paraId="03474BD5" w14:textId="77777777" w:rsidR="0074161E" w:rsidRDefault="00000000">
      <w:pPr>
        <w:spacing w:after="160" w:line="300" w:lineRule="auto"/>
        <w:jc w:val="both"/>
      </w:pPr>
      <w:r>
        <w:t xml:space="preserve">Existe ya un análisis de viabilidad para exponer estas APIs como servidor </w:t>
      </w:r>
      <w:r>
        <w:rPr>
          <w:b/>
          <w:bCs/>
        </w:rPr>
        <w:t>MCP</w:t>
      </w:r>
      <w:r>
        <w:t>, de modo que asistentes de terceros —Claude Desktop, Cursor, Copilot, agentes propios de clientes— consulten la información mercantil de Infonif como herramientas.</w:t>
      </w:r>
    </w:p>
    <w:p w14:paraId="6134D6A9" w14:textId="77777777" w:rsidR="0074161E" w:rsidRDefault="00000000">
      <w:pPr>
        <w:spacing w:after="160" w:line="300" w:lineRule="auto"/>
        <w:jc w:val="both"/>
      </w:pPr>
      <w:r>
        <w:t xml:space="preserve">Conviene señalar que </w:t>
      </w:r>
      <w:r>
        <w:rPr>
          <w:b/>
          <w:bCs/>
        </w:rPr>
        <w:t>eso y Nia no compiten: se complementan</w:t>
      </w:r>
      <w:r>
        <w:t xml:space="preserve">, y que el diseño de Nia ya lo tuvo en cuenta. MCP no aporta nada como protocolo </w:t>
      </w:r>
      <w:r>
        <w:rPr>
          <w:i/>
          <w:iCs/>
        </w:rPr>
        <w:t>interno</w:t>
      </w:r>
      <w:r>
        <w:t xml:space="preserve"> —entre el agente y la capa de datos, que son el mismo equipo y el mismo despliegue— pero sí como canal </w:t>
      </w:r>
      <w:r>
        <w:rPr>
          <w:b/>
          <w:bCs/>
        </w:rPr>
        <w:t>público</w:t>
      </w:r>
      <w:r>
        <w:t xml:space="preserve"> hacia fuera.</w:t>
      </w:r>
    </w:p>
    <w:p w14:paraId="431BF8A6" w14:textId="77777777" w:rsidR="0074161E" w:rsidRDefault="00000000">
      <w:pPr>
        <w:spacing w:after="160" w:line="300" w:lineRule="auto"/>
        <w:jc w:val="both"/>
      </w:pPr>
      <w:r>
        <w:t>Son dos caras de la misma capa de datos:</w:t>
      </w:r>
    </w:p>
    <w:tbl>
      <w:tblPr>
        <w:tblW w:w="9638" w:type="dxa"/>
        <w:tblBorders>
          <w:top w:val="single" w:sz="4" w:space="0" w:color="D8DAE5"/>
          <w:left w:val="none" w:sz="0" w:space="0" w:color="FFFFFF"/>
          <w:bottom w:val="single" w:sz="4" w:space="0" w:color="D8DAE5"/>
          <w:right w:val="none" w:sz="0" w:space="0" w:color="FFFFFF"/>
          <w:insideH w:val="single" w:sz="2" w:space="0" w:color="D8DAE5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3663"/>
        <w:gridCol w:w="3662"/>
      </w:tblGrid>
      <w:tr w:rsidR="0074161E" w14:paraId="623F44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shd w:val="clear" w:color="auto" w:fill="EEEA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1ECE53" w14:textId="77777777" w:rsidR="0074161E" w:rsidRDefault="0074161E">
            <w:pPr>
              <w:spacing w:line="260" w:lineRule="auto"/>
            </w:pPr>
          </w:p>
        </w:tc>
        <w:tc>
          <w:tcPr>
            <w:tcW w:w="3663" w:type="dxa"/>
            <w:shd w:val="clear" w:color="auto" w:fill="EEEA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DE0DB5" w14:textId="77777777" w:rsidR="0074161E" w:rsidRDefault="00000000">
            <w:pPr>
              <w:spacing w:line="260" w:lineRule="auto"/>
            </w:pPr>
            <w:r>
              <w:rPr>
                <w:b/>
                <w:bCs/>
              </w:rPr>
              <w:t>Nia</w:t>
            </w:r>
          </w:p>
        </w:tc>
        <w:tc>
          <w:tcPr>
            <w:tcW w:w="3662" w:type="dxa"/>
            <w:shd w:val="clear" w:color="auto" w:fill="EEEA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C0C480" w14:textId="77777777" w:rsidR="0074161E" w:rsidRDefault="00000000">
            <w:pPr>
              <w:spacing w:line="260" w:lineRule="auto"/>
            </w:pPr>
            <w:r>
              <w:rPr>
                <w:b/>
                <w:bCs/>
              </w:rPr>
              <w:t>MCP</w:t>
            </w:r>
          </w:p>
        </w:tc>
      </w:tr>
      <w:tr w:rsidR="0074161E" w14:paraId="56F3111A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2599D4" w14:textId="77777777" w:rsidR="0074161E" w:rsidRDefault="00000000">
            <w:pPr>
              <w:spacing w:line="260" w:lineRule="auto"/>
            </w:pPr>
            <w:r>
              <w:t>Quién lo usa</w:t>
            </w:r>
          </w:p>
        </w:tc>
        <w:tc>
          <w:tcPr>
            <w:tcW w:w="366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8B2CD0" w14:textId="77777777" w:rsidR="0074161E" w:rsidRDefault="00000000">
            <w:pPr>
              <w:spacing w:line="260" w:lineRule="auto"/>
            </w:pPr>
            <w:r>
              <w:t>el cliente final, en el portal</w:t>
            </w:r>
          </w:p>
        </w:tc>
        <w:tc>
          <w:tcPr>
            <w:tcW w:w="366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42F663" w14:textId="77777777" w:rsidR="0074161E" w:rsidRDefault="00000000">
            <w:pPr>
              <w:spacing w:line="260" w:lineRule="auto"/>
            </w:pPr>
            <w:r>
              <w:t>otro agente, en su herramienta</w:t>
            </w:r>
          </w:p>
        </w:tc>
      </w:tr>
      <w:tr w:rsidR="0074161E" w14:paraId="7BB57A1C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E3E3D1" w14:textId="77777777" w:rsidR="0074161E" w:rsidRDefault="00000000">
            <w:pPr>
              <w:spacing w:line="260" w:lineRule="auto"/>
            </w:pPr>
            <w:r>
              <w:t>Qué aporta</w:t>
            </w:r>
          </w:p>
        </w:tc>
        <w:tc>
          <w:tcPr>
            <w:tcW w:w="366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A7ACCE" w14:textId="77777777" w:rsidR="0074161E" w:rsidRDefault="00000000">
            <w:pPr>
              <w:spacing w:line="260" w:lineRule="auto"/>
            </w:pPr>
            <w:r>
              <w:t>conversación guiada y venta</w:t>
            </w:r>
          </w:p>
        </w:tc>
        <w:tc>
          <w:tcPr>
            <w:tcW w:w="366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9D398D" w14:textId="77777777" w:rsidR="0074161E" w:rsidRDefault="00000000">
            <w:pPr>
              <w:spacing w:line="260" w:lineRule="auto"/>
            </w:pPr>
            <w:r>
              <w:t>acceso programático estándar</w:t>
            </w:r>
          </w:p>
        </w:tc>
      </w:tr>
      <w:tr w:rsidR="0074161E" w14:paraId="7BB175BB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1A8498" w14:textId="77777777" w:rsidR="0074161E" w:rsidRDefault="00000000">
            <w:pPr>
              <w:spacing w:line="260" w:lineRule="auto"/>
            </w:pPr>
            <w:r>
              <w:t>Monetización</w:t>
            </w:r>
          </w:p>
        </w:tc>
        <w:tc>
          <w:tcPr>
            <w:tcW w:w="3663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5DC850" w14:textId="77777777" w:rsidR="0074161E" w:rsidRDefault="00000000">
            <w:pPr>
              <w:spacing w:line="260" w:lineRule="auto"/>
            </w:pPr>
            <w:r>
              <w:t>créditos y euros, la de siempre</w:t>
            </w:r>
          </w:p>
        </w:tc>
        <w:tc>
          <w:tcPr>
            <w:tcW w:w="366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DA59BD" w14:textId="77777777" w:rsidR="0074161E" w:rsidRDefault="00000000">
            <w:pPr>
              <w:spacing w:line="260" w:lineRule="auto"/>
            </w:pPr>
            <w:r>
              <w:t>consumo medido por clave</w:t>
            </w:r>
          </w:p>
        </w:tc>
      </w:tr>
    </w:tbl>
    <w:p w14:paraId="61FE9179" w14:textId="77777777" w:rsidR="0074161E" w:rsidRDefault="0074161E">
      <w:pPr>
        <w:spacing w:after="200"/>
      </w:pPr>
    </w:p>
    <w:p w14:paraId="7E1FC99C" w14:textId="77777777" w:rsidR="0074161E" w:rsidRDefault="00000000">
      <w:pPr>
        <w:spacing w:after="160" w:line="300" w:lineRule="auto"/>
        <w:jc w:val="both"/>
      </w:pPr>
      <w:r>
        <w:t xml:space="preserve">Lo que se construya en </w:t>
      </w:r>
      <w:r>
        <w:rPr>
          <w:rFonts w:ascii="Consolas" w:eastAsia="Consolas" w:hAnsi="Consolas" w:cs="Consolas"/>
          <w:color w:val="4A3AA8"/>
          <w:sz w:val="19"/>
          <w:szCs w:val="19"/>
        </w:rPr>
        <w:t>datos/</w:t>
      </w:r>
      <w:r>
        <w:t xml:space="preserve"> para Nia sirve a los dos. Y al revés: cada endpoint que se integre acerca las dos cosas a la vez.</w:t>
      </w:r>
    </w:p>
    <w:p w14:paraId="24867323" w14:textId="77777777" w:rsidR="0074161E" w:rsidRDefault="00000000">
      <w:pPr>
        <w:pStyle w:val="Ttulo2"/>
        <w:pBdr>
          <w:bottom w:val="single" w:sz="6" w:space="6" w:color="D8DAE5"/>
        </w:pBdr>
        <w:spacing w:before="360" w:after="180"/>
      </w:pPr>
      <w:r>
        <w:rPr>
          <w:rFonts w:ascii="Calibri Light" w:eastAsia="Calibri Light" w:hAnsi="Calibri Light" w:cs="Calibri Light"/>
          <w:b/>
          <w:bCs/>
          <w:color w:val="4A3AA8"/>
          <w:sz w:val="28"/>
          <w:szCs w:val="28"/>
        </w:rPr>
        <w:t>Prioridad sugerida</w:t>
      </w:r>
    </w:p>
    <w:p w14:paraId="54FBDD28" w14:textId="77777777" w:rsidR="0074161E" w:rsidRDefault="00000000">
      <w:pPr>
        <w:spacing w:after="160" w:line="300" w:lineRule="auto"/>
        <w:jc w:val="both"/>
      </w:pPr>
      <w:r>
        <w:t>Si hubiera que ordenarlo, este sería el orden por relación entre valor y esfuerzo:</w:t>
      </w:r>
    </w:p>
    <w:p w14:paraId="5D602065" w14:textId="77777777" w:rsidR="0074161E" w:rsidRDefault="00000000">
      <w:pPr>
        <w:pStyle w:val="Prrafodelista"/>
        <w:numPr>
          <w:ilvl w:val="0"/>
          <w:numId w:val="3"/>
        </w:numPr>
        <w:spacing w:after="120" w:line="290" w:lineRule="auto"/>
      </w:pPr>
      <w:r>
        <w:rPr>
          <w:b/>
          <w:bCs/>
        </w:rPr>
        <w:t>`/credito`</w:t>
      </w:r>
      <w:r>
        <w:t xml:space="preserve"> — cierra el ciclo de venta, que es lo que convierte la demo en producto, y donde hoy queda trabajo pendiente en cualquier caso.</w:t>
      </w:r>
    </w:p>
    <w:p w14:paraId="4BC7ACDD" w14:textId="77777777" w:rsidR="0074161E" w:rsidRDefault="00000000">
      <w:pPr>
        <w:pStyle w:val="Prrafodelista"/>
        <w:numPr>
          <w:ilvl w:val="0"/>
          <w:numId w:val="3"/>
        </w:numPr>
        <w:spacing w:after="120" w:line="290" w:lineRule="auto"/>
      </w:pPr>
      <w:r>
        <w:rPr>
          <w:b/>
          <w:bCs/>
        </w:rPr>
        <w:t>`/dato`</w:t>
      </w:r>
      <w:r>
        <w:t xml:space="preserve"> — el salto más visible en la conversación, y el de menor riesgo: son consultas de lectura, sin dinero de por medio.</w:t>
      </w:r>
    </w:p>
    <w:p w14:paraId="463F82E3" w14:textId="77777777" w:rsidR="0074161E" w:rsidRDefault="00000000">
      <w:pPr>
        <w:pStyle w:val="Prrafodelista"/>
        <w:numPr>
          <w:ilvl w:val="0"/>
          <w:numId w:val="3"/>
        </w:numPr>
        <w:spacing w:after="120" w:line="290" w:lineRule="auto"/>
      </w:pPr>
      <w:r>
        <w:rPr>
          <w:b/>
          <w:bCs/>
        </w:rPr>
        <w:t>`/producto`</w:t>
      </w:r>
      <w:r>
        <w:t xml:space="preserve"> — el de más recorrido comercial, pero también el que más depende de tener resuelto lo anterior.</w:t>
      </w:r>
    </w:p>
    <w:p w14:paraId="0D8D07D3" w14:textId="77777777" w:rsidR="0074161E" w:rsidRDefault="00000000">
      <w:pPr>
        <w:spacing w:after="160" w:line="300" w:lineRule="auto"/>
        <w:jc w:val="both"/>
      </w:pPr>
      <w:r>
        <w:t>Nada de esto está comprometido en el alcance actual. Se documenta porque la pregunta «¿y esto hasta dónde llega?» se va a hacer, y la respuesta corta es: la arquitectura no es el límite.</w:t>
      </w:r>
    </w:p>
    <w:p w14:paraId="7671D675" w14:textId="77777777" w:rsidR="0074161E" w:rsidRDefault="00000000">
      <w:pPr>
        <w:pStyle w:val="Ttulo2"/>
        <w:pBdr>
          <w:bottom w:val="single" w:sz="6" w:space="6" w:color="D8DAE5"/>
        </w:pBdr>
        <w:spacing w:before="360" w:after="180"/>
      </w:pPr>
      <w:r>
        <w:rPr>
          <w:rFonts w:ascii="Calibri Light" w:eastAsia="Calibri Light" w:hAnsi="Calibri Light" w:cs="Calibri Light"/>
          <w:b/>
          <w:bCs/>
          <w:color w:val="4A3AA8"/>
          <w:sz w:val="28"/>
          <w:szCs w:val="28"/>
        </w:rPr>
        <w:lastRenderedPageBreak/>
        <w:t>Estado</w:t>
      </w:r>
    </w:p>
    <w:p w14:paraId="083D382D" w14:textId="77777777" w:rsidR="0074161E" w:rsidRDefault="00000000">
      <w:pPr>
        <w:spacing w:after="160" w:line="300" w:lineRule="auto"/>
        <w:jc w:val="both"/>
      </w:pPr>
      <w:r>
        <w:t>Prueba de concepto funcional. Consulta, segmentación y cotización funcionan de punta a punta contra los datos reales de Infonif.</w:t>
      </w:r>
    </w:p>
    <w:p w14:paraId="2FA0B897" w14:textId="77777777" w:rsidR="0074161E" w:rsidRDefault="00000000">
      <w:pPr>
        <w:spacing w:after="160" w:line="300" w:lineRule="auto"/>
        <w:jc w:val="both"/>
      </w:pPr>
      <w:r>
        <w:t>Pendiente: el flujo de compra (Stripe en modo prueba y webhook de abono) y la integración con la ficha de empresa.</w:t>
      </w:r>
    </w:p>
    <w:p w14:paraId="43D65312" w14:textId="77777777" w:rsidR="0074161E" w:rsidRDefault="00000000">
      <w:pPr>
        <w:spacing w:after="160" w:line="300" w:lineRule="auto"/>
        <w:jc w:val="both"/>
      </w:pPr>
      <w:r>
        <w:t>Pruebas obligatorias en las dos piezas donde un error cuesta dinero: el compilador de filtros y la verificación de derechos.</w:t>
      </w:r>
    </w:p>
    <w:sectPr w:rsidR="0074161E">
      <w:footerReference w:type="default" r:id="rId7"/>
      <w:pgSz w:w="11906" w:h="16838"/>
      <w:pgMar w:top="1418" w:right="1134" w:bottom="1418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05B50" w14:textId="77777777" w:rsidR="005A594E" w:rsidRDefault="005A594E">
      <w:r>
        <w:separator/>
      </w:r>
    </w:p>
  </w:endnote>
  <w:endnote w:type="continuationSeparator" w:id="0">
    <w:p w14:paraId="06975800" w14:textId="77777777" w:rsidR="005A594E" w:rsidRDefault="005A5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AE8E0" w14:textId="77777777" w:rsidR="0074161E" w:rsidRDefault="00000000">
    <w:pPr>
      <w:jc w:val="center"/>
    </w:pPr>
    <w:r>
      <w:rPr>
        <w:color w:val="5B6072"/>
        <w:sz w:val="16"/>
        <w:szCs w:val="16"/>
      </w:rPr>
      <w:t xml:space="preserve">Nia · Descripción técnica    </w:t>
    </w:r>
    <w:r>
      <w:rPr>
        <w:color w:val="5B6072"/>
        <w:sz w:val="16"/>
        <w:szCs w:val="16"/>
      </w:rPr>
      <w:fldChar w:fldCharType="begin"/>
    </w:r>
    <w:r>
      <w:rPr>
        <w:color w:val="5B6072"/>
        <w:sz w:val="16"/>
        <w:szCs w:val="16"/>
      </w:rPr>
      <w:instrText>PAGE</w:instrText>
    </w:r>
    <w:r>
      <w:rPr>
        <w:color w:val="5B6072"/>
        <w:sz w:val="16"/>
        <w:szCs w:val="16"/>
      </w:rPr>
      <w:fldChar w:fldCharType="separate"/>
    </w:r>
    <w:r w:rsidR="00927264">
      <w:rPr>
        <w:noProof/>
        <w:color w:val="5B6072"/>
        <w:sz w:val="16"/>
        <w:szCs w:val="16"/>
      </w:rPr>
      <w:t>1</w:t>
    </w:r>
    <w:r>
      <w:rPr>
        <w:color w:val="5B60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51DAF" w14:textId="77777777" w:rsidR="005A594E" w:rsidRDefault="005A594E">
      <w:r>
        <w:separator/>
      </w:r>
    </w:p>
  </w:footnote>
  <w:footnote w:type="continuationSeparator" w:id="0">
    <w:p w14:paraId="447774EE" w14:textId="77777777" w:rsidR="005A594E" w:rsidRDefault="005A59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E47F6"/>
    <w:multiLevelType w:val="hybridMultilevel"/>
    <w:tmpl w:val="E9A88934"/>
    <w:lvl w:ilvl="0" w:tplc="238C3B92">
      <w:start w:val="1"/>
      <w:numFmt w:val="bullet"/>
      <w:lvlText w:val="•"/>
      <w:lvlJc w:val="left"/>
      <w:pPr>
        <w:ind w:left="460" w:hanging="240"/>
      </w:pPr>
      <w:rPr>
        <w:color w:val="4A3AA8"/>
      </w:rPr>
    </w:lvl>
    <w:lvl w:ilvl="1" w:tplc="E146FD5C">
      <w:numFmt w:val="decimal"/>
      <w:lvlText w:val=""/>
      <w:lvlJc w:val="left"/>
    </w:lvl>
    <w:lvl w:ilvl="2" w:tplc="6BAAB4F6">
      <w:numFmt w:val="decimal"/>
      <w:lvlText w:val=""/>
      <w:lvlJc w:val="left"/>
    </w:lvl>
    <w:lvl w:ilvl="3" w:tplc="F9C6A3EC">
      <w:numFmt w:val="decimal"/>
      <w:lvlText w:val=""/>
      <w:lvlJc w:val="left"/>
    </w:lvl>
    <w:lvl w:ilvl="4" w:tplc="480E8E3A">
      <w:numFmt w:val="decimal"/>
      <w:lvlText w:val=""/>
      <w:lvlJc w:val="left"/>
    </w:lvl>
    <w:lvl w:ilvl="5" w:tplc="D0E80880">
      <w:numFmt w:val="decimal"/>
      <w:lvlText w:val=""/>
      <w:lvlJc w:val="left"/>
    </w:lvl>
    <w:lvl w:ilvl="6" w:tplc="77682FBC">
      <w:numFmt w:val="decimal"/>
      <w:lvlText w:val=""/>
      <w:lvlJc w:val="left"/>
    </w:lvl>
    <w:lvl w:ilvl="7" w:tplc="AC48F124">
      <w:numFmt w:val="decimal"/>
      <w:lvlText w:val=""/>
      <w:lvlJc w:val="left"/>
    </w:lvl>
    <w:lvl w:ilvl="8" w:tplc="91001DB4">
      <w:numFmt w:val="decimal"/>
      <w:lvlText w:val=""/>
      <w:lvlJc w:val="left"/>
    </w:lvl>
  </w:abstractNum>
  <w:abstractNum w:abstractNumId="1" w15:restartNumberingAfterBreak="0">
    <w:nsid w:val="72643839"/>
    <w:multiLevelType w:val="hybridMultilevel"/>
    <w:tmpl w:val="5C1CF776"/>
    <w:lvl w:ilvl="0" w:tplc="1C1482F8">
      <w:start w:val="1"/>
      <w:numFmt w:val="bullet"/>
      <w:lvlText w:val="●"/>
      <w:lvlJc w:val="left"/>
      <w:pPr>
        <w:ind w:left="720" w:hanging="360"/>
      </w:pPr>
    </w:lvl>
    <w:lvl w:ilvl="1" w:tplc="D92AD808">
      <w:start w:val="1"/>
      <w:numFmt w:val="bullet"/>
      <w:lvlText w:val="○"/>
      <w:lvlJc w:val="left"/>
      <w:pPr>
        <w:ind w:left="1440" w:hanging="360"/>
      </w:pPr>
    </w:lvl>
    <w:lvl w:ilvl="2" w:tplc="6AFA8A26">
      <w:start w:val="1"/>
      <w:numFmt w:val="bullet"/>
      <w:lvlText w:val="■"/>
      <w:lvlJc w:val="left"/>
      <w:pPr>
        <w:ind w:left="2160" w:hanging="360"/>
      </w:pPr>
    </w:lvl>
    <w:lvl w:ilvl="3" w:tplc="4230935C">
      <w:start w:val="1"/>
      <w:numFmt w:val="bullet"/>
      <w:lvlText w:val="●"/>
      <w:lvlJc w:val="left"/>
      <w:pPr>
        <w:ind w:left="2880" w:hanging="360"/>
      </w:pPr>
    </w:lvl>
    <w:lvl w:ilvl="4" w:tplc="A3A69F28">
      <w:start w:val="1"/>
      <w:numFmt w:val="bullet"/>
      <w:lvlText w:val="○"/>
      <w:lvlJc w:val="left"/>
      <w:pPr>
        <w:ind w:left="3600" w:hanging="360"/>
      </w:pPr>
    </w:lvl>
    <w:lvl w:ilvl="5" w:tplc="2E3642A2">
      <w:start w:val="1"/>
      <w:numFmt w:val="bullet"/>
      <w:lvlText w:val="■"/>
      <w:lvlJc w:val="left"/>
      <w:pPr>
        <w:ind w:left="4320" w:hanging="360"/>
      </w:pPr>
    </w:lvl>
    <w:lvl w:ilvl="6" w:tplc="8B9C4C14">
      <w:start w:val="1"/>
      <w:numFmt w:val="bullet"/>
      <w:lvlText w:val="●"/>
      <w:lvlJc w:val="left"/>
      <w:pPr>
        <w:ind w:left="5040" w:hanging="360"/>
      </w:pPr>
    </w:lvl>
    <w:lvl w:ilvl="7" w:tplc="F68A992A">
      <w:start w:val="1"/>
      <w:numFmt w:val="bullet"/>
      <w:lvlText w:val="●"/>
      <w:lvlJc w:val="left"/>
      <w:pPr>
        <w:ind w:left="5760" w:hanging="360"/>
      </w:pPr>
    </w:lvl>
    <w:lvl w:ilvl="8" w:tplc="4FA263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A71242"/>
    <w:multiLevelType w:val="hybridMultilevel"/>
    <w:tmpl w:val="45C2907E"/>
    <w:lvl w:ilvl="0" w:tplc="A0AEB156">
      <w:start w:val="1"/>
      <w:numFmt w:val="decimal"/>
      <w:lvlText w:val="%1."/>
      <w:lvlJc w:val="left"/>
      <w:pPr>
        <w:ind w:left="460" w:hanging="280"/>
      </w:pPr>
      <w:rPr>
        <w:b/>
        <w:bCs/>
        <w:color w:val="4A3AA8"/>
      </w:rPr>
    </w:lvl>
    <w:lvl w:ilvl="1" w:tplc="B568ED6A">
      <w:numFmt w:val="decimal"/>
      <w:lvlText w:val=""/>
      <w:lvlJc w:val="left"/>
    </w:lvl>
    <w:lvl w:ilvl="2" w:tplc="C0F62900">
      <w:numFmt w:val="decimal"/>
      <w:lvlText w:val=""/>
      <w:lvlJc w:val="left"/>
    </w:lvl>
    <w:lvl w:ilvl="3" w:tplc="4D0AFEB8">
      <w:numFmt w:val="decimal"/>
      <w:lvlText w:val=""/>
      <w:lvlJc w:val="left"/>
    </w:lvl>
    <w:lvl w:ilvl="4" w:tplc="8BB8735C">
      <w:numFmt w:val="decimal"/>
      <w:lvlText w:val=""/>
      <w:lvlJc w:val="left"/>
    </w:lvl>
    <w:lvl w:ilvl="5" w:tplc="0AD86DCC">
      <w:numFmt w:val="decimal"/>
      <w:lvlText w:val=""/>
      <w:lvlJc w:val="left"/>
    </w:lvl>
    <w:lvl w:ilvl="6" w:tplc="BAB08AEE">
      <w:numFmt w:val="decimal"/>
      <w:lvlText w:val=""/>
      <w:lvlJc w:val="left"/>
    </w:lvl>
    <w:lvl w:ilvl="7" w:tplc="4A96D354">
      <w:numFmt w:val="decimal"/>
      <w:lvlText w:val=""/>
      <w:lvlJc w:val="left"/>
    </w:lvl>
    <w:lvl w:ilvl="8" w:tplc="D9B44ED6">
      <w:numFmt w:val="decimal"/>
      <w:lvlText w:val=""/>
      <w:lvlJc w:val="left"/>
    </w:lvl>
  </w:abstractNum>
  <w:num w:numId="1" w16cid:durableId="1028021744">
    <w:abstractNumId w:val="1"/>
    <w:lvlOverride w:ilvl="0">
      <w:startOverride w:val="1"/>
    </w:lvlOverride>
  </w:num>
  <w:num w:numId="2" w16cid:durableId="54815356">
    <w:abstractNumId w:val="0"/>
    <w:lvlOverride w:ilvl="0">
      <w:startOverride w:val="1"/>
    </w:lvlOverride>
  </w:num>
  <w:num w:numId="3" w16cid:durableId="20392332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61E"/>
    <w:rsid w:val="005A594E"/>
    <w:rsid w:val="0074161E"/>
    <w:rsid w:val="00927264"/>
    <w:rsid w:val="00E6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7F354C"/>
  <w15:docId w15:val="{0251827F-618E-4132-8DDB-13A59933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2179</Words>
  <Characters>11988</Characters>
  <Application>Microsoft Office Word</Application>
  <DocSecurity>0</DocSecurity>
  <Lines>99</Lines>
  <Paragraphs>28</Paragraphs>
  <ScaleCrop>false</ScaleCrop>
  <Company/>
  <LinksUpToDate>false</LinksUpToDate>
  <CharactersWithSpaces>14139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Nia — descripción técnica de la solución</dc:title>
  <dc:creator>Gedesco</dc:creator>
  <dc:description>Descripción técnica de la solución Nia para Infonif</dc:description>
  <cp:lastModifiedBy>Alsenitd Rausseo</cp:lastModifiedBy>
  <cp:revision>2</cp:revision>
  <dcterms:created xsi:type="dcterms:W3CDTF">2026-08-17T13:15:00Z</dcterms:created>
  <dcterms:modified xsi:type="dcterms:W3CDTF">2026-08-17T13:40:00Z</dcterms:modified>
</cp:coreProperties>
</file>