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0994EE48"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sidRPr="006A323C">
        <w:rPr>
          <w:rFonts w:ascii="Times New Roman" w:hAnsi="Times New Roman" w:cs="Times New Roman"/>
          <w:color w:val="0070C0"/>
          <w:sz w:val="40"/>
          <w:lang w:val="en-IN"/>
        </w:rPr>
        <w:t>&lt;</w:t>
      </w:r>
      <w:r w:rsidR="00D31F56" w:rsidRPr="00D31F56">
        <w:rPr>
          <w:rFonts w:ascii="Times New Roman" w:hAnsi="Times New Roman" w:cs="Times New Roman"/>
          <w:color w:val="0070C0"/>
          <w:sz w:val="40"/>
        </w:rPr>
        <w:t>Hybrid Ensemble Approach for Customer Churn Prediction Using SHAP</w:t>
      </w:r>
      <w:r w:rsidR="00D31F56" w:rsidRPr="006A323C">
        <w:rPr>
          <w:rFonts w:ascii="Times New Roman" w:hAnsi="Times New Roman" w:cs="Times New Roman"/>
          <w:b w:val="0"/>
          <w:bCs w:val="0"/>
          <w:color w:val="0070C0"/>
          <w:sz w:val="40"/>
          <w:lang w:val="en-IN"/>
        </w:rPr>
        <w:t xml:space="preserve"> </w:t>
      </w:r>
      <w:r w:rsidRPr="006A323C">
        <w:rPr>
          <w:rFonts w:ascii="Times New Roman" w:hAnsi="Times New Roman" w:cs="Times New Roman"/>
          <w:b w:val="0"/>
          <w:bCs w:val="0"/>
          <w:color w:val="0070C0"/>
          <w:sz w:val="40"/>
          <w:lang w:val="en-IN"/>
        </w:rPr>
        <w:t>&gt;</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57606DD6"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 xml:space="preserve"> </w:t>
      </w:r>
      <w:r w:rsidR="00D31F56">
        <w:rPr>
          <w:rFonts w:ascii="Times New Roman" w:hAnsi="Times New Roman" w:cs="Times New Roman"/>
          <w:color w:val="auto"/>
          <w:lang w:val="en-IN"/>
        </w:rPr>
        <w:t>Neha Deepika</w:t>
      </w:r>
      <w:r w:rsidRPr="008C6602">
        <w:rPr>
          <w:rFonts w:ascii="Times New Roman" w:hAnsi="Times New Roman" w:cs="Times New Roman"/>
          <w:color w:val="auto"/>
          <w:lang w:val="en-IN"/>
        </w:rPr>
        <w:t xml:space="preserve"> </w:t>
      </w:r>
      <w:r w:rsidR="00D31F56">
        <w:rPr>
          <w:rFonts w:ascii="Times New Roman" w:hAnsi="Times New Roman" w:cs="Times New Roman"/>
          <w:color w:val="auto"/>
          <w:lang w:val="en-IN"/>
        </w:rPr>
        <w:t xml:space="preserve"> </w:t>
      </w:r>
      <w:r w:rsidRPr="008C6602">
        <w:rPr>
          <w:rFonts w:ascii="Times New Roman" w:hAnsi="Times New Roman" w:cs="Times New Roman"/>
          <w:color w:val="auto"/>
          <w:lang w:val="en-IN"/>
        </w:rPr>
        <w:t xml:space="preserve"> </w:t>
      </w:r>
      <w:r w:rsidR="00D31F56">
        <w:rPr>
          <w:rFonts w:ascii="Times New Roman" w:hAnsi="Times New Roman" w:cs="Times New Roman"/>
          <w:color w:val="auto"/>
          <w:lang w:val="en-IN"/>
        </w:rPr>
        <w:t>2520030068</w:t>
      </w:r>
    </w:p>
    <w:p w14:paraId="12655047" w14:textId="77777777" w:rsidR="00C73F73" w:rsidRPr="008C6602" w:rsidRDefault="00C73F73" w:rsidP="00C73F73">
      <w:pPr>
        <w:rPr>
          <w:lang w:val="en-IN"/>
        </w:rPr>
      </w:pPr>
    </w:p>
    <w:p w14:paraId="36A1859B" w14:textId="161194F1" w:rsidR="00C73F73" w:rsidRPr="008C6602" w:rsidRDefault="00D31F56" w:rsidP="00F90FF4">
      <w:pPr>
        <w:pStyle w:val="Heading1"/>
        <w:numPr>
          <w:ilvl w:val="0"/>
          <w:numId w:val="15"/>
        </w:numPr>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Srihitha</w:t>
      </w:r>
      <w:r w:rsidR="00C73F73" w:rsidRPr="008C6602">
        <w:rPr>
          <w:rFonts w:ascii="Times New Roman" w:hAnsi="Times New Roman" w:cs="Times New Roman"/>
          <w:color w:val="auto"/>
          <w:lang w:val="en-IN"/>
        </w:rPr>
        <w:t xml:space="preserve"> </w:t>
      </w:r>
      <w:r>
        <w:rPr>
          <w:rFonts w:ascii="Times New Roman" w:hAnsi="Times New Roman" w:cs="Times New Roman"/>
          <w:color w:val="auto"/>
          <w:lang w:val="en-IN"/>
        </w:rPr>
        <w:t xml:space="preserve">  </w:t>
      </w:r>
      <w:r w:rsidR="00C73F73" w:rsidRPr="008C6602">
        <w:rPr>
          <w:rFonts w:ascii="Times New Roman" w:hAnsi="Times New Roman" w:cs="Times New Roman"/>
          <w:color w:val="auto"/>
          <w:lang w:val="en-IN"/>
        </w:rPr>
        <w:t xml:space="preserve"> </w:t>
      </w:r>
      <w:r>
        <w:rPr>
          <w:rFonts w:ascii="Times New Roman" w:hAnsi="Times New Roman" w:cs="Times New Roman"/>
          <w:color w:val="auto"/>
          <w:lang w:val="en-IN"/>
        </w:rPr>
        <w:t>2520030566</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Dr.N.Nirmalajyothi</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14:paraId="29A1087B" w14:textId="77777777" w:rsidR="00D31F56" w:rsidRPr="00D31F56" w:rsidRDefault="00D31F56" w:rsidP="00D31F56">
      <w:pPr>
        <w:pStyle w:val="Heading1"/>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F56">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presents the design, implementation, and evaluation of a machine learning system for customer churn prediction. The study uses a customer churn dataset and covers data preprocessing, exploratory data analysis, feature engineering and selection, model development, training, testing, hyperparameter tuning, and performance evaluation. Multiple machine learning algorithms, including Logistic Regression, Random Forest, and XGBoost, are developed and evaluated using suitable classification metrics such as accuracy, precision, recall, F1-score, and ROC-AUC. A hybrid ensemble approach is developed by combining the probability predictions of the individual models to improve the robustness of churn prediction. Furthermore, SHAP (SHapley Additive exPlanations) is used to interpret model predictions and identify the features that contribute to customer churn. The experimental results are compared to understand model performance, and the findings are discussed in terms of interpretability, limitations, and practical implications for identifying customers who are likely to churn.</w:t>
      </w:r>
    </w:p>
    <w:p w14:paraId="21CF0D75" w14:textId="77777777" w:rsidR="00D31F56" w:rsidRPr="00D31F56" w:rsidRDefault="00D31F56" w:rsidP="00D31F56">
      <w:pPr>
        <w:pStyle w:val="Heading1"/>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1F56">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Keywords: Customer Churn Prediction, Machine Learning, Hybrid Ensemble, XGBoost, Random Forest, SHAP</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70EC26BF" w14:textId="77777777"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Purpose of the Project</w:t>
      </w:r>
    </w:p>
    <w:p w14:paraId="2E977263" w14:textId="77777777"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churn refers to the situation where customers stop using a company's products or services. Customer retention is important for businesses because losing existing customers can affect revenue and long-term growth. Identifying customers who are likely to churn in advance allows organizations to understand customer behavior and take appropriate retention measures. Factors such as customer age, tenure, usage frequency, support calls, payment delays, subscription type, contract length, and spending behavior can provide useful information for predicting churn.</w:t>
      </w:r>
    </w:p>
    <w:p w14:paraId="7EE86C4D" w14:textId="05393D05"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purpose of this project is to develop a machine learning-based system that can predict whether a customer is likely to churn. The system is intended to support businesses, customer-retention teams, and decision-makers by providing data-driven churn predictions. Since prediction alone may not explain </w:t>
      </w:r>
      <w:r w:rsidRPr="0006504A">
        <w:rPr>
          <w:rFonts w:cs="Times New Roman"/>
          <w:b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w:t>
      </w: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customer is classified as likely to churn, the project also incorporates SHAP (SHapley Additive exPlanations) to interpret model predictions and identify the features contributing to individual and overall churn predictions.</w:t>
      </w:r>
    </w:p>
    <w:p w14:paraId="358FCE6C" w14:textId="77777777"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Problem Statement</w:t>
      </w:r>
    </w:p>
    <w:p w14:paraId="2B4D577A" w14:textId="454DC2A8"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of this project is to develop a binary classification system for customer churn prediction. Given customer-related attributes such as age, tenure, usage frequency, support calls, payment delays, subscription type, contract length, and total spending, the system predicts whether a customer belongs to the Churn or No Churn class. Multiple machine learning models are trained and evaluated, and their probability outputs are combined using a hybrid ensemble approach. The expected output is a churn prediction along with a probability indicating the likelihood of churn, while SHAP analysis provides an explanation of the important factors influencing the prediction.</w:t>
      </w:r>
    </w:p>
    <w:p w14:paraId="5121B537" w14:textId="77777777"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Existing Methods and Disadvantages</w:t>
      </w:r>
    </w:p>
    <w:p w14:paraId="2B0A7521" w14:textId="4B3C31A1"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customer churn analysis may rely on manual analysis, statistical methods, or individual machine learning algorithms such as Logistic Regression, Decision Trees, or Random Forest. These approaches can be useful for identifying patterns in customer behavior, but the performance of an individual model can depend strongly on the characteristics of the dataset. A single model may not capture all types of relationships present in customer data, and models with complex decision boundaries can sometimes be difficult to interpret.</w:t>
      </w:r>
    </w:p>
    <w:p w14:paraId="3ECFBFE8" w14:textId="7BCC10E4"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limitation is that highly accurate machine learning models may behave as black-box models, making it difficult for users to understand why a particular customer is predicted to churn. Some approaches may also suffer from overfitting or poor generalization if the data is not properly preprocessed and evaluated. Therefore, there is a need for a systematic approach that combines multiple models, uses appropriate preprocessing and feature selection, evaluates performance using multiple metrics, and provides interpretable explanations of predictions.</w:t>
      </w:r>
    </w:p>
    <w:p w14:paraId="43020F0F" w14:textId="77777777"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1.4 Proposed System</w:t>
      </w:r>
    </w:p>
    <w:p w14:paraId="7D8540E0" w14:textId="225E8F61"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system develops a hybrid ensemble machine learning approach for customer churn prediction. The dataset is first subjected to preprocessing, including duplicate analysis, categorical encoding, numerical feature scaling, and train-test splitting to prevent data leakage. Feature engineering and selection are then performed using Mutual Information with SelectKBest. Three classification models—Logistic Regression, Random Forest, and XGBoost—are trained and evaluated. Their probability predictions are combined using a weighted averaging strategy to generate the hybrid ensemble prediction. Hyperparameter tuning is performed to identify suitable model configurations, and SHAP is used to explain the contribution of important features to the model's predictions.</w:t>
      </w:r>
    </w:p>
    <w:p w14:paraId="7C16BEEB" w14:textId="77777777" w:rsidR="00D31F56" w:rsidRPr="0006504A" w:rsidRDefault="00D31F56" w:rsidP="00D31F56">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Research Objectives</w:t>
      </w:r>
    </w:p>
    <w:p w14:paraId="0FA72CCB"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prepare a suitable customer churn dataset for the identified binary classification problem. </w:t>
      </w:r>
    </w:p>
    <w:p w14:paraId="1B6E1F1F"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perform systematic data preprocessing and exploratory data analysis, including missing-value analysis, duplicate analysis, encoding, scaling, and visualization. </w:t>
      </w:r>
    </w:p>
    <w:p w14:paraId="6AACA4A7"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engineer and select relevant features using appropriate feature-selection techniques while preventing data leakage. </w:t>
      </w:r>
    </w:p>
    <w:p w14:paraId="7C3583F0"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develop and train multiple machine learning models, including Logistic Regression, Random Forest, and XGBoost, for customer churn prediction. </w:t>
      </w:r>
    </w:p>
    <w:p w14:paraId="2C139642"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perform hyperparameter tuning to identify suitable configurations for the machine learning models. </w:t>
      </w:r>
    </w:p>
    <w:p w14:paraId="0678366D"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develop a hybrid ensemble model by combining the probability predictions of the individual classification models. </w:t>
      </w:r>
    </w:p>
    <w:p w14:paraId="4CCC9BE9"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To evaluate and compare the models using accuracy, precision, recall, F1-score, ROC-AUC, confusion matrices, and classification reports. </w:t>
      </w:r>
    </w:p>
    <w:p w14:paraId="608608D8"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apply SHAP-based explainability to identify the important factors contributing to customer churn predictions. </w:t>
      </w:r>
    </w:p>
    <w:p w14:paraId="110E2016" w14:textId="77777777" w:rsidR="00D31F56" w:rsidRPr="0006504A" w:rsidRDefault="00D31F56" w:rsidP="00D31F56">
      <w:pPr>
        <w:pStyle w:val="Heading1"/>
        <w:numPr>
          <w:ilvl w:val="0"/>
          <w:numId w:val="10"/>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analyze the experimental results and discuss the practical applicability, limitations, and potential future improvements of the proposed system. </w:t>
      </w:r>
    </w:p>
    <w:p w14:paraId="43588F69" w14:textId="3C9F9150"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pPr>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568"/>
        <w:gridCol w:w="1506"/>
        <w:gridCol w:w="2122"/>
        <w:gridCol w:w="1169"/>
        <w:gridCol w:w="1032"/>
        <w:gridCol w:w="1181"/>
        <w:gridCol w:w="1062"/>
        <w:gridCol w:w="1430"/>
      </w:tblGrid>
      <w:tr w:rsidR="00A4385C" w:rsidRPr="00C73F73" w14:paraId="69D1053D" w14:textId="77777777">
        <w:trPr>
          <w:jc w:val="center"/>
        </w:trPr>
        <w:tc>
          <w:tcPr>
            <w:tcW w:w="1260" w:type="dxa"/>
          </w:tcPr>
          <w:p w14:paraId="243B8F54" w14:textId="77777777" w:rsidR="00A4385C" w:rsidRPr="00C73F73" w:rsidRDefault="00000000">
            <w:pPr>
              <w:rPr>
                <w:rFonts w:cs="Times New Roman"/>
              </w:rPr>
            </w:pPr>
            <w:r w:rsidRPr="00C73F73">
              <w:rPr>
                <w:rFonts w:cs="Times New Roman"/>
                <w:b/>
                <w:sz w:val="16"/>
              </w:rPr>
              <w:t>S.No.</w:t>
            </w:r>
          </w:p>
        </w:tc>
        <w:tc>
          <w:tcPr>
            <w:tcW w:w="1260" w:type="dxa"/>
          </w:tcPr>
          <w:p w14:paraId="1BF63E0B" w14:textId="77777777" w:rsidR="00A4385C" w:rsidRPr="00C73F73" w:rsidRDefault="00000000">
            <w:pPr>
              <w:rPr>
                <w:rFonts w:cs="Times New Roman"/>
              </w:rPr>
            </w:pPr>
            <w:r w:rsidRPr="00C73F73">
              <w:rPr>
                <w:rFonts w:cs="Times New Roman"/>
                <w:b/>
                <w:sz w:val="16"/>
              </w:rPr>
              <w:t>Title</w:t>
            </w:r>
          </w:p>
        </w:tc>
        <w:tc>
          <w:tcPr>
            <w:tcW w:w="1260" w:type="dxa"/>
          </w:tcPr>
          <w:p w14:paraId="50B6EC22" w14:textId="77777777" w:rsidR="00A4385C" w:rsidRPr="00C73F73" w:rsidRDefault="00000000">
            <w:pPr>
              <w:rPr>
                <w:rFonts w:cs="Times New Roman"/>
              </w:rPr>
            </w:pPr>
            <w:r w:rsidRPr="00C73F73">
              <w:rPr>
                <w:rFonts w:cs="Times New Roman"/>
                <w:b/>
                <w:sz w:val="16"/>
              </w:rPr>
              <w:t>Reference with DOI</w:t>
            </w:r>
          </w:p>
        </w:tc>
        <w:tc>
          <w:tcPr>
            <w:tcW w:w="1260" w:type="dxa"/>
          </w:tcPr>
          <w:p w14:paraId="148DC0C7" w14:textId="77777777" w:rsidR="00A4385C" w:rsidRPr="00C73F73" w:rsidRDefault="00000000">
            <w:pPr>
              <w:rPr>
                <w:rFonts w:cs="Times New Roman"/>
              </w:rPr>
            </w:pPr>
            <w:r w:rsidRPr="00C73F73">
              <w:rPr>
                <w:rFonts w:cs="Times New Roman"/>
                <w:b/>
                <w:sz w:val="16"/>
              </w:rPr>
              <w:t>Problem or gap addressed</w:t>
            </w:r>
          </w:p>
        </w:tc>
        <w:tc>
          <w:tcPr>
            <w:tcW w:w="1260" w:type="dxa"/>
          </w:tcPr>
          <w:p w14:paraId="1D293F67" w14:textId="77777777" w:rsidR="00A4385C" w:rsidRPr="00C73F73" w:rsidRDefault="00000000">
            <w:pPr>
              <w:rPr>
                <w:rFonts w:cs="Times New Roman"/>
              </w:rPr>
            </w:pPr>
            <w:r w:rsidRPr="00C73F73">
              <w:rPr>
                <w:rFonts w:cs="Times New Roman"/>
                <w:b/>
                <w:sz w:val="16"/>
              </w:rPr>
              <w:t>Objective of the Research</w:t>
            </w:r>
          </w:p>
        </w:tc>
        <w:tc>
          <w:tcPr>
            <w:tcW w:w="1260" w:type="dxa"/>
          </w:tcPr>
          <w:p w14:paraId="5272133B" w14:textId="77777777" w:rsidR="00A4385C" w:rsidRPr="00C73F73" w:rsidRDefault="00000000">
            <w:pPr>
              <w:rPr>
                <w:rFonts w:cs="Times New Roman"/>
              </w:rPr>
            </w:pPr>
            <w:r w:rsidRPr="00C73F73">
              <w:rPr>
                <w:rFonts w:cs="Times New Roman"/>
                <w:b/>
                <w:sz w:val="16"/>
              </w:rPr>
              <w:t>Focus of the paper (Methods used)</w:t>
            </w:r>
          </w:p>
        </w:tc>
        <w:tc>
          <w:tcPr>
            <w:tcW w:w="1260" w:type="dxa"/>
          </w:tcPr>
          <w:p w14:paraId="7D589CD7" w14:textId="77777777" w:rsidR="00A4385C" w:rsidRPr="00C73F73" w:rsidRDefault="00000000">
            <w:pPr>
              <w:rPr>
                <w:rFonts w:cs="Times New Roman"/>
              </w:rPr>
            </w:pPr>
            <w:r w:rsidRPr="00C73F73">
              <w:rPr>
                <w:rFonts w:cs="Times New Roman"/>
                <w:b/>
                <w:sz w:val="16"/>
              </w:rPr>
              <w:t>Inference</w:t>
            </w:r>
          </w:p>
        </w:tc>
        <w:tc>
          <w:tcPr>
            <w:tcW w:w="1260" w:type="dxa"/>
          </w:tcPr>
          <w:p w14:paraId="4B85DF36" w14:textId="77777777" w:rsidR="00A4385C" w:rsidRPr="00C73F73" w:rsidRDefault="00000000">
            <w:pPr>
              <w:rPr>
                <w:rFonts w:cs="Times New Roman"/>
              </w:rPr>
            </w:pPr>
            <w:r w:rsidRPr="00C73F73">
              <w:rPr>
                <w:rFonts w:cs="Times New Roman"/>
                <w:b/>
                <w:sz w:val="16"/>
              </w:rPr>
              <w:t>Recommendations for future research</w:t>
            </w:r>
          </w:p>
        </w:tc>
      </w:tr>
      <w:tr w:rsidR="00A4385C" w:rsidRPr="00C73F73" w14:paraId="1010CA43" w14:textId="77777777">
        <w:trPr>
          <w:jc w:val="center"/>
        </w:trPr>
        <w:tc>
          <w:tcPr>
            <w:tcW w:w="1260" w:type="dxa"/>
            <w:vAlign w:val="center"/>
          </w:tcPr>
          <w:p w14:paraId="12C2E136" w14:textId="77777777" w:rsidR="00A4385C" w:rsidRPr="00C73F73" w:rsidRDefault="00000000">
            <w:pPr>
              <w:rPr>
                <w:rFonts w:cs="Times New Roman"/>
              </w:rPr>
            </w:pPr>
            <w:r w:rsidRPr="00C73F73">
              <w:rPr>
                <w:rFonts w:cs="Times New Roman"/>
                <w:sz w:val="16"/>
              </w:rPr>
              <w:t>1</w:t>
            </w:r>
          </w:p>
        </w:tc>
        <w:tc>
          <w:tcPr>
            <w:tcW w:w="1260" w:type="dxa"/>
            <w:vAlign w:val="center"/>
          </w:tcPr>
          <w:p w14:paraId="5946853F" w14:textId="345D3436" w:rsidR="00A4385C" w:rsidRPr="00C73F73" w:rsidRDefault="00D31F56">
            <w:pPr>
              <w:rPr>
                <w:rFonts w:cs="Times New Roman"/>
              </w:rPr>
            </w:pPr>
            <w:r w:rsidRPr="00D31F56">
              <w:rPr>
                <w:rFonts w:cs="Times New Roman"/>
                <w:sz w:val="16"/>
              </w:rPr>
              <w:t>Prediction of Customer Churn Behavior in the Telecommunication Industry Using Machine Learning Models</w:t>
            </w:r>
          </w:p>
        </w:tc>
        <w:tc>
          <w:tcPr>
            <w:tcW w:w="1260" w:type="dxa"/>
            <w:vAlign w:val="center"/>
          </w:tcPr>
          <w:p w14:paraId="0172974F" w14:textId="37D40057" w:rsidR="00A4385C" w:rsidRPr="00C73F73" w:rsidRDefault="00D31F56">
            <w:pPr>
              <w:rPr>
                <w:rFonts w:cs="Times New Roman"/>
              </w:rPr>
            </w:pPr>
            <w:r w:rsidRPr="00D31F56">
              <w:rPr>
                <w:rFonts w:cs="Times New Roman"/>
                <w:sz w:val="16"/>
              </w:rPr>
              <w:t xml:space="preserve">Chang, V. et al. (2024), </w:t>
            </w:r>
            <w:r w:rsidRPr="00D31F56">
              <w:rPr>
                <w:rFonts w:cs="Times New Roman"/>
                <w:i/>
                <w:iCs/>
                <w:sz w:val="16"/>
              </w:rPr>
              <w:t>Algorithms</w:t>
            </w:r>
            <w:r w:rsidRPr="00D31F56">
              <w:rPr>
                <w:rFonts w:cs="Times New Roman"/>
                <w:sz w:val="16"/>
              </w:rPr>
              <w:t xml:space="preserve">, </w:t>
            </w:r>
            <w:r w:rsidRPr="00D31F56">
              <w:rPr>
                <w:rFonts w:cs="Times New Roman"/>
                <w:b/>
                <w:bCs/>
                <w:sz w:val="16"/>
              </w:rPr>
              <w:t>17(6), 231</w:t>
            </w:r>
            <w:r w:rsidRPr="00D31F56">
              <w:rPr>
                <w:rFonts w:cs="Times New Roman"/>
                <w:sz w:val="16"/>
              </w:rPr>
              <w:t xml:space="preserve">. DOI: </w:t>
            </w:r>
            <w:r w:rsidRPr="00D31F56">
              <w:rPr>
                <w:rFonts w:cs="Times New Roman"/>
                <w:b/>
                <w:bCs/>
                <w:sz w:val="16"/>
              </w:rPr>
              <w:t>10.3390/a17060231</w:t>
            </w:r>
          </w:p>
        </w:tc>
        <w:tc>
          <w:tcPr>
            <w:tcW w:w="1260" w:type="dxa"/>
            <w:vAlign w:val="center"/>
          </w:tcPr>
          <w:p w14:paraId="242367E0" w14:textId="3FA3B7EC" w:rsidR="00A4385C" w:rsidRPr="00C73F73" w:rsidRDefault="00D31F56">
            <w:pPr>
              <w:rPr>
                <w:rFonts w:cs="Times New Roman"/>
              </w:rPr>
            </w:pPr>
            <w:r w:rsidRPr="00D31F56">
              <w:rPr>
                <w:rFonts w:cs="Times New Roman"/>
                <w:sz w:val="16"/>
              </w:rPr>
              <w:t>Difficulty of accurately predicting telecom churn while maintaining interpretability.</w:t>
            </w:r>
          </w:p>
        </w:tc>
        <w:tc>
          <w:tcPr>
            <w:tcW w:w="1260" w:type="dxa"/>
            <w:vAlign w:val="center"/>
          </w:tcPr>
          <w:p w14:paraId="7D54BC5D" w14:textId="49C2C75E" w:rsidR="00A4385C" w:rsidRPr="00C73F73" w:rsidRDefault="00D31F56">
            <w:pPr>
              <w:rPr>
                <w:rFonts w:cs="Times New Roman"/>
              </w:rPr>
            </w:pPr>
            <w:r w:rsidRPr="00D31F56">
              <w:rPr>
                <w:rFonts w:cs="Times New Roman"/>
                <w:sz w:val="16"/>
              </w:rPr>
              <w:t>To evaluate ML models for telecom churn prediction.</w:t>
            </w:r>
          </w:p>
        </w:tc>
        <w:tc>
          <w:tcPr>
            <w:tcW w:w="1260" w:type="dxa"/>
            <w:vAlign w:val="center"/>
          </w:tcPr>
          <w:p w14:paraId="36CB25C6" w14:textId="3943EF94" w:rsidR="00A4385C" w:rsidRPr="00C73F73" w:rsidRDefault="00D31F56">
            <w:pPr>
              <w:rPr>
                <w:rFonts w:cs="Times New Roman"/>
              </w:rPr>
            </w:pPr>
            <w:r w:rsidRPr="00D31F56">
              <w:rPr>
                <w:rFonts w:cs="Times New Roman"/>
                <w:sz w:val="16"/>
              </w:rPr>
              <w:t>Decision Tree, Boosted Trees, Random Forest, LIME, SHAP.</w:t>
            </w:r>
          </w:p>
        </w:tc>
        <w:tc>
          <w:tcPr>
            <w:tcW w:w="1260" w:type="dxa"/>
            <w:vAlign w:val="center"/>
          </w:tcPr>
          <w:p w14:paraId="2A74E10B" w14:textId="0BD9A459" w:rsidR="00A4385C" w:rsidRPr="00C73F73" w:rsidRDefault="00D31F56">
            <w:pPr>
              <w:rPr>
                <w:rFonts w:cs="Times New Roman"/>
              </w:rPr>
            </w:pPr>
            <w:r w:rsidRPr="00D31F56">
              <w:rPr>
                <w:rFonts w:cs="Times New Roman"/>
                <w:sz w:val="16"/>
              </w:rPr>
              <w:t>Random Forest achieved strong predictive performance, while XAI methods helped explain predictions.</w:t>
            </w:r>
          </w:p>
        </w:tc>
        <w:tc>
          <w:tcPr>
            <w:tcW w:w="1260" w:type="dxa"/>
            <w:vAlign w:val="center"/>
          </w:tcPr>
          <w:p w14:paraId="60EA1ABE" w14:textId="1AA3609F" w:rsidR="00A4385C" w:rsidRPr="00C73F73" w:rsidRDefault="00D31F56">
            <w:pPr>
              <w:rPr>
                <w:rFonts w:cs="Times New Roman"/>
              </w:rPr>
            </w:pPr>
            <w:r w:rsidRPr="00D31F56">
              <w:rPr>
                <w:rFonts w:cs="Times New Roman"/>
                <w:sz w:val="16"/>
              </w:rPr>
              <w:t>Explore more advanced ensemble and explainability techniques on larger datasets.</w:t>
            </w:r>
          </w:p>
        </w:tc>
      </w:tr>
      <w:tr w:rsidR="00A4385C" w:rsidRPr="00C73F73" w14:paraId="5C56EEF8" w14:textId="77777777">
        <w:trPr>
          <w:jc w:val="center"/>
        </w:trPr>
        <w:tc>
          <w:tcPr>
            <w:tcW w:w="1260" w:type="dxa"/>
            <w:vAlign w:val="center"/>
          </w:tcPr>
          <w:p w14:paraId="6F2C1AA5" w14:textId="77777777" w:rsidR="00A4385C" w:rsidRPr="00C73F73" w:rsidRDefault="00000000">
            <w:pPr>
              <w:rPr>
                <w:rFonts w:cs="Times New Roman"/>
              </w:rPr>
            </w:pPr>
            <w:r w:rsidRPr="00C73F73">
              <w:rPr>
                <w:rFonts w:cs="Times New Roman"/>
                <w:sz w:val="16"/>
              </w:rPr>
              <w:t>2</w:t>
            </w:r>
          </w:p>
        </w:tc>
        <w:tc>
          <w:tcPr>
            <w:tcW w:w="1260" w:type="dxa"/>
            <w:vAlign w:val="center"/>
          </w:tcPr>
          <w:p w14:paraId="0A070F86" w14:textId="349921B4" w:rsidR="00A4385C" w:rsidRPr="00C73F73" w:rsidRDefault="00D31F56">
            <w:pPr>
              <w:rPr>
                <w:rFonts w:cs="Times New Roman"/>
              </w:rPr>
            </w:pPr>
            <w:r w:rsidRPr="00D31F56">
              <w:rPr>
                <w:rFonts w:cs="Times New Roman"/>
                <w:sz w:val="16"/>
              </w:rPr>
              <w:t>Explaining Customer Churn Prediction in Telecom Industry Using Tabular Machine Learning Models</w:t>
            </w:r>
          </w:p>
        </w:tc>
        <w:tc>
          <w:tcPr>
            <w:tcW w:w="1260" w:type="dxa"/>
            <w:vAlign w:val="center"/>
          </w:tcPr>
          <w:p w14:paraId="4BEB4A97" w14:textId="35148437" w:rsidR="00A4385C" w:rsidRPr="00C73F73" w:rsidRDefault="00D31F56">
            <w:pPr>
              <w:rPr>
                <w:rFonts w:cs="Times New Roman"/>
              </w:rPr>
            </w:pPr>
            <w:r w:rsidRPr="00D31F56">
              <w:rPr>
                <w:rFonts w:cs="Times New Roman"/>
                <w:sz w:val="16"/>
              </w:rPr>
              <w:t xml:space="preserve">Poudel, S.S., Pokharel, S., Timilsina, M. (2024), </w:t>
            </w:r>
            <w:r w:rsidRPr="00D31F56">
              <w:rPr>
                <w:rFonts w:cs="Times New Roman"/>
                <w:i/>
                <w:iCs/>
                <w:sz w:val="16"/>
              </w:rPr>
              <w:t>Machine Learning with Applications</w:t>
            </w:r>
            <w:r w:rsidRPr="00D31F56">
              <w:rPr>
                <w:rFonts w:cs="Times New Roman"/>
                <w:sz w:val="16"/>
              </w:rPr>
              <w:t xml:space="preserve">, </w:t>
            </w:r>
            <w:r w:rsidRPr="00D31F56">
              <w:rPr>
                <w:rFonts w:cs="Times New Roman"/>
                <w:b/>
                <w:bCs/>
                <w:sz w:val="16"/>
              </w:rPr>
              <w:t>17, 100567</w:t>
            </w:r>
            <w:r w:rsidRPr="00D31F56">
              <w:rPr>
                <w:rFonts w:cs="Times New Roman"/>
                <w:sz w:val="16"/>
              </w:rPr>
              <w:t xml:space="preserve">. DOI: </w:t>
            </w:r>
            <w:r w:rsidRPr="00D31F56">
              <w:rPr>
                <w:rFonts w:cs="Times New Roman"/>
                <w:b/>
                <w:bCs/>
                <w:sz w:val="16"/>
              </w:rPr>
              <w:t>10.1016/j.mlwa.2024.100567</w:t>
            </w:r>
          </w:p>
        </w:tc>
        <w:tc>
          <w:tcPr>
            <w:tcW w:w="1260" w:type="dxa"/>
            <w:vAlign w:val="center"/>
          </w:tcPr>
          <w:p w14:paraId="1C996490" w14:textId="453D16C5" w:rsidR="00A4385C" w:rsidRPr="00C73F73" w:rsidRDefault="00D31F56">
            <w:pPr>
              <w:rPr>
                <w:rFonts w:cs="Times New Roman"/>
              </w:rPr>
            </w:pPr>
            <w:r w:rsidRPr="00D31F56">
              <w:rPr>
                <w:rFonts w:cs="Times New Roman"/>
                <w:sz w:val="16"/>
              </w:rPr>
              <w:t>Conventional churn models often provide limited interpretability.</w:t>
            </w:r>
          </w:p>
        </w:tc>
        <w:tc>
          <w:tcPr>
            <w:tcW w:w="1260" w:type="dxa"/>
            <w:vAlign w:val="center"/>
          </w:tcPr>
          <w:p w14:paraId="43B3BCC2" w14:textId="50621015" w:rsidR="00A4385C" w:rsidRPr="00C73F73" w:rsidRDefault="00D31F56">
            <w:pPr>
              <w:rPr>
                <w:rFonts w:cs="Times New Roman"/>
              </w:rPr>
            </w:pPr>
            <w:r w:rsidRPr="00D31F56">
              <w:rPr>
                <w:rFonts w:cs="Times New Roman"/>
                <w:sz w:val="16"/>
              </w:rPr>
              <w:t>To develop churn prediction models with global and local explanations.</w:t>
            </w:r>
          </w:p>
        </w:tc>
        <w:tc>
          <w:tcPr>
            <w:tcW w:w="1260" w:type="dxa"/>
            <w:vAlign w:val="center"/>
          </w:tcPr>
          <w:p w14:paraId="615D2D26" w14:textId="43377E9B" w:rsidR="00A4385C" w:rsidRPr="00C73F73" w:rsidRDefault="00D31F56">
            <w:pPr>
              <w:rPr>
                <w:rFonts w:cs="Times New Roman"/>
              </w:rPr>
            </w:pPr>
            <w:r w:rsidRPr="00D31F56">
              <w:rPr>
                <w:rFonts w:cs="Times New Roman"/>
                <w:sz w:val="16"/>
              </w:rPr>
              <w:t>Classification models, Gradient Boosting, SHAP, visualization techniques.</w:t>
            </w:r>
          </w:p>
        </w:tc>
        <w:tc>
          <w:tcPr>
            <w:tcW w:w="1260" w:type="dxa"/>
            <w:vAlign w:val="center"/>
          </w:tcPr>
          <w:p w14:paraId="4E9A005E" w14:textId="6D6F61D1" w:rsidR="00A4385C" w:rsidRPr="00C73F73" w:rsidRDefault="00D31F56">
            <w:pPr>
              <w:rPr>
                <w:rFonts w:cs="Times New Roman"/>
              </w:rPr>
            </w:pPr>
            <w:r w:rsidRPr="00D31F56">
              <w:rPr>
                <w:rFonts w:cs="Times New Roman"/>
                <w:sz w:val="16"/>
              </w:rPr>
              <w:t>The study demonstrates that explainability can reveal factors influencing churn predictions; GBM achieved 81% accuracy in the reported experiments.</w:t>
            </w:r>
          </w:p>
        </w:tc>
        <w:tc>
          <w:tcPr>
            <w:tcW w:w="1260" w:type="dxa"/>
            <w:vAlign w:val="center"/>
          </w:tcPr>
          <w:p w14:paraId="050CEFC4" w14:textId="53F69783" w:rsidR="00A4385C" w:rsidRPr="00C73F73" w:rsidRDefault="00D31F56">
            <w:pPr>
              <w:rPr>
                <w:rFonts w:cs="Times New Roman"/>
              </w:rPr>
            </w:pPr>
            <w:r w:rsidRPr="00D31F56">
              <w:rPr>
                <w:rFonts w:cs="Times New Roman"/>
                <w:sz w:val="16"/>
              </w:rPr>
              <w:t>Investigate explainability across more models and datasets.</w:t>
            </w:r>
          </w:p>
        </w:tc>
      </w:tr>
      <w:tr w:rsidR="00A4385C" w:rsidRPr="00C73F73" w14:paraId="1A5CD597" w14:textId="77777777">
        <w:trPr>
          <w:jc w:val="center"/>
        </w:trPr>
        <w:tc>
          <w:tcPr>
            <w:tcW w:w="1260" w:type="dxa"/>
            <w:vAlign w:val="center"/>
          </w:tcPr>
          <w:p w14:paraId="0E1A85DA" w14:textId="77777777" w:rsidR="00A4385C" w:rsidRPr="00C73F73" w:rsidRDefault="00000000">
            <w:pPr>
              <w:rPr>
                <w:rFonts w:cs="Times New Roman"/>
              </w:rPr>
            </w:pPr>
            <w:r w:rsidRPr="00C73F73">
              <w:rPr>
                <w:rFonts w:cs="Times New Roman"/>
                <w:sz w:val="16"/>
              </w:rPr>
              <w:t>3</w:t>
            </w:r>
          </w:p>
        </w:tc>
        <w:tc>
          <w:tcPr>
            <w:tcW w:w="1260" w:type="dxa"/>
            <w:vAlign w:val="center"/>
          </w:tcPr>
          <w:p w14:paraId="2A8DA2EF" w14:textId="35B0C0FC" w:rsidR="00A4385C" w:rsidRPr="00C73F73" w:rsidRDefault="00711256">
            <w:pPr>
              <w:rPr>
                <w:rFonts w:cs="Times New Roman"/>
              </w:rPr>
            </w:pPr>
            <w:r w:rsidRPr="00711256">
              <w:rPr>
                <w:rFonts w:cs="Times New Roman"/>
                <w:sz w:val="16"/>
              </w:rPr>
              <w:t>Customer Churn Prediction in Telecom Sector Using Machine Learning Techniques</w:t>
            </w:r>
          </w:p>
        </w:tc>
        <w:tc>
          <w:tcPr>
            <w:tcW w:w="1260" w:type="dxa"/>
            <w:vAlign w:val="center"/>
          </w:tcPr>
          <w:p w14:paraId="16B08125" w14:textId="2689D176" w:rsidR="00A4385C" w:rsidRPr="00C73F73" w:rsidRDefault="00711256">
            <w:pPr>
              <w:rPr>
                <w:rFonts w:cs="Times New Roman"/>
              </w:rPr>
            </w:pPr>
            <w:r w:rsidRPr="00711256">
              <w:rPr>
                <w:rFonts w:cs="Times New Roman"/>
                <w:sz w:val="16"/>
              </w:rPr>
              <w:t xml:space="preserve">Wagh, S.K. et al. (2024), </w:t>
            </w:r>
            <w:r w:rsidRPr="00711256">
              <w:rPr>
                <w:rFonts w:cs="Times New Roman"/>
                <w:i/>
                <w:iCs/>
                <w:sz w:val="16"/>
              </w:rPr>
              <w:t>Results in Control and Optimization</w:t>
            </w:r>
            <w:r w:rsidRPr="00711256">
              <w:rPr>
                <w:rFonts w:cs="Times New Roman"/>
                <w:sz w:val="16"/>
              </w:rPr>
              <w:t xml:space="preserve">, </w:t>
            </w:r>
            <w:r w:rsidRPr="00711256">
              <w:rPr>
                <w:rFonts w:cs="Times New Roman"/>
                <w:b/>
                <w:bCs/>
                <w:sz w:val="16"/>
              </w:rPr>
              <w:t>14, 100342</w:t>
            </w:r>
            <w:r w:rsidRPr="00711256">
              <w:rPr>
                <w:rFonts w:cs="Times New Roman"/>
                <w:sz w:val="16"/>
              </w:rPr>
              <w:t xml:space="preserve">. DOI: </w:t>
            </w:r>
            <w:r w:rsidRPr="00711256">
              <w:rPr>
                <w:rFonts w:cs="Times New Roman"/>
                <w:b/>
                <w:bCs/>
                <w:sz w:val="16"/>
              </w:rPr>
              <w:t>10.1016/j.rico.2023.100342</w:t>
            </w:r>
          </w:p>
        </w:tc>
        <w:tc>
          <w:tcPr>
            <w:tcW w:w="1260" w:type="dxa"/>
            <w:vAlign w:val="center"/>
          </w:tcPr>
          <w:p w14:paraId="0C572583" w14:textId="4F6A667E" w:rsidR="00A4385C" w:rsidRPr="00C73F73" w:rsidRDefault="00711256">
            <w:pPr>
              <w:rPr>
                <w:rFonts w:cs="Times New Roman"/>
              </w:rPr>
            </w:pPr>
            <w:r w:rsidRPr="00711256">
              <w:rPr>
                <w:rFonts w:cs="Times New Roman"/>
                <w:sz w:val="16"/>
              </w:rPr>
              <w:t>Need to identify customers likely to leave and understand churn-related factors.</w:t>
            </w:r>
          </w:p>
        </w:tc>
        <w:tc>
          <w:tcPr>
            <w:tcW w:w="1260" w:type="dxa"/>
            <w:vAlign w:val="center"/>
          </w:tcPr>
          <w:p w14:paraId="0646C77E" w14:textId="02422C2E" w:rsidR="00A4385C" w:rsidRPr="00C73F73" w:rsidRDefault="00711256">
            <w:pPr>
              <w:rPr>
                <w:rFonts w:cs="Times New Roman"/>
              </w:rPr>
            </w:pPr>
            <w:r w:rsidRPr="00711256">
              <w:rPr>
                <w:rFonts w:cs="Times New Roman"/>
                <w:sz w:val="16"/>
              </w:rPr>
              <w:t>To compare ML techniques for telecom churn prediction and support retention</w:t>
            </w:r>
          </w:p>
        </w:tc>
        <w:tc>
          <w:tcPr>
            <w:tcW w:w="1260" w:type="dxa"/>
            <w:vAlign w:val="center"/>
          </w:tcPr>
          <w:p w14:paraId="645FE963" w14:textId="36515775" w:rsidR="00A4385C" w:rsidRPr="00C73F73" w:rsidRDefault="00711256">
            <w:pPr>
              <w:rPr>
                <w:rFonts w:cs="Times New Roman"/>
              </w:rPr>
            </w:pPr>
            <w:r w:rsidRPr="00711256">
              <w:rPr>
                <w:rFonts w:cs="Times New Roman"/>
                <w:sz w:val="16"/>
              </w:rPr>
              <w:t>Random Forest, KNN, Decision Tree, preprocessing and resampling.</w:t>
            </w:r>
          </w:p>
        </w:tc>
        <w:tc>
          <w:tcPr>
            <w:tcW w:w="1260" w:type="dxa"/>
            <w:vAlign w:val="center"/>
          </w:tcPr>
          <w:p w14:paraId="4E897925" w14:textId="143FC4D8" w:rsidR="00A4385C" w:rsidRPr="00C73F73" w:rsidRDefault="00711256">
            <w:pPr>
              <w:rPr>
                <w:rFonts w:cs="Times New Roman"/>
              </w:rPr>
            </w:pPr>
            <w:r w:rsidRPr="00711256">
              <w:rPr>
                <w:rFonts w:cs="Times New Roman"/>
                <w:sz w:val="16"/>
              </w:rPr>
              <w:t>Random Forest achieved high reported accuracy, precision and recall in the study.</w:t>
            </w:r>
          </w:p>
        </w:tc>
        <w:tc>
          <w:tcPr>
            <w:tcW w:w="1260" w:type="dxa"/>
            <w:vAlign w:val="center"/>
          </w:tcPr>
          <w:p w14:paraId="0AF955CA" w14:textId="64F16B40" w:rsidR="00A4385C" w:rsidRPr="00C73F73" w:rsidRDefault="00711256">
            <w:pPr>
              <w:rPr>
                <w:rFonts w:cs="Times New Roman"/>
              </w:rPr>
            </w:pPr>
            <w:r w:rsidRPr="00711256">
              <w:rPr>
                <w:rFonts w:cs="Times New Roman"/>
                <w:sz w:val="16"/>
              </w:rPr>
              <w:t>Incorporate more advanced feature-selection and deep-learning approaches.</w:t>
            </w:r>
          </w:p>
        </w:tc>
      </w:tr>
      <w:tr w:rsidR="00A4385C" w:rsidRPr="00C73F73" w14:paraId="7052CDFF" w14:textId="77777777">
        <w:trPr>
          <w:jc w:val="center"/>
        </w:trPr>
        <w:tc>
          <w:tcPr>
            <w:tcW w:w="1260" w:type="dxa"/>
            <w:vAlign w:val="center"/>
          </w:tcPr>
          <w:p w14:paraId="767AC5F6" w14:textId="77777777" w:rsidR="00A4385C" w:rsidRPr="00C73F73" w:rsidRDefault="00000000">
            <w:pPr>
              <w:rPr>
                <w:rFonts w:cs="Times New Roman"/>
              </w:rPr>
            </w:pPr>
            <w:r w:rsidRPr="00C73F73">
              <w:rPr>
                <w:rFonts w:cs="Times New Roman"/>
                <w:sz w:val="16"/>
              </w:rPr>
              <w:t>4</w:t>
            </w:r>
          </w:p>
        </w:tc>
        <w:tc>
          <w:tcPr>
            <w:tcW w:w="1260" w:type="dxa"/>
            <w:vAlign w:val="center"/>
          </w:tcPr>
          <w:p w14:paraId="5F0972D7" w14:textId="19873BB0" w:rsidR="00A4385C" w:rsidRPr="00C73F73" w:rsidRDefault="00711256">
            <w:pPr>
              <w:rPr>
                <w:rFonts w:cs="Times New Roman"/>
              </w:rPr>
            </w:pPr>
            <w:r w:rsidRPr="00711256">
              <w:rPr>
                <w:rFonts w:cs="Times New Roman"/>
                <w:sz w:val="16"/>
              </w:rPr>
              <w:t>A Novel Classification Algorithm for Customer Churn Prediction Based on Hybrid Ensemble-Fusion Model</w:t>
            </w:r>
          </w:p>
        </w:tc>
        <w:tc>
          <w:tcPr>
            <w:tcW w:w="1260" w:type="dxa"/>
            <w:vAlign w:val="center"/>
          </w:tcPr>
          <w:p w14:paraId="08878158" w14:textId="381B4213" w:rsidR="00A4385C" w:rsidRPr="00C73F73" w:rsidRDefault="00711256">
            <w:pPr>
              <w:rPr>
                <w:rFonts w:cs="Times New Roman"/>
              </w:rPr>
            </w:pPr>
            <w:r w:rsidRPr="00711256">
              <w:rPr>
                <w:rFonts w:cs="Times New Roman"/>
                <w:sz w:val="16"/>
              </w:rPr>
              <w:t xml:space="preserve">He, C., Ding, C.H.Q. (2024), </w:t>
            </w:r>
            <w:r w:rsidRPr="00711256">
              <w:rPr>
                <w:rFonts w:cs="Times New Roman"/>
                <w:i/>
                <w:iCs/>
                <w:sz w:val="16"/>
              </w:rPr>
              <w:t>Scientific Reports</w:t>
            </w:r>
            <w:r w:rsidRPr="00711256">
              <w:rPr>
                <w:rFonts w:cs="Times New Roman"/>
                <w:sz w:val="16"/>
              </w:rPr>
              <w:t xml:space="preserve">, </w:t>
            </w:r>
            <w:r w:rsidRPr="00711256">
              <w:rPr>
                <w:rFonts w:cs="Times New Roman"/>
                <w:b/>
                <w:bCs/>
                <w:sz w:val="16"/>
              </w:rPr>
              <w:t>14, 20179</w:t>
            </w:r>
            <w:r w:rsidRPr="00711256">
              <w:rPr>
                <w:rFonts w:cs="Times New Roman"/>
                <w:sz w:val="16"/>
              </w:rPr>
              <w:t xml:space="preserve">. DOI: </w:t>
            </w:r>
            <w:r w:rsidRPr="00711256">
              <w:rPr>
                <w:rFonts w:cs="Times New Roman"/>
                <w:b/>
                <w:bCs/>
                <w:sz w:val="16"/>
              </w:rPr>
              <w:t>10.1038/s41598-024-71168-x</w:t>
            </w:r>
          </w:p>
        </w:tc>
        <w:tc>
          <w:tcPr>
            <w:tcW w:w="1260" w:type="dxa"/>
            <w:vAlign w:val="center"/>
          </w:tcPr>
          <w:p w14:paraId="5179BB46" w14:textId="5EE12210" w:rsidR="00A4385C" w:rsidRPr="00C73F73" w:rsidRDefault="00711256">
            <w:pPr>
              <w:rPr>
                <w:rFonts w:cs="Times New Roman"/>
              </w:rPr>
            </w:pPr>
            <w:r>
              <w:rPr>
                <w:rFonts w:cs="Times New Roman"/>
                <w:sz w:val="16"/>
              </w:rPr>
              <w:t>i</w:t>
            </w:r>
            <w:r w:rsidRPr="00711256">
              <w:rPr>
                <w:rFonts w:cs="Times New Roman"/>
                <w:sz w:val="16"/>
              </w:rPr>
              <w:t>ndividual algorithms may not perform consistently across complex churn datasets.</w:t>
            </w:r>
          </w:p>
        </w:tc>
        <w:tc>
          <w:tcPr>
            <w:tcW w:w="1260" w:type="dxa"/>
            <w:vAlign w:val="center"/>
          </w:tcPr>
          <w:p w14:paraId="46125002" w14:textId="592FFF8B" w:rsidR="00A4385C" w:rsidRPr="00C73F73" w:rsidRDefault="00711256">
            <w:pPr>
              <w:rPr>
                <w:rFonts w:cs="Times New Roman"/>
              </w:rPr>
            </w:pPr>
            <w:r w:rsidRPr="00711256">
              <w:rPr>
                <w:rFonts w:cs="Times New Roman"/>
                <w:sz w:val="16"/>
              </w:rPr>
              <w:t>To develop a hybrid Ensemble-Fusion model for churn prediction.</w:t>
            </w:r>
          </w:p>
        </w:tc>
        <w:tc>
          <w:tcPr>
            <w:tcW w:w="1260" w:type="dxa"/>
            <w:vAlign w:val="center"/>
          </w:tcPr>
          <w:p w14:paraId="479445ED" w14:textId="28A8ABD2" w:rsidR="00A4385C" w:rsidRPr="00C73F73" w:rsidRDefault="00711256">
            <w:pPr>
              <w:rPr>
                <w:rFonts w:cs="Times New Roman"/>
              </w:rPr>
            </w:pPr>
            <w:r w:rsidRPr="00711256">
              <w:rPr>
                <w:rFonts w:cs="Times New Roman"/>
                <w:sz w:val="16"/>
              </w:rPr>
              <w:t>17 ML algorithms from 9 categories, ensemble fusion, K-fold validation.</w:t>
            </w:r>
          </w:p>
        </w:tc>
        <w:tc>
          <w:tcPr>
            <w:tcW w:w="1260" w:type="dxa"/>
            <w:vAlign w:val="center"/>
          </w:tcPr>
          <w:p w14:paraId="1E4B6FD7" w14:textId="66F7070A" w:rsidR="00A4385C" w:rsidRPr="00C73F73" w:rsidRDefault="00711256">
            <w:pPr>
              <w:rPr>
                <w:rFonts w:cs="Times New Roman"/>
              </w:rPr>
            </w:pPr>
            <w:r w:rsidRPr="00711256">
              <w:rPr>
                <w:rFonts w:cs="Times New Roman"/>
                <w:sz w:val="16"/>
              </w:rPr>
              <w:t xml:space="preserve">The proposed Ensemble-Fusion model reported 95.35% accuracy, </w:t>
            </w:r>
            <w:r w:rsidRPr="00711256">
              <w:rPr>
                <w:rFonts w:cs="Times New Roman"/>
                <w:sz w:val="16"/>
              </w:rPr>
              <w:lastRenderedPageBreak/>
              <w:t>91% AUC and 96.96% F1-score.</w:t>
            </w:r>
          </w:p>
        </w:tc>
        <w:tc>
          <w:tcPr>
            <w:tcW w:w="1260" w:type="dxa"/>
            <w:vAlign w:val="center"/>
          </w:tcPr>
          <w:p w14:paraId="4F0E3D4F" w14:textId="678AA1EB" w:rsidR="00A4385C" w:rsidRPr="00C73F73" w:rsidRDefault="00711256">
            <w:pPr>
              <w:rPr>
                <w:rFonts w:cs="Times New Roman"/>
              </w:rPr>
            </w:pPr>
            <w:r w:rsidRPr="00711256">
              <w:rPr>
                <w:rFonts w:cs="Times New Roman"/>
                <w:sz w:val="16"/>
              </w:rPr>
              <w:lastRenderedPageBreak/>
              <w:t>Test the fusion approach on other industries and larger real-world datasets.</w:t>
            </w:r>
          </w:p>
        </w:tc>
      </w:tr>
      <w:tr w:rsidR="00A4385C" w:rsidRPr="00C73F73" w14:paraId="5FF17BD8" w14:textId="77777777">
        <w:trPr>
          <w:jc w:val="center"/>
        </w:trPr>
        <w:tc>
          <w:tcPr>
            <w:tcW w:w="1260" w:type="dxa"/>
            <w:vAlign w:val="center"/>
          </w:tcPr>
          <w:p w14:paraId="33B5A8B9" w14:textId="77777777" w:rsidR="00A4385C" w:rsidRPr="00C73F73" w:rsidRDefault="00000000">
            <w:pPr>
              <w:rPr>
                <w:rFonts w:cs="Times New Roman"/>
              </w:rPr>
            </w:pPr>
            <w:r w:rsidRPr="00C73F73">
              <w:rPr>
                <w:rFonts w:cs="Times New Roman"/>
                <w:sz w:val="16"/>
              </w:rPr>
              <w:t>5</w:t>
            </w:r>
          </w:p>
        </w:tc>
        <w:tc>
          <w:tcPr>
            <w:tcW w:w="1260" w:type="dxa"/>
            <w:vAlign w:val="center"/>
          </w:tcPr>
          <w:p w14:paraId="5B168910" w14:textId="2BA76229" w:rsidR="00A4385C" w:rsidRPr="00C73F73" w:rsidRDefault="00711256">
            <w:pPr>
              <w:rPr>
                <w:rFonts w:cs="Times New Roman"/>
              </w:rPr>
            </w:pPr>
            <w:r w:rsidRPr="00711256">
              <w:rPr>
                <w:rFonts w:cs="Times New Roman"/>
                <w:sz w:val="16"/>
              </w:rPr>
              <w:t>Customer Churn Prediction Model Based on Hybrid Neural Networks</w:t>
            </w:r>
          </w:p>
        </w:tc>
        <w:tc>
          <w:tcPr>
            <w:tcW w:w="1260" w:type="dxa"/>
            <w:vAlign w:val="center"/>
          </w:tcPr>
          <w:p w14:paraId="0A950C13" w14:textId="52C1AB83" w:rsidR="00A4385C" w:rsidRPr="00C73F73" w:rsidRDefault="00711256">
            <w:pPr>
              <w:rPr>
                <w:rFonts w:cs="Times New Roman"/>
              </w:rPr>
            </w:pPr>
            <w:r w:rsidRPr="00711256">
              <w:rPr>
                <w:rFonts w:cs="Times New Roman"/>
                <w:sz w:val="16"/>
              </w:rPr>
              <w:t xml:space="preserve">Liu, X. et al. (2024), </w:t>
            </w:r>
            <w:r w:rsidRPr="00711256">
              <w:rPr>
                <w:rFonts w:cs="Times New Roman"/>
                <w:i/>
                <w:iCs/>
                <w:sz w:val="16"/>
              </w:rPr>
              <w:t>Scientific Reports</w:t>
            </w:r>
            <w:r w:rsidRPr="00711256">
              <w:rPr>
                <w:rFonts w:cs="Times New Roman"/>
                <w:sz w:val="16"/>
              </w:rPr>
              <w:t xml:space="preserve">, </w:t>
            </w:r>
            <w:r w:rsidRPr="00711256">
              <w:rPr>
                <w:rFonts w:cs="Times New Roman"/>
                <w:b/>
                <w:bCs/>
                <w:sz w:val="16"/>
              </w:rPr>
              <w:t>14, 30707</w:t>
            </w:r>
            <w:r w:rsidRPr="00711256">
              <w:rPr>
                <w:rFonts w:cs="Times New Roman"/>
                <w:sz w:val="16"/>
              </w:rPr>
              <w:t xml:space="preserve">. DOI: </w:t>
            </w:r>
            <w:r w:rsidRPr="00711256">
              <w:rPr>
                <w:rFonts w:cs="Times New Roman"/>
                <w:b/>
                <w:bCs/>
                <w:sz w:val="16"/>
              </w:rPr>
              <w:t>10.1038/s41598-024-79603-9</w:t>
            </w:r>
          </w:p>
        </w:tc>
        <w:tc>
          <w:tcPr>
            <w:tcW w:w="1260" w:type="dxa"/>
            <w:vAlign w:val="center"/>
          </w:tcPr>
          <w:p w14:paraId="12FCDF8A" w14:textId="543AF422" w:rsidR="00A4385C" w:rsidRPr="00C73F73" w:rsidRDefault="00711256">
            <w:pPr>
              <w:rPr>
                <w:rFonts w:cs="Times New Roman"/>
              </w:rPr>
            </w:pPr>
            <w:r w:rsidRPr="00711256">
              <w:rPr>
                <w:rFonts w:cs="Times New Roman"/>
                <w:sz w:val="16"/>
              </w:rPr>
              <w:t>Traditional ML and individual deep-learning models may have difficulty capturing complex nonlinear and temporal patterns.</w:t>
            </w:r>
          </w:p>
        </w:tc>
        <w:tc>
          <w:tcPr>
            <w:tcW w:w="1260" w:type="dxa"/>
            <w:vAlign w:val="center"/>
          </w:tcPr>
          <w:p w14:paraId="0A18722D" w14:textId="4A8CC43B" w:rsidR="00A4385C" w:rsidRPr="00C73F73" w:rsidRDefault="00711256">
            <w:pPr>
              <w:rPr>
                <w:rFonts w:cs="Times New Roman"/>
              </w:rPr>
            </w:pPr>
            <w:r w:rsidRPr="00711256">
              <w:rPr>
                <w:rFonts w:cs="Times New Roman"/>
                <w:sz w:val="16"/>
              </w:rPr>
              <w:t>To develop a hybrid neural-network approach for churn prediction.</w:t>
            </w:r>
          </w:p>
        </w:tc>
        <w:tc>
          <w:tcPr>
            <w:tcW w:w="1260" w:type="dxa"/>
            <w:vAlign w:val="center"/>
          </w:tcPr>
          <w:p w14:paraId="66E0CEEF" w14:textId="3363FB29" w:rsidR="00A4385C" w:rsidRPr="00C73F73" w:rsidRDefault="00711256">
            <w:pPr>
              <w:rPr>
                <w:rFonts w:cs="Times New Roman"/>
              </w:rPr>
            </w:pPr>
            <w:r w:rsidRPr="00711256">
              <w:rPr>
                <w:rFonts w:cs="Times New Roman"/>
                <w:sz w:val="16"/>
              </w:rPr>
              <w:t>Hybrid neural networks, feature extraction and deep learning.</w:t>
            </w:r>
          </w:p>
        </w:tc>
        <w:tc>
          <w:tcPr>
            <w:tcW w:w="1260" w:type="dxa"/>
            <w:vAlign w:val="center"/>
          </w:tcPr>
          <w:p w14:paraId="596F9591" w14:textId="7FA75381" w:rsidR="00A4385C" w:rsidRPr="00C73F73" w:rsidRDefault="00711256">
            <w:pPr>
              <w:rPr>
                <w:rFonts w:cs="Times New Roman"/>
              </w:rPr>
            </w:pPr>
            <w:r w:rsidRPr="00711256">
              <w:rPr>
                <w:rFonts w:cs="Times New Roman"/>
                <w:sz w:val="16"/>
              </w:rPr>
              <w:t>Hybrid neural architectures can capture complex customer behavior patterns.</w:t>
            </w:r>
          </w:p>
        </w:tc>
        <w:tc>
          <w:tcPr>
            <w:tcW w:w="1260" w:type="dxa"/>
            <w:vAlign w:val="center"/>
          </w:tcPr>
          <w:p w14:paraId="28C9C759" w14:textId="1C62E93D" w:rsidR="00A4385C" w:rsidRPr="00C73F73" w:rsidRDefault="00711256">
            <w:pPr>
              <w:rPr>
                <w:rFonts w:cs="Times New Roman"/>
              </w:rPr>
            </w:pPr>
            <w:r w:rsidRPr="00711256">
              <w:rPr>
                <w:rFonts w:cs="Times New Roman"/>
                <w:sz w:val="16"/>
              </w:rPr>
              <w:t>Investigate combinations of deep learning with interpretable ML and ensemble methods.</w:t>
            </w:r>
          </w:p>
        </w:tc>
      </w:tr>
      <w:tr w:rsidR="00A4385C" w:rsidRPr="00C73F73" w14:paraId="145A838A" w14:textId="77777777">
        <w:trPr>
          <w:jc w:val="center"/>
        </w:trPr>
        <w:tc>
          <w:tcPr>
            <w:tcW w:w="1260" w:type="dxa"/>
            <w:vAlign w:val="center"/>
          </w:tcPr>
          <w:p w14:paraId="4E28F77E" w14:textId="77777777" w:rsidR="00A4385C" w:rsidRPr="00C73F73" w:rsidRDefault="00000000">
            <w:pPr>
              <w:rPr>
                <w:rFonts w:cs="Times New Roman"/>
              </w:rPr>
            </w:pPr>
            <w:r w:rsidRPr="00C73F73">
              <w:rPr>
                <w:rFonts w:cs="Times New Roman"/>
                <w:sz w:val="16"/>
              </w:rPr>
              <w:t>6</w:t>
            </w:r>
          </w:p>
        </w:tc>
        <w:tc>
          <w:tcPr>
            <w:tcW w:w="1260" w:type="dxa"/>
            <w:vAlign w:val="center"/>
          </w:tcPr>
          <w:p w14:paraId="14AB7771" w14:textId="2F46297A" w:rsidR="00A4385C" w:rsidRPr="00C73F73" w:rsidRDefault="00711256">
            <w:pPr>
              <w:rPr>
                <w:rFonts w:cs="Times New Roman"/>
              </w:rPr>
            </w:pPr>
            <w:r w:rsidRPr="00711256">
              <w:rPr>
                <w:rFonts w:cs="Times New Roman"/>
                <w:sz w:val="16"/>
              </w:rPr>
              <w:t>Customer Churn Prediction Using Machine Learning Models</w:t>
            </w:r>
          </w:p>
        </w:tc>
        <w:tc>
          <w:tcPr>
            <w:tcW w:w="1260" w:type="dxa"/>
            <w:vAlign w:val="center"/>
          </w:tcPr>
          <w:p w14:paraId="1111D54A" w14:textId="39DE54A9" w:rsidR="00A4385C" w:rsidRPr="00C73F73" w:rsidRDefault="00711256">
            <w:pPr>
              <w:rPr>
                <w:rFonts w:cs="Times New Roman"/>
              </w:rPr>
            </w:pPr>
            <w:r w:rsidRPr="00711256">
              <w:rPr>
                <w:rFonts w:cs="Times New Roman"/>
                <w:sz w:val="16"/>
              </w:rPr>
              <w:t xml:space="preserve">Sam, G., Asuquo, P., Stephen, B. (2024), </w:t>
            </w:r>
            <w:r w:rsidRPr="00711256">
              <w:rPr>
                <w:rFonts w:cs="Times New Roman"/>
                <w:i/>
                <w:iCs/>
                <w:sz w:val="16"/>
              </w:rPr>
              <w:t>Journal of Engineering Research and Reports</w:t>
            </w:r>
            <w:r w:rsidRPr="00711256">
              <w:rPr>
                <w:rFonts w:cs="Times New Roman"/>
                <w:sz w:val="16"/>
              </w:rPr>
              <w:t xml:space="preserve">, </w:t>
            </w:r>
            <w:r w:rsidRPr="00711256">
              <w:rPr>
                <w:rFonts w:cs="Times New Roman"/>
                <w:b/>
                <w:bCs/>
                <w:sz w:val="16"/>
              </w:rPr>
              <w:t>26(2), 181–193</w:t>
            </w:r>
            <w:r w:rsidRPr="00711256">
              <w:rPr>
                <w:rFonts w:cs="Times New Roman"/>
                <w:sz w:val="16"/>
              </w:rPr>
              <w:t xml:space="preserve">. DOI: </w:t>
            </w:r>
            <w:r w:rsidRPr="00711256">
              <w:rPr>
                <w:rFonts w:cs="Times New Roman"/>
                <w:b/>
                <w:bCs/>
                <w:sz w:val="16"/>
              </w:rPr>
              <w:t>10.9734/jerr/2024/v26i21081</w:t>
            </w:r>
          </w:p>
        </w:tc>
        <w:tc>
          <w:tcPr>
            <w:tcW w:w="1260" w:type="dxa"/>
            <w:vAlign w:val="center"/>
          </w:tcPr>
          <w:p w14:paraId="743023F0" w14:textId="51D1B0A9" w:rsidR="00A4385C" w:rsidRPr="00C73F73" w:rsidRDefault="00711256">
            <w:pPr>
              <w:rPr>
                <w:rFonts w:cs="Times New Roman"/>
              </w:rPr>
            </w:pPr>
            <w:r w:rsidRPr="00711256">
              <w:rPr>
                <w:rFonts w:cs="Times New Roman"/>
                <w:sz w:val="16"/>
              </w:rPr>
              <w:t>Need to identify important churn factors and compare classification methods.</w:t>
            </w:r>
          </w:p>
        </w:tc>
        <w:tc>
          <w:tcPr>
            <w:tcW w:w="1260" w:type="dxa"/>
            <w:vAlign w:val="center"/>
          </w:tcPr>
          <w:p w14:paraId="75DFA6E5" w14:textId="43835109" w:rsidR="00A4385C" w:rsidRPr="00C73F73" w:rsidRDefault="00711256">
            <w:pPr>
              <w:rPr>
                <w:rFonts w:cs="Times New Roman"/>
              </w:rPr>
            </w:pPr>
            <w:r w:rsidRPr="00711256">
              <w:rPr>
                <w:rFonts w:cs="Times New Roman"/>
                <w:sz w:val="16"/>
              </w:rPr>
              <w:t>To develop and compare ML models for telecom churn prediction.</w:t>
            </w:r>
          </w:p>
        </w:tc>
        <w:tc>
          <w:tcPr>
            <w:tcW w:w="1260" w:type="dxa"/>
            <w:vAlign w:val="center"/>
          </w:tcPr>
          <w:p w14:paraId="20129102" w14:textId="4F03AB46" w:rsidR="00A4385C" w:rsidRPr="00C73F73" w:rsidRDefault="00711256">
            <w:pPr>
              <w:rPr>
                <w:rFonts w:cs="Times New Roman"/>
              </w:rPr>
            </w:pPr>
            <w:r w:rsidRPr="00711256">
              <w:rPr>
                <w:rFonts w:cs="Times New Roman"/>
                <w:sz w:val="16"/>
              </w:rPr>
              <w:t>Classification and clustering; XGBoost, Random Forest, KNN, SVM and Decision Tree</w:t>
            </w:r>
          </w:p>
        </w:tc>
        <w:tc>
          <w:tcPr>
            <w:tcW w:w="1260" w:type="dxa"/>
            <w:vAlign w:val="center"/>
          </w:tcPr>
          <w:p w14:paraId="0351D046" w14:textId="2ED1AE81" w:rsidR="00A4385C" w:rsidRPr="00C73F73" w:rsidRDefault="00711256">
            <w:pPr>
              <w:rPr>
                <w:rFonts w:cs="Times New Roman"/>
              </w:rPr>
            </w:pPr>
            <w:r w:rsidRPr="00711256">
              <w:rPr>
                <w:rFonts w:cs="Times New Roman"/>
                <w:sz w:val="16"/>
              </w:rPr>
              <w:t>XGBoost and Random Forest showed higher reported performance than several comparison models.</w:t>
            </w:r>
          </w:p>
        </w:tc>
        <w:tc>
          <w:tcPr>
            <w:tcW w:w="1260" w:type="dxa"/>
            <w:vAlign w:val="center"/>
          </w:tcPr>
          <w:p w14:paraId="74AFB909" w14:textId="3BA12EEE" w:rsidR="00A4385C" w:rsidRPr="00C73F73" w:rsidRDefault="00711256">
            <w:pPr>
              <w:rPr>
                <w:rFonts w:cs="Times New Roman"/>
              </w:rPr>
            </w:pPr>
            <w:r w:rsidRPr="00711256">
              <w:rPr>
                <w:rFonts w:cs="Times New Roman"/>
                <w:sz w:val="16"/>
              </w:rPr>
              <w:t>Evaluate additional ensemble methods and larger datasets.</w:t>
            </w:r>
          </w:p>
        </w:tc>
      </w:tr>
      <w:tr w:rsidR="00A4385C" w:rsidRPr="00C73F73" w14:paraId="571E4EDD" w14:textId="77777777">
        <w:trPr>
          <w:jc w:val="center"/>
        </w:trPr>
        <w:tc>
          <w:tcPr>
            <w:tcW w:w="1260" w:type="dxa"/>
            <w:vAlign w:val="center"/>
          </w:tcPr>
          <w:p w14:paraId="6F74F383" w14:textId="77777777" w:rsidR="00A4385C" w:rsidRPr="00C73F73" w:rsidRDefault="00000000">
            <w:pPr>
              <w:rPr>
                <w:rFonts w:cs="Times New Roman"/>
              </w:rPr>
            </w:pPr>
            <w:r w:rsidRPr="00C73F73">
              <w:rPr>
                <w:rFonts w:cs="Times New Roman"/>
                <w:sz w:val="16"/>
              </w:rPr>
              <w:t>7</w:t>
            </w:r>
          </w:p>
        </w:tc>
        <w:tc>
          <w:tcPr>
            <w:tcW w:w="1260" w:type="dxa"/>
            <w:vAlign w:val="center"/>
          </w:tcPr>
          <w:p w14:paraId="74AED323" w14:textId="2E513DB5" w:rsidR="00A4385C" w:rsidRPr="00C73F73" w:rsidRDefault="00711256">
            <w:pPr>
              <w:rPr>
                <w:rFonts w:cs="Times New Roman"/>
              </w:rPr>
            </w:pPr>
            <w:r w:rsidRPr="00711256">
              <w:rPr>
                <w:rFonts w:cs="Times New Roman"/>
                <w:sz w:val="16"/>
              </w:rPr>
              <w:t>Mitigating Class Imbalance in Churn Prediction with Ensemble Methods and SMOTE</w:t>
            </w:r>
          </w:p>
        </w:tc>
        <w:tc>
          <w:tcPr>
            <w:tcW w:w="1260" w:type="dxa"/>
            <w:vAlign w:val="center"/>
          </w:tcPr>
          <w:p w14:paraId="71E6CAF1" w14:textId="4BF33234" w:rsidR="00A4385C" w:rsidRPr="00C73F73" w:rsidRDefault="00711256">
            <w:pPr>
              <w:rPr>
                <w:rFonts w:cs="Times New Roman"/>
              </w:rPr>
            </w:pPr>
            <w:r w:rsidRPr="00711256">
              <w:rPr>
                <w:rFonts w:cs="Times New Roman"/>
                <w:sz w:val="16"/>
              </w:rPr>
              <w:t xml:space="preserve">Suguna, R. et al. (2025), </w:t>
            </w:r>
            <w:r w:rsidRPr="00711256">
              <w:rPr>
                <w:rFonts w:cs="Times New Roman"/>
                <w:i/>
                <w:iCs/>
                <w:sz w:val="16"/>
              </w:rPr>
              <w:t>Scientific Reports</w:t>
            </w:r>
            <w:r w:rsidRPr="00711256">
              <w:rPr>
                <w:rFonts w:cs="Times New Roman"/>
                <w:sz w:val="16"/>
              </w:rPr>
              <w:t xml:space="preserve">, </w:t>
            </w:r>
            <w:r w:rsidRPr="00711256">
              <w:rPr>
                <w:rFonts w:cs="Times New Roman"/>
                <w:b/>
                <w:bCs/>
                <w:sz w:val="16"/>
              </w:rPr>
              <w:t>15, 16256</w:t>
            </w:r>
            <w:r w:rsidRPr="00711256">
              <w:rPr>
                <w:rFonts w:cs="Times New Roman"/>
                <w:sz w:val="16"/>
              </w:rPr>
              <w:t xml:space="preserve">. DOI: </w:t>
            </w:r>
            <w:r w:rsidRPr="00711256">
              <w:rPr>
                <w:rFonts w:cs="Times New Roman"/>
                <w:b/>
                <w:bCs/>
                <w:sz w:val="16"/>
              </w:rPr>
              <w:t>10.1038/s41598-025-01031-0</w:t>
            </w:r>
          </w:p>
        </w:tc>
        <w:tc>
          <w:tcPr>
            <w:tcW w:w="1260" w:type="dxa"/>
            <w:vAlign w:val="center"/>
          </w:tcPr>
          <w:p w14:paraId="3E0468AD" w14:textId="3767699A" w:rsidR="00A4385C" w:rsidRPr="00C73F73" w:rsidRDefault="00711256">
            <w:pPr>
              <w:rPr>
                <w:rFonts w:cs="Times New Roman"/>
              </w:rPr>
            </w:pPr>
            <w:r w:rsidRPr="00711256">
              <w:rPr>
                <w:rFonts w:cs="Times New Roman"/>
                <w:sz w:val="16"/>
              </w:rPr>
              <w:t>Class imbalance can bias churn models toward the majority class.</w:t>
            </w:r>
          </w:p>
        </w:tc>
        <w:tc>
          <w:tcPr>
            <w:tcW w:w="1260" w:type="dxa"/>
            <w:vAlign w:val="center"/>
          </w:tcPr>
          <w:p w14:paraId="4A3088B1" w14:textId="24B8AAC1" w:rsidR="00A4385C" w:rsidRPr="00C73F73" w:rsidRDefault="00711256">
            <w:pPr>
              <w:rPr>
                <w:rFonts w:cs="Times New Roman"/>
              </w:rPr>
            </w:pPr>
            <w:r w:rsidRPr="00711256">
              <w:rPr>
                <w:rFonts w:cs="Times New Roman"/>
                <w:sz w:val="16"/>
              </w:rPr>
              <w:t>To investigate the effect of imbalance and SMOTE with ensemble models.</w:t>
            </w:r>
          </w:p>
        </w:tc>
        <w:tc>
          <w:tcPr>
            <w:tcW w:w="1260" w:type="dxa"/>
            <w:vAlign w:val="center"/>
          </w:tcPr>
          <w:p w14:paraId="42F8D1F5" w14:textId="0FC8ADBD" w:rsidR="00A4385C" w:rsidRPr="00C73F73" w:rsidRDefault="00711256">
            <w:pPr>
              <w:rPr>
                <w:rFonts w:cs="Times New Roman"/>
              </w:rPr>
            </w:pPr>
            <w:r w:rsidRPr="00711256">
              <w:rPr>
                <w:rFonts w:cs="Times New Roman"/>
                <w:sz w:val="16"/>
              </w:rPr>
              <w:t>Nine individual classifiers, six homogeneous ensembles, SMOTE, hyperparameter tuning.</w:t>
            </w:r>
          </w:p>
        </w:tc>
        <w:tc>
          <w:tcPr>
            <w:tcW w:w="1260" w:type="dxa"/>
            <w:vAlign w:val="center"/>
          </w:tcPr>
          <w:p w14:paraId="5E9B6DCF" w14:textId="37C0379F" w:rsidR="00A4385C" w:rsidRPr="00C73F73" w:rsidRDefault="00711256">
            <w:pPr>
              <w:rPr>
                <w:rFonts w:cs="Times New Roman"/>
              </w:rPr>
            </w:pPr>
            <w:r w:rsidRPr="00711256">
              <w:rPr>
                <w:rFonts w:cs="Times New Roman"/>
                <w:sz w:val="16"/>
              </w:rPr>
              <w:t>SMOTE improved reported performance, with the study reporting an increase from 61% to 79% and strong F1 performance for AdaBoost.</w:t>
            </w:r>
          </w:p>
        </w:tc>
        <w:tc>
          <w:tcPr>
            <w:tcW w:w="1260" w:type="dxa"/>
            <w:vAlign w:val="center"/>
          </w:tcPr>
          <w:p w14:paraId="0BD074D2" w14:textId="170CE041" w:rsidR="00A4385C" w:rsidRPr="00C73F73" w:rsidRDefault="00711256">
            <w:pPr>
              <w:rPr>
                <w:rFonts w:cs="Times New Roman"/>
              </w:rPr>
            </w:pPr>
            <w:r w:rsidRPr="00711256">
              <w:rPr>
                <w:rFonts w:cs="Times New Roman"/>
                <w:sz w:val="16"/>
              </w:rPr>
              <w:t>Study adaptive sampling and imbalance-aware metrics across different churn datasets.</w:t>
            </w:r>
          </w:p>
        </w:tc>
      </w:tr>
      <w:tr w:rsidR="00A4385C" w:rsidRPr="00C73F73" w14:paraId="7406E90A" w14:textId="77777777">
        <w:trPr>
          <w:jc w:val="center"/>
        </w:trPr>
        <w:tc>
          <w:tcPr>
            <w:tcW w:w="1260" w:type="dxa"/>
            <w:vAlign w:val="center"/>
          </w:tcPr>
          <w:p w14:paraId="40C4656D" w14:textId="77777777" w:rsidR="00A4385C" w:rsidRPr="00C73F73" w:rsidRDefault="00000000">
            <w:pPr>
              <w:rPr>
                <w:rFonts w:cs="Times New Roman"/>
              </w:rPr>
            </w:pPr>
            <w:r w:rsidRPr="00C73F73">
              <w:rPr>
                <w:rFonts w:cs="Times New Roman"/>
                <w:sz w:val="16"/>
              </w:rPr>
              <w:t>8</w:t>
            </w:r>
          </w:p>
        </w:tc>
        <w:tc>
          <w:tcPr>
            <w:tcW w:w="1260" w:type="dxa"/>
            <w:vAlign w:val="center"/>
          </w:tcPr>
          <w:p w14:paraId="4973EB14" w14:textId="125F95E9" w:rsidR="00A4385C" w:rsidRPr="00C73F73" w:rsidRDefault="00F705BC">
            <w:pPr>
              <w:rPr>
                <w:rFonts w:cs="Times New Roman"/>
              </w:rPr>
            </w:pPr>
            <w:r w:rsidRPr="00F705BC">
              <w:rPr>
                <w:rFonts w:cs="Times New Roman"/>
                <w:sz w:val="16"/>
              </w:rPr>
              <w:t>A Data-Driven Approach with Explainable Artificial Intelligence for Customer Churn Prediction in the Telecommunications Industry</w:t>
            </w:r>
          </w:p>
        </w:tc>
        <w:tc>
          <w:tcPr>
            <w:tcW w:w="1260" w:type="dxa"/>
            <w:vAlign w:val="center"/>
          </w:tcPr>
          <w:p w14:paraId="7F0E27FE" w14:textId="68C41565" w:rsidR="00A4385C" w:rsidRPr="00C73F73" w:rsidRDefault="00F705BC">
            <w:pPr>
              <w:rPr>
                <w:rFonts w:cs="Times New Roman"/>
              </w:rPr>
            </w:pPr>
            <w:r w:rsidRPr="00F705BC">
              <w:rPr>
                <w:rFonts w:cs="Times New Roman"/>
                <w:sz w:val="16"/>
              </w:rPr>
              <w:t xml:space="preserve">Asif, D., Arif, M.S., Mukheimer, A. (2025), </w:t>
            </w:r>
            <w:r w:rsidRPr="00F705BC">
              <w:rPr>
                <w:rFonts w:cs="Times New Roman"/>
                <w:i/>
                <w:iCs/>
                <w:sz w:val="16"/>
              </w:rPr>
              <w:t>Results in Engineering</w:t>
            </w:r>
            <w:r w:rsidRPr="00F705BC">
              <w:rPr>
                <w:rFonts w:cs="Times New Roman"/>
                <w:sz w:val="16"/>
              </w:rPr>
              <w:t xml:space="preserve">, </w:t>
            </w:r>
            <w:r w:rsidRPr="00F705BC">
              <w:rPr>
                <w:rFonts w:cs="Times New Roman"/>
                <w:b/>
                <w:bCs/>
                <w:sz w:val="16"/>
              </w:rPr>
              <w:t>26, 104629</w:t>
            </w:r>
            <w:r w:rsidRPr="00F705BC">
              <w:rPr>
                <w:rFonts w:cs="Times New Roman"/>
                <w:sz w:val="16"/>
              </w:rPr>
              <w:t xml:space="preserve">. DOI: </w:t>
            </w:r>
            <w:r w:rsidRPr="00F705BC">
              <w:rPr>
                <w:rFonts w:cs="Times New Roman"/>
                <w:b/>
                <w:bCs/>
                <w:sz w:val="16"/>
              </w:rPr>
              <w:t>10.1016/j.rineng.2025.104629</w:t>
            </w:r>
          </w:p>
        </w:tc>
        <w:tc>
          <w:tcPr>
            <w:tcW w:w="1260" w:type="dxa"/>
            <w:vAlign w:val="center"/>
          </w:tcPr>
          <w:p w14:paraId="5D213149" w14:textId="7384F455" w:rsidR="00A4385C" w:rsidRPr="00C73F73" w:rsidRDefault="00F705BC">
            <w:pPr>
              <w:rPr>
                <w:rFonts w:cs="Times New Roman"/>
              </w:rPr>
            </w:pPr>
            <w:r w:rsidRPr="00F705BC">
              <w:rPr>
                <w:rFonts w:cs="Times New Roman"/>
                <w:sz w:val="16"/>
              </w:rPr>
              <w:t>High-performing churn models can be difficult to interpret.</w:t>
            </w:r>
          </w:p>
        </w:tc>
        <w:tc>
          <w:tcPr>
            <w:tcW w:w="1260" w:type="dxa"/>
            <w:vAlign w:val="center"/>
          </w:tcPr>
          <w:p w14:paraId="5D6C9AA7" w14:textId="0F2FC4C8" w:rsidR="00A4385C" w:rsidRPr="00C73F73" w:rsidRDefault="00F705BC">
            <w:pPr>
              <w:rPr>
                <w:rFonts w:cs="Times New Roman"/>
              </w:rPr>
            </w:pPr>
            <w:r w:rsidRPr="00F705BC">
              <w:rPr>
                <w:rFonts w:cs="Times New Roman"/>
                <w:sz w:val="16"/>
              </w:rPr>
              <w:t>To develop an accurate and interpretable telecom churn prediction framework.</w:t>
            </w:r>
          </w:p>
        </w:tc>
        <w:tc>
          <w:tcPr>
            <w:tcW w:w="1260" w:type="dxa"/>
            <w:vAlign w:val="center"/>
          </w:tcPr>
          <w:p w14:paraId="2A75F068" w14:textId="03C43954" w:rsidR="00A4385C" w:rsidRPr="00C73F73" w:rsidRDefault="00F705BC">
            <w:pPr>
              <w:rPr>
                <w:rFonts w:cs="Times New Roman"/>
              </w:rPr>
            </w:pPr>
            <w:r w:rsidRPr="00F705BC">
              <w:rPr>
                <w:rFonts w:cs="Times New Roman"/>
                <w:sz w:val="16"/>
              </w:rPr>
              <w:t>XGBoost, CatBoost, LightGBM, soft voting, SMOTE, Boruta, LIME and SHAP.</w:t>
            </w:r>
          </w:p>
        </w:tc>
        <w:tc>
          <w:tcPr>
            <w:tcW w:w="1260" w:type="dxa"/>
            <w:vAlign w:val="center"/>
          </w:tcPr>
          <w:p w14:paraId="0994834D" w14:textId="69A1B7E4" w:rsidR="00A4385C" w:rsidRPr="00C73F73" w:rsidRDefault="00F705BC">
            <w:pPr>
              <w:rPr>
                <w:rFonts w:cs="Times New Roman"/>
              </w:rPr>
            </w:pPr>
            <w:r w:rsidRPr="00F705BC">
              <w:rPr>
                <w:rFonts w:cs="Times New Roman"/>
                <w:sz w:val="16"/>
              </w:rPr>
              <w:t>The XAI-Churn TriBoost framework combined ensemble prediction with SHAP/LIME explanations; reported accuracy was 96.44%.</w:t>
            </w:r>
          </w:p>
        </w:tc>
        <w:tc>
          <w:tcPr>
            <w:tcW w:w="1260" w:type="dxa"/>
            <w:vAlign w:val="center"/>
          </w:tcPr>
          <w:p w14:paraId="217DD952" w14:textId="324912CD" w:rsidR="00A4385C" w:rsidRPr="00C73F73" w:rsidRDefault="00F705BC">
            <w:pPr>
              <w:rPr>
                <w:rFonts w:cs="Times New Roman"/>
              </w:rPr>
            </w:pPr>
            <w:r w:rsidRPr="00F705BC">
              <w:rPr>
                <w:rFonts w:cs="Times New Roman"/>
                <w:sz w:val="16"/>
              </w:rPr>
              <w:t>Extend explainability and validation across other telecom datasets and operational settings.</w:t>
            </w:r>
          </w:p>
        </w:tc>
      </w:tr>
      <w:tr w:rsidR="00A4385C" w:rsidRPr="00C73F73" w14:paraId="5B9FF424" w14:textId="77777777">
        <w:trPr>
          <w:jc w:val="center"/>
        </w:trPr>
        <w:tc>
          <w:tcPr>
            <w:tcW w:w="1260" w:type="dxa"/>
            <w:vAlign w:val="center"/>
          </w:tcPr>
          <w:p w14:paraId="4827250F" w14:textId="77777777" w:rsidR="00A4385C" w:rsidRPr="00C73F73" w:rsidRDefault="00000000">
            <w:pPr>
              <w:rPr>
                <w:rFonts w:cs="Times New Roman"/>
              </w:rPr>
            </w:pPr>
            <w:r w:rsidRPr="00C73F73">
              <w:rPr>
                <w:rFonts w:cs="Times New Roman"/>
                <w:sz w:val="16"/>
              </w:rPr>
              <w:t>9</w:t>
            </w:r>
          </w:p>
        </w:tc>
        <w:tc>
          <w:tcPr>
            <w:tcW w:w="1260" w:type="dxa"/>
            <w:vAlign w:val="center"/>
          </w:tcPr>
          <w:p w14:paraId="20C5972E" w14:textId="3C8F8D3F" w:rsidR="00A4385C" w:rsidRPr="00C73F73" w:rsidRDefault="00F705BC">
            <w:pPr>
              <w:rPr>
                <w:rFonts w:cs="Times New Roman"/>
              </w:rPr>
            </w:pPr>
            <w:r w:rsidRPr="00F705BC">
              <w:rPr>
                <w:rFonts w:cs="Times New Roman"/>
                <w:sz w:val="16"/>
              </w:rPr>
              <w:t>Ensemble-Based Customer Churn Prediction in Banking: A Voting Classifier Approach for Improved Client Retention Using Demographic and Behavioral Data</w:t>
            </w:r>
          </w:p>
        </w:tc>
        <w:tc>
          <w:tcPr>
            <w:tcW w:w="1260" w:type="dxa"/>
            <w:vAlign w:val="center"/>
          </w:tcPr>
          <w:p w14:paraId="5745744F" w14:textId="4EBF4632" w:rsidR="00A4385C" w:rsidRPr="00C73F73" w:rsidRDefault="00F705BC">
            <w:pPr>
              <w:rPr>
                <w:rFonts w:cs="Times New Roman"/>
              </w:rPr>
            </w:pPr>
            <w:r w:rsidRPr="00F705BC">
              <w:rPr>
                <w:rFonts w:cs="Times New Roman"/>
                <w:sz w:val="16"/>
              </w:rPr>
              <w:t xml:space="preserve">Bhuria, R., Gupta, S., Kaur, U. et al. (2025), </w:t>
            </w:r>
            <w:r w:rsidRPr="00F705BC">
              <w:rPr>
                <w:rFonts w:cs="Times New Roman"/>
                <w:i/>
                <w:iCs/>
                <w:sz w:val="16"/>
              </w:rPr>
              <w:t>Discover Sustainability</w:t>
            </w:r>
            <w:r w:rsidRPr="00F705BC">
              <w:rPr>
                <w:rFonts w:cs="Times New Roman"/>
                <w:sz w:val="16"/>
              </w:rPr>
              <w:t xml:space="preserve">, </w:t>
            </w:r>
            <w:r w:rsidRPr="00F705BC">
              <w:rPr>
                <w:rFonts w:cs="Times New Roman"/>
                <w:b/>
                <w:bCs/>
                <w:sz w:val="16"/>
              </w:rPr>
              <w:t>6, 28</w:t>
            </w:r>
            <w:r w:rsidRPr="00F705BC">
              <w:rPr>
                <w:rFonts w:cs="Times New Roman"/>
                <w:sz w:val="16"/>
              </w:rPr>
              <w:t xml:space="preserve">. DOI: </w:t>
            </w:r>
            <w:r w:rsidRPr="00F705BC">
              <w:rPr>
                <w:rFonts w:cs="Times New Roman"/>
                <w:b/>
                <w:bCs/>
                <w:sz w:val="16"/>
              </w:rPr>
              <w:t>10.1007/s43621-025-00807-8</w:t>
            </w:r>
          </w:p>
        </w:tc>
        <w:tc>
          <w:tcPr>
            <w:tcW w:w="1260" w:type="dxa"/>
            <w:vAlign w:val="center"/>
          </w:tcPr>
          <w:p w14:paraId="1E8BE82C" w14:textId="790128BD" w:rsidR="00A4385C" w:rsidRPr="00C73F73" w:rsidRDefault="00F705BC">
            <w:pPr>
              <w:rPr>
                <w:rFonts w:cs="Times New Roman"/>
              </w:rPr>
            </w:pPr>
            <w:r w:rsidRPr="00F705BC">
              <w:rPr>
                <w:rFonts w:cs="Times New Roman"/>
                <w:sz w:val="16"/>
              </w:rPr>
              <w:t>Individual models may have limitations when dealing with complex customer behavior and class imbalance.</w:t>
            </w:r>
          </w:p>
        </w:tc>
        <w:tc>
          <w:tcPr>
            <w:tcW w:w="1260" w:type="dxa"/>
            <w:vAlign w:val="center"/>
          </w:tcPr>
          <w:p w14:paraId="7856A1EB" w14:textId="6F71F430" w:rsidR="00A4385C" w:rsidRPr="00C73F73" w:rsidRDefault="00F705BC">
            <w:pPr>
              <w:rPr>
                <w:rFonts w:cs="Times New Roman"/>
              </w:rPr>
            </w:pPr>
            <w:r w:rsidRPr="00F705BC">
              <w:rPr>
                <w:rFonts w:cs="Times New Roman"/>
                <w:sz w:val="16"/>
              </w:rPr>
              <w:t>To improve bank customer churn prediction using ensemble learning.</w:t>
            </w:r>
          </w:p>
        </w:tc>
        <w:tc>
          <w:tcPr>
            <w:tcW w:w="1260" w:type="dxa"/>
            <w:vAlign w:val="center"/>
          </w:tcPr>
          <w:p w14:paraId="2E8EAE95" w14:textId="3AE98092" w:rsidR="00A4385C" w:rsidRPr="00C73F73" w:rsidRDefault="00F705BC">
            <w:pPr>
              <w:rPr>
                <w:rFonts w:cs="Times New Roman"/>
              </w:rPr>
            </w:pPr>
            <w:r w:rsidRPr="00F705BC">
              <w:rPr>
                <w:rFonts w:cs="Times New Roman"/>
                <w:sz w:val="16"/>
              </w:rPr>
              <w:t>KNN, SVC, Random Forest, Decision Tree, XGBoost, Voting Classifier and SMOTE.</w:t>
            </w:r>
          </w:p>
        </w:tc>
        <w:tc>
          <w:tcPr>
            <w:tcW w:w="1260" w:type="dxa"/>
            <w:vAlign w:val="center"/>
          </w:tcPr>
          <w:p w14:paraId="32CC477F" w14:textId="65349664" w:rsidR="00A4385C" w:rsidRPr="00C73F73" w:rsidRDefault="00F705BC">
            <w:pPr>
              <w:rPr>
                <w:rFonts w:cs="Times New Roman"/>
              </w:rPr>
            </w:pPr>
            <w:r w:rsidRPr="00F705BC">
              <w:rPr>
                <w:rFonts w:cs="Times New Roman"/>
                <w:sz w:val="16"/>
              </w:rPr>
              <w:t>The SMOTE-enhanced voting model reported 90% accuracy, precision, recall and F1-score.</w:t>
            </w:r>
          </w:p>
        </w:tc>
        <w:tc>
          <w:tcPr>
            <w:tcW w:w="1260" w:type="dxa"/>
            <w:vAlign w:val="center"/>
          </w:tcPr>
          <w:p w14:paraId="61DFA3E8" w14:textId="74AD5B08" w:rsidR="00A4385C" w:rsidRPr="00C73F73" w:rsidRDefault="00F705BC">
            <w:pPr>
              <w:rPr>
                <w:rFonts w:cs="Times New Roman"/>
              </w:rPr>
            </w:pPr>
            <w:r w:rsidRPr="00F705BC">
              <w:rPr>
                <w:rFonts w:cs="Times New Roman"/>
                <w:sz w:val="16"/>
              </w:rPr>
              <w:t>Evaluate heterogeneous ensembles and explainable methods on different banking datasets.</w:t>
            </w:r>
          </w:p>
        </w:tc>
      </w:tr>
      <w:tr w:rsidR="00A4385C" w:rsidRPr="00C73F73" w14:paraId="3C6130DF" w14:textId="77777777">
        <w:trPr>
          <w:jc w:val="center"/>
        </w:trPr>
        <w:tc>
          <w:tcPr>
            <w:tcW w:w="1260" w:type="dxa"/>
            <w:vAlign w:val="center"/>
          </w:tcPr>
          <w:p w14:paraId="2265E265" w14:textId="77777777" w:rsidR="00A4385C" w:rsidRPr="00C73F73" w:rsidRDefault="00000000">
            <w:pPr>
              <w:rPr>
                <w:rFonts w:cs="Times New Roman"/>
              </w:rPr>
            </w:pPr>
            <w:r w:rsidRPr="00C73F73">
              <w:rPr>
                <w:rFonts w:cs="Times New Roman"/>
                <w:sz w:val="16"/>
              </w:rPr>
              <w:t>10</w:t>
            </w:r>
          </w:p>
        </w:tc>
        <w:tc>
          <w:tcPr>
            <w:tcW w:w="1260" w:type="dxa"/>
            <w:vAlign w:val="center"/>
          </w:tcPr>
          <w:p w14:paraId="39AB03F3" w14:textId="21999E2A" w:rsidR="00A4385C" w:rsidRPr="00C73F73" w:rsidRDefault="00F705BC">
            <w:pPr>
              <w:rPr>
                <w:rFonts w:cs="Times New Roman"/>
              </w:rPr>
            </w:pPr>
            <w:r w:rsidRPr="00F705BC">
              <w:rPr>
                <w:rFonts w:cs="Times New Roman"/>
                <w:sz w:val="16"/>
              </w:rPr>
              <w:t>Explainable AI-Driven Customer Churn Prediction: A Multi-Model Ensemble Approach with SHAP-Based Feature Analysis</w:t>
            </w:r>
          </w:p>
        </w:tc>
        <w:tc>
          <w:tcPr>
            <w:tcW w:w="1260" w:type="dxa"/>
            <w:vAlign w:val="center"/>
          </w:tcPr>
          <w:p w14:paraId="70C35126" w14:textId="0995A809" w:rsidR="00A4385C" w:rsidRPr="00C73F73" w:rsidRDefault="00F705BC">
            <w:pPr>
              <w:rPr>
                <w:rFonts w:cs="Times New Roman"/>
              </w:rPr>
            </w:pPr>
            <w:r w:rsidRPr="00F705BC">
              <w:rPr>
                <w:rFonts w:cs="Times New Roman"/>
                <w:sz w:val="16"/>
              </w:rPr>
              <w:t xml:space="preserve">El Attar, A., El-Hajj, M. (2026), </w:t>
            </w:r>
            <w:r w:rsidRPr="00F705BC">
              <w:rPr>
                <w:rFonts w:cs="Times New Roman"/>
                <w:i/>
                <w:iCs/>
                <w:sz w:val="16"/>
              </w:rPr>
              <w:t>Frontiers in Artificial Intelligence</w:t>
            </w:r>
            <w:r w:rsidRPr="00F705BC">
              <w:rPr>
                <w:rFonts w:cs="Times New Roman"/>
                <w:sz w:val="16"/>
              </w:rPr>
              <w:t xml:space="preserve">, </w:t>
            </w:r>
            <w:r w:rsidRPr="00F705BC">
              <w:rPr>
                <w:rFonts w:cs="Times New Roman"/>
                <w:b/>
                <w:bCs/>
                <w:sz w:val="16"/>
              </w:rPr>
              <w:t>9</w:t>
            </w:r>
            <w:r w:rsidRPr="00F705BC">
              <w:rPr>
                <w:rFonts w:cs="Times New Roman"/>
                <w:sz w:val="16"/>
              </w:rPr>
              <w:t xml:space="preserve">, 1748799. DOI: </w:t>
            </w:r>
            <w:r w:rsidRPr="00F705BC">
              <w:rPr>
                <w:rFonts w:cs="Times New Roman"/>
                <w:b/>
                <w:bCs/>
                <w:sz w:val="16"/>
              </w:rPr>
              <w:t>10.3389/frai.2026.1748799</w:t>
            </w:r>
          </w:p>
        </w:tc>
        <w:tc>
          <w:tcPr>
            <w:tcW w:w="1260" w:type="dxa"/>
            <w:vAlign w:val="center"/>
          </w:tcPr>
          <w:p w14:paraId="100D10C6" w14:textId="7C3508FF" w:rsidR="00A4385C" w:rsidRPr="00C73F73" w:rsidRDefault="00F705BC">
            <w:pPr>
              <w:rPr>
                <w:rFonts w:cs="Times New Roman"/>
              </w:rPr>
            </w:pPr>
            <w:r w:rsidRPr="00F705BC">
              <w:rPr>
                <w:rFonts w:cs="Times New Roman"/>
                <w:sz w:val="16"/>
              </w:rPr>
              <w:t>Need to combine strong predictive performance with interpretable churn analysis.</w:t>
            </w:r>
          </w:p>
        </w:tc>
        <w:tc>
          <w:tcPr>
            <w:tcW w:w="1260" w:type="dxa"/>
            <w:vAlign w:val="center"/>
          </w:tcPr>
          <w:p w14:paraId="60493A0B" w14:textId="5A8B38E0" w:rsidR="00A4385C" w:rsidRPr="00C73F73" w:rsidRDefault="00F705BC">
            <w:pPr>
              <w:rPr>
                <w:rFonts w:cs="Times New Roman"/>
              </w:rPr>
            </w:pPr>
            <w:r w:rsidRPr="00F705BC">
              <w:rPr>
                <w:rFonts w:cs="Times New Roman"/>
                <w:sz w:val="16"/>
              </w:rPr>
              <w:t>To develop a multi-model ensemble framework with SHAP-based feature analysis.</w:t>
            </w:r>
          </w:p>
        </w:tc>
        <w:tc>
          <w:tcPr>
            <w:tcW w:w="1260" w:type="dxa"/>
            <w:vAlign w:val="center"/>
          </w:tcPr>
          <w:p w14:paraId="7444A816" w14:textId="07F1EB1D" w:rsidR="00A4385C" w:rsidRPr="00C73F73" w:rsidRDefault="00F705BC">
            <w:pPr>
              <w:rPr>
                <w:rFonts w:cs="Times New Roman"/>
              </w:rPr>
            </w:pPr>
            <w:r w:rsidRPr="00F705BC">
              <w:rPr>
                <w:rFonts w:cs="Times New Roman"/>
                <w:sz w:val="16"/>
              </w:rPr>
              <w:t>Ensemble learning, SHAP, global/local feature analysis and customer risk profiling.</w:t>
            </w:r>
          </w:p>
        </w:tc>
        <w:tc>
          <w:tcPr>
            <w:tcW w:w="1260" w:type="dxa"/>
            <w:vAlign w:val="center"/>
          </w:tcPr>
          <w:p w14:paraId="08F14A02" w14:textId="52719874" w:rsidR="00A4385C" w:rsidRPr="00C73F73" w:rsidRDefault="00F705BC">
            <w:pPr>
              <w:rPr>
                <w:rFonts w:cs="Times New Roman"/>
              </w:rPr>
            </w:pPr>
            <w:r w:rsidRPr="00F705BC">
              <w:rPr>
                <w:rFonts w:cs="Times New Roman"/>
                <w:sz w:val="16"/>
              </w:rPr>
              <w:t>Demonstrates how ensemble prediction and SHAP explanations can be combined to support interpretable churn analysis.</w:t>
            </w:r>
          </w:p>
        </w:tc>
        <w:tc>
          <w:tcPr>
            <w:tcW w:w="1260" w:type="dxa"/>
            <w:vAlign w:val="center"/>
          </w:tcPr>
          <w:p w14:paraId="2BB0E580" w14:textId="274932F2" w:rsidR="00A4385C" w:rsidRPr="00C73F73" w:rsidRDefault="00F705BC">
            <w:pPr>
              <w:rPr>
                <w:rFonts w:cs="Times New Roman"/>
              </w:rPr>
            </w:pPr>
            <w:r w:rsidRPr="00F705BC">
              <w:rPr>
                <w:rFonts w:cs="Times New Roman"/>
                <w:sz w:val="16"/>
              </w:rPr>
              <w:t>Validate the framework across industries and investigate real-time deployment.</w:t>
            </w:r>
          </w:p>
        </w:tc>
      </w:tr>
    </w:tbl>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3. Methodology</w:t>
      </w:r>
    </w:p>
    <w:p w14:paraId="6C518C5D"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Proposed System Flow Diagram</w:t>
      </w:r>
    </w:p>
    <w:p w14:paraId="0F82C971"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your project, use this flow:</w:t>
      </w:r>
    </w:p>
    <w:p w14:paraId="2776BF0E"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8C4F1C"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Customer Churn Dataset │</w:t>
      </w:r>
    </w:p>
    <w:p w14:paraId="4EC3A28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3F58E8"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428EC8"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6C419B"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Data Inspection &amp;      │</w:t>
      </w:r>
    </w:p>
    <w:p w14:paraId="031DC4EF"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Schema Validation      │</w:t>
      </w:r>
    </w:p>
    <w:p w14:paraId="2818AE69"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E7C4B8"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7297C4"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351AA3"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Data Cleaning          │</w:t>
      </w:r>
    </w:p>
    <w:p w14:paraId="0A4BB04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Duplicate Analysis     │</w:t>
      </w:r>
    </w:p>
    <w:p w14:paraId="14B6CEE4"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Missing-Value Analysis │</w:t>
      </w:r>
    </w:p>
    <w:p w14:paraId="442BC9A9"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E42126"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D896F4"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23FAE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Feature Preparation    │</w:t>
      </w:r>
    </w:p>
    <w:p w14:paraId="3F5DA89E"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Encoding + Scaling     │</w:t>
      </w:r>
    </w:p>
    <w:p w14:paraId="071A856D"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7D59C7"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E9DD18"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74D3A53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Feature Engineering &amp;    │</w:t>
      </w:r>
    </w:p>
    <w:p w14:paraId="76769528"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Feature Selection        │</w:t>
      </w:r>
    </w:p>
    <w:p w14:paraId="3E451FBC"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(Mutual Information)     │</w:t>
      </w:r>
    </w:p>
    <w:p w14:paraId="7CDF410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CF235B"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8C244F"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59EB20"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Train / Test Split   │</w:t>
      </w:r>
    </w:p>
    <w:p w14:paraId="779E1159"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(80% / 20%, Stratified)│</w:t>
      </w:r>
    </w:p>
    <w:p w14:paraId="060C84A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4A0EA7"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20EC8B"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1F5C1A"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111D0F7D"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22E7F12C"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Logistic   │   │ Random Forest│   │   XGBoost    │</w:t>
      </w:r>
    </w:p>
    <w:p w14:paraId="371BF8C1"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Regression  │   │              │   │              │</w:t>
      </w:r>
    </w:p>
    <w:p w14:paraId="4722E0CD"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16E666"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91AD4D"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B21912"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78A6EC"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Hyperparameter Tuning   │</w:t>
      </w:r>
    </w:p>
    <w:p w14:paraId="62A88E57"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697AF1"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249E5980"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DC5758"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Hybrid Ensemble       │</w:t>
      </w:r>
    </w:p>
    <w:p w14:paraId="450FAEA0"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Probability Combination │</w:t>
      </w:r>
    </w:p>
    <w:p w14:paraId="05AAF9EF"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42F615"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E73635"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175A09"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Churn Prediction      │</w:t>
      </w:r>
    </w:p>
    <w:p w14:paraId="69E5C962"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Churn / No Churn       │</w:t>
      </w:r>
    </w:p>
    <w:p w14:paraId="2F6BA4B2"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9A1050"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70AA1F"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3B5807"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Model Evaluation      │</w:t>
      </w:r>
    </w:p>
    <w:p w14:paraId="6CACEC8B"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Accuracy, Precision,    │</w:t>
      </w:r>
    </w:p>
    <w:p w14:paraId="40FB6ED5"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Recall, F1, ROC-AUC     │</w:t>
      </w:r>
    </w:p>
    <w:p w14:paraId="08D7AF3C"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6504A">
        <w:rPr>
          <w:rFonts w:ascii="MS Gothic" w:eastAsia="MS Gothic" w:hAnsi="MS Gothic" w:cs="MS Gothic"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6504A">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6A39B5"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34B556"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1D8340"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SHAP Explainability   │</w:t>
      </w:r>
    </w:p>
    <w:p w14:paraId="43411461" w14:textId="77777777" w:rsidR="00F705BC" w:rsidRPr="0006504A" w:rsidRDefault="00F705BC" w:rsidP="00F705BC">
      <w:pPr>
        <w:pStyle w:val="Heading2"/>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Feature Contributions   │</w:t>
      </w:r>
    </w:p>
    <w:tbl>
      <w:tblPr>
        <w:tblStyle w:val="TableGrid"/>
        <w:tblW w:w="0" w:type="auto"/>
        <w:tblInd w:w="1353" w:type="dxa"/>
        <w:tblLook w:val="0000" w:firstRow="0" w:lastRow="0" w:firstColumn="0" w:lastColumn="0" w:noHBand="0" w:noVBand="0"/>
      </w:tblPr>
      <w:tblGrid>
        <w:gridCol w:w="3380"/>
      </w:tblGrid>
      <w:tr w:rsidR="00F705BC" w:rsidRPr="0006504A" w14:paraId="2ABD7011" w14:textId="77777777">
        <w:tc>
          <w:tcPr>
            <w:tcW w:w="3380" w:type="dxa"/>
          </w:tcPr>
          <w:p w14:paraId="1BC33463" w14:textId="77777777" w:rsidR="00F705BC" w:rsidRPr="0006504A" w:rsidRDefault="00F705BC" w:rsidP="00F705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1D5FB49" w14:textId="77777777" w:rsidR="00304290" w:rsidRPr="00F705BC" w:rsidRDefault="00304290" w:rsidP="00F705BC"/>
    <w:p w14:paraId="21470A53" w14:textId="77777777" w:rsidR="00F705BC" w:rsidRPr="0006504A" w:rsidRDefault="00F705BC" w:rsidP="0006504A">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Dataset Description</w:t>
      </w:r>
    </w:p>
    <w:p w14:paraId="3D63DEBB" w14:textId="77777777" w:rsidR="00F705BC" w:rsidRPr="0006504A" w:rsidRDefault="00F705BC" w:rsidP="0006504A">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uses a customer churn dataset containing 64,374 records and 12 columns, including the target variable Churn. The dataset contains customer demographic, usage, service-support, payment, subscription, contract, spending, and interaction-related information. The input attributes include CustomerID, Age, Gender, Tenure, Usage Frequency, Support Calls, Payment Delay, Subscription Type, Contract Length, Total Spend, and Last Interaction, while Churn is the target variable indicating whether a customer has churned. The dataset contains both numerical and categorical features. CustomerID is treated as an identifier rather than a predictive feature and is removed before model training. The target variable is a binary classification variable with Yes representing churn and No representing non-churn. The dataset used for experimentation was provided as part of the project dataset collection and was loaded from the project's dataset directory.</w:t>
      </w:r>
    </w:p>
    <w:p w14:paraId="185626A9" w14:textId="697507CB" w:rsidR="00F705BC" w:rsidRPr="0006504A" w:rsidRDefault="00F705BC" w:rsidP="0006504A">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If your mam requires the exact dataset website/link, put the original source link you used in the Dataset Description section. Don't invent one.</w:t>
      </w:r>
    </w:p>
    <w:p w14:paraId="3C15D3AC" w14:textId="77777777" w:rsidR="00F705BC" w:rsidRPr="0006504A" w:rsidRDefault="00F705BC" w:rsidP="0006504A">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Experimental Setup</w:t>
      </w:r>
    </w:p>
    <w:p w14:paraId="2C6642C1" w14:textId="77777777" w:rsidR="00F705BC" w:rsidRPr="0006504A" w:rsidRDefault="00F705BC" w:rsidP="0006504A">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experiments were conducted using Python in a Jupyter Notebook environment. The project was developed and executed on a personal computer using the Windows operating system. The implementation uses Python-based machine learning and data-analysis libraries, including Pandas, NumPy, Matplotlib, Seaborn, Scikit-learn, XGBoost, and SHAP. Pandas and NumPy were used for data manipulation and numerical processing, while Matplotlib and Seaborn were used for exploratory data analysis and visualization. Scikit-learn was used for preprocessing, feature selection, model development, evaluation, and hyperparameter tuning. XGBoost was used as one of the tree-based classification models, and SHAP was used for model explainability.</w:t>
      </w:r>
    </w:p>
    <w:p w14:paraId="68628A4F"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Data Preprocessing</w:t>
      </w:r>
    </w:p>
    <w:p w14:paraId="2760D563"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dataset was first inspected to understand its structure, feature types, target variable, and data quality. The schema and individual feature types were examined to distinguish numerical and categorical variables. Duplicate records were analyzed and duplicate rows were removed before further processing. Missing-value analysis was also performed to determine whether any treatment or imputation was required.</w:t>
      </w:r>
    </w:p>
    <w:p w14:paraId="48E704E4"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identifier variable CustomerID was removed because it represents a customer identifier rather than a meaningful predictive characteristic. Categorical variables such as Gender, Subscription Type, and Contract Length were converted into numerical representations using One-Hot Encoding. Numerical variables were standardized using StandardScaler so that features with different numerical ranges could be handled consistently by the machine learning algorithms.</w:t>
      </w:r>
    </w:p>
    <w:p w14:paraId="61B37512"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target variable Churn was prepared as a binary classification target, with No and Yes representing non-churn and churn respectively. The data was divided into training and testing subsets using an 80:20 stratified split with a fixed random state of 42. Preprocessing transformations were fitted only on the training data and subsequently applied to the testing data. This procedure prevents information from the test set from influencing the training process and helps avoid data leakage.</w:t>
      </w:r>
    </w:p>
    <w:p w14:paraId="3C9F1000"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Preprocessing pipeline</w:t>
      </w:r>
    </w:p>
    <w:p w14:paraId="3D35AF62"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Dataset</w:t>
      </w:r>
    </w:p>
    <w:p w14:paraId="4F962535"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1E3D97"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Inspection</w:t>
      </w:r>
    </w:p>
    <w:p w14:paraId="792DB3CD"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57B987"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Removal</w:t>
      </w:r>
    </w:p>
    <w:p w14:paraId="65756C32"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C4B98A"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Missing-Value Analysis</w:t>
      </w:r>
    </w:p>
    <w:p w14:paraId="6A0EDB3E"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FDB9E1"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Remove CustomerID</w:t>
      </w:r>
    </w:p>
    <w:p w14:paraId="5ED0DD34"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C30662"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Features and Target</w:t>
      </w:r>
    </w:p>
    <w:p w14:paraId="0DD8A610"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6759BA"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Train-Test Split</w:t>
      </w:r>
    </w:p>
    <w:p w14:paraId="56EA0AF6"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B369C3"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Numerical → StandardScaler</w:t>
      </w:r>
    </w:p>
    <w:p w14:paraId="5CED5B58"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Categorical → OneHotEncoder</w:t>
      </w:r>
    </w:p>
    <w:p w14:paraId="18D62267"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E4CC69" w14:textId="154E88AE"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Processed Dataset</w:t>
      </w:r>
    </w:p>
    <w:p w14:paraId="62828998"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Exploratory Data Analysis</w:t>
      </w:r>
    </w:p>
    <w:p w14:paraId="44E587ED"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 was performed to understand the characteristics and patterns present in the customer churn dataset. The analysis included examination of numerical and categorical variables, descriptive statistics, unique-value analysis, and target-class distribution.</w:t>
      </w:r>
    </w:p>
    <w:p w14:paraId="349C64AB"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distribution of the Churn variable was visualized to understand the proportion of customers who churned and those who remained. Histograms were used to examine the distributions of numerical features such as age, tenure, usage frequency, support calls, payment delay, total spending, and last interaction. Box plots were used to compare numerical feature distributions across churn classes and identify potential differences between churned and non-churned customers.</w:t>
      </w:r>
    </w:p>
    <w:p w14:paraId="6ECEB83A"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Categorical variables were analyzed using count plots and churn-rate comparisons. A correlation matrix was also generated for numerical variables to examine relationships between features and identify potentially informative variables. These analyses provided insights into customer behavior and helped guide the subsequent feature engineering and selection process.</w:t>
      </w:r>
    </w:p>
    <w:p w14:paraId="0B7E8D8C"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Figures to include from Notebook 02:</w:t>
      </w:r>
    </w:p>
    <w:p w14:paraId="1108ECBC" w14:textId="77777777" w:rsidR="00F705BC" w:rsidRPr="0006504A" w:rsidRDefault="00F705BC" w:rsidP="0006504A">
      <w:pPr>
        <w:pStyle w:val="Heading1"/>
        <w:numPr>
          <w:ilvl w:val="0"/>
          <w:numId w:val="11"/>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Churn distribution </w:t>
      </w:r>
    </w:p>
    <w:p w14:paraId="1E6E969B" w14:textId="77777777" w:rsidR="00F705BC" w:rsidRPr="0006504A" w:rsidRDefault="00F705BC" w:rsidP="0006504A">
      <w:pPr>
        <w:pStyle w:val="Heading1"/>
        <w:numPr>
          <w:ilvl w:val="0"/>
          <w:numId w:val="11"/>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Categorical feature distributions </w:t>
      </w:r>
    </w:p>
    <w:p w14:paraId="13947587" w14:textId="77777777" w:rsidR="00F705BC" w:rsidRPr="0006504A" w:rsidRDefault="00F705BC" w:rsidP="0006504A">
      <w:pPr>
        <w:pStyle w:val="Heading1"/>
        <w:numPr>
          <w:ilvl w:val="0"/>
          <w:numId w:val="11"/>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Numerical histograms </w:t>
      </w:r>
    </w:p>
    <w:p w14:paraId="416D7EE1" w14:textId="77777777" w:rsidR="00F705BC" w:rsidRPr="0006504A" w:rsidRDefault="00F705BC" w:rsidP="0006504A">
      <w:pPr>
        <w:pStyle w:val="Heading1"/>
        <w:numPr>
          <w:ilvl w:val="0"/>
          <w:numId w:val="11"/>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Numerical feature boxplots </w:t>
      </w:r>
    </w:p>
    <w:p w14:paraId="20A9587B" w14:textId="77777777" w:rsidR="00F705BC" w:rsidRPr="0006504A" w:rsidRDefault="00F705BC" w:rsidP="0006504A">
      <w:pPr>
        <w:pStyle w:val="Heading1"/>
        <w:numPr>
          <w:ilvl w:val="0"/>
          <w:numId w:val="11"/>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Correlation heatmap </w:t>
      </w:r>
    </w:p>
    <w:p w14:paraId="672B8AC3" w14:textId="168B961A" w:rsidR="00F705BC" w:rsidRPr="0006504A" w:rsidRDefault="00F705BC" w:rsidP="0006504A">
      <w:pPr>
        <w:pStyle w:val="Heading1"/>
        <w:numPr>
          <w:ilvl w:val="0"/>
          <w:numId w:val="11"/>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Categorical feature vs. churn plots </w:t>
      </w:r>
    </w:p>
    <w:p w14:paraId="0C7753ED"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Feature Engineering and Feature Selection</w:t>
      </w:r>
    </w:p>
    <w:p w14:paraId="58DB72F4"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engineering and selection were performed to prepare a meaningful feature set for model development. The CustomerID variable was removed because it is an identifier and does not provide useful behavioral information for predicting churn. Numerical and categorical variables were then processed using standardization and one-hot encoding respectively.</w:t>
      </w:r>
    </w:p>
    <w:p w14:paraId="75D5DBE5"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Mutual Information was used with the SelectKBest feature-selection method to identify informative processed features. Initially, the preprocessing stage generated 15 processed features. The top 10 features were selected for model development based on their mutual-information scores.</w:t>
      </w:r>
    </w:p>
    <w:p w14:paraId="2861D78E"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selected features were:</w:t>
      </w:r>
    </w:p>
    <w:p w14:paraId="4C9723B3"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Age </w:t>
      </w:r>
    </w:p>
    <w:p w14:paraId="5D415DF2"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Tenure </w:t>
      </w:r>
    </w:p>
    <w:p w14:paraId="2FBDF78A"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Usage Frequency </w:t>
      </w:r>
    </w:p>
    <w:p w14:paraId="25CE2ED1"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 Calls </w:t>
      </w:r>
    </w:p>
    <w:p w14:paraId="71E6DEEA"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Payment Delay </w:t>
      </w:r>
    </w:p>
    <w:p w14:paraId="4102B2CA"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Gender_Female </w:t>
      </w:r>
    </w:p>
    <w:p w14:paraId="1F91CBEC"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Gender_Male </w:t>
      </w:r>
    </w:p>
    <w:p w14:paraId="3748DCB9"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Subscription Type_Premium </w:t>
      </w:r>
    </w:p>
    <w:p w14:paraId="014883B2"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Contract Length_Annual </w:t>
      </w:r>
    </w:p>
    <w:p w14:paraId="55F0F903" w14:textId="77777777" w:rsidR="00F705BC" w:rsidRPr="0006504A" w:rsidRDefault="00F705BC" w:rsidP="0006504A">
      <w:pPr>
        <w:pStyle w:val="Heading1"/>
        <w:numPr>
          <w:ilvl w:val="0"/>
          <w:numId w:val="12"/>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Contract Length_Quarterly </w:t>
      </w:r>
    </w:p>
    <w:p w14:paraId="13388EE0" w14:textId="10BA3E5E"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selection was performed using the training data so that information from the testing set was not used to select features.</w:t>
      </w:r>
    </w:p>
    <w:p w14:paraId="7BCDD095"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Model Building and Training</w:t>
      </w:r>
    </w:p>
    <w:p w14:paraId="21C7E096"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Three supervised machine learning classification algorithms were selected for customer churn prediction: Logistic Regression, Random Forest, and XGBoost. These models provide different learning characteristics and allow the project to compare linear, bagging-based tree, and boosting-based approaches.</w:t>
      </w:r>
    </w:p>
    <w:p w14:paraId="0BFFA918"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w:t>
      </w:r>
    </w:p>
    <w:p w14:paraId="6A06C5F3"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 was used as a baseline classification model. It estimates the probability of a customer belonging to the churn class and provides a relatively simple model for comparison.</w:t>
      </w:r>
    </w:p>
    <w:p w14:paraId="20E4D904"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w:t>
      </w:r>
    </w:p>
    <w:p w14:paraId="06662AD9"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is an ensemble algorithm that combines multiple decision trees to generate predictions. It can capture nonlinear relationships between customer characteristics and churn behavior and provides a robust baseline for ensemble-based comparison.</w:t>
      </w:r>
    </w:p>
    <w:p w14:paraId="188689BF"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
    <w:p w14:paraId="7C5F1FBA"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 is a gradient-boosting algorithm that builds trees sequentially, with each new tree attempting to improve upon previous predictions. It was included because of its ability to model complex nonlinear relationships in structured/tabular datasets.</w:t>
      </w:r>
    </w:p>
    <w:p w14:paraId="0AE0E0FE" w14:textId="5AB740F3"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models were trained using the selected features obtained from the feature-selection stage. Their predictions were generated on the held-out testing data and evaluated using multiple classification metrics.</w:t>
      </w:r>
    </w:p>
    <w:p w14:paraId="70242013"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 Hyperparameter Tuning</w:t>
      </w:r>
    </w:p>
    <w:p w14:paraId="34EF74C3"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Hyperparameter tuning is performed to identify suitable configurations for the machine learning models and improve their generalization performance. RandomizedSearchCV is used to explore different combinations of model hyperparameters rather than manually selecting a single configuration. The search is performed using training data and cross-validation so that the testing data remains isolated until final evaluation.</w:t>
      </w:r>
    </w:p>
    <w:p w14:paraId="615F1A0E" w14:textId="77777777" w:rsidR="00F705BC" w:rsidRPr="0006504A" w:rsidRDefault="00F705BC"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Random Forest and XGBoost models, parameters such as the number of estimators, tree depth, learning rate, and sampling-related parameters are considered during the search. For Logistic Regression, parameters such as regularization strength and solver configuration can be tuned. The best parameter combinations are selected based on the chosen cross-validation scoring metric.</w:t>
      </w:r>
    </w:p>
    <w:p w14:paraId="582FD3E5" w14:textId="77777777" w:rsidR="00F705BC" w:rsidRPr="0006504A" w:rsidRDefault="00F705BC" w:rsidP="0006504A">
      <w:pPr>
        <w:jc w:val="both"/>
        <w:rPr>
          <w:sz w:val="26"/>
          <w:szCs w:val="26"/>
        </w:rPr>
      </w:pPr>
    </w:p>
    <w:p w14:paraId="54302E59" w14:textId="77777777" w:rsidR="00F705BC" w:rsidRPr="0006504A" w:rsidRDefault="00F705BC" w:rsidP="0006504A">
      <w:pPr>
        <w:jc w:val="both"/>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 Model Evaluation</w:t>
      </w:r>
    </w:p>
    <w:p w14:paraId="576EEBF0" w14:textId="77777777" w:rsidR="00F705BC" w:rsidRPr="0006504A" w:rsidRDefault="00F705BC" w:rsidP="0006504A">
      <w:pPr>
        <w:jc w:val="both"/>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developed models are evaluated as binary classification systems using multiple performance metrics. </w:t>
      </w: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the overall proportion of correctly classified customers, while </w:t>
      </w: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the proportion of customers predicted as churners who actually belong to the churn class. </w:t>
      </w: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Recall</w:t>
      </w: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the ability of the model to identify customers who actually churned. </w:t>
      </w: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F1-score</w:t>
      </w: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a combined measure of precision and recall. </w:t>
      </w: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ROC-AUC</w:t>
      </w: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the model's ability to distinguish between churn and non-churn classes across different classification thresholds.</w:t>
      </w:r>
    </w:p>
    <w:p w14:paraId="555E4DB2" w14:textId="77777777" w:rsidR="00F705BC" w:rsidRPr="0006504A" w:rsidRDefault="00F705BC" w:rsidP="0006504A">
      <w:pPr>
        <w:jc w:val="both"/>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Confusion matrices are generated to analyze the numbers of </w:t>
      </w:r>
      <w:r w:rsidRPr="0006504A">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 Positives, True Negatives, False Positives, and False Negatives</w:t>
      </w:r>
      <w:r w:rsidRPr="0006504A">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ROC curves are also plotted to compare the classification performance of the different models.</w:t>
      </w:r>
    </w:p>
    <w:p w14:paraId="78502743" w14:textId="77777777" w:rsidR="00F705BC" w:rsidRPr="00F705BC" w:rsidRDefault="00F705BC" w:rsidP="00F705BC"/>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4. Results and Discussion</w:t>
      </w:r>
    </w:p>
    <w:p w14:paraId="4060D42D" w14:textId="77777777" w:rsidR="00304290" w:rsidRPr="00304290" w:rsidRDefault="00304290" w:rsidP="00304290">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290">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Preprocessing Results</w:t>
      </w:r>
    </w:p>
    <w:p w14:paraId="5DB88EB3" w14:textId="77777777" w:rsidR="00304290" w:rsidRPr="00304290" w:rsidRDefault="00304290" w:rsidP="00304290">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290">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customer churn dataset initially contained 64,374 records and 12 columns, including 11 input attributes and the target variable Churn. Data inspection was performed to identify missing values, duplicate records, data types, and inconsistencies. Duplicate records were analyzed and removed where applicable. Missing-value analysis was performed before applying the preprocessing transformations.</w:t>
      </w:r>
    </w:p>
    <w:p w14:paraId="0C474664" w14:textId="77777777" w:rsidR="00304290" w:rsidRPr="00304290" w:rsidRDefault="00304290" w:rsidP="00304290">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290">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identifier feature CustomerID was removed because it does not represent a meaningful behavioral characteristic for churn prediction. The categorical variables were transformed using One-Hot Encoding, while numerical variables were standardized using StandardScaler. The dataset was divided into training and testing sets using an 80:20 stratified split, resulting in 51,499 training records and 12,875 testing records.</w:t>
      </w:r>
    </w:p>
    <w:p w14:paraId="25642A3E" w14:textId="77777777" w:rsidR="00304290" w:rsidRPr="00304290" w:rsidRDefault="00304290" w:rsidP="00304290">
      <w:pPr>
        <w:pStyle w:val="Heading2"/>
        <w:jc w:val="both"/>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4290">
        <w:rPr>
          <w:rFonts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preprocessing stage generated 15 processed features. Mutual Information-based feature selection using SelectKBest was subsequently applied, and the 10 most informative processed features were selected for model development. The preprocessing transformations were fitted using only the training data and then applied to the test data to prevent data leakage.</w:t>
      </w:r>
    </w:p>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A4385C" w:rsidRPr="00C73F73" w14:paraId="6A2811CD" w14:textId="77777777" w:rsidTr="0006504A">
        <w:trPr>
          <w:jc w:val="center"/>
        </w:trPr>
        <w:tc>
          <w:tcPr>
            <w:tcW w:w="1679" w:type="dxa"/>
          </w:tcPr>
          <w:p w14:paraId="425DB1B1" w14:textId="77777777" w:rsidR="00A4385C" w:rsidRPr="00C73F73" w:rsidRDefault="00000000">
            <w:pPr>
              <w:rPr>
                <w:rFonts w:cs="Times New Roman"/>
              </w:rPr>
            </w:pPr>
            <w:r w:rsidRPr="00C73F73">
              <w:rPr>
                <w:rFonts w:cs="Times New Roman"/>
                <w:b/>
              </w:rPr>
              <w:t>Model</w:t>
            </w:r>
          </w:p>
        </w:tc>
        <w:tc>
          <w:tcPr>
            <w:tcW w:w="1679" w:type="dxa"/>
          </w:tcPr>
          <w:p w14:paraId="1F76B995" w14:textId="77777777" w:rsidR="00A4385C" w:rsidRPr="00C73F73" w:rsidRDefault="00000000">
            <w:pPr>
              <w:rPr>
                <w:rFonts w:cs="Times New Roman"/>
              </w:rPr>
            </w:pPr>
            <w:r w:rsidRPr="00C73F73">
              <w:rPr>
                <w:rFonts w:cs="Times New Roman"/>
                <w:b/>
              </w:rPr>
              <w:t>Accuracy</w:t>
            </w:r>
          </w:p>
        </w:tc>
        <w:tc>
          <w:tcPr>
            <w:tcW w:w="1678" w:type="dxa"/>
          </w:tcPr>
          <w:p w14:paraId="28BA3A49" w14:textId="77777777" w:rsidR="00A4385C" w:rsidRPr="00C73F73" w:rsidRDefault="00000000">
            <w:pPr>
              <w:rPr>
                <w:rFonts w:cs="Times New Roman"/>
              </w:rPr>
            </w:pPr>
            <w:r w:rsidRPr="00C73F73">
              <w:rPr>
                <w:rFonts w:cs="Times New Roman"/>
                <w:b/>
              </w:rPr>
              <w:t>Precision</w:t>
            </w:r>
          </w:p>
        </w:tc>
        <w:tc>
          <w:tcPr>
            <w:tcW w:w="1678" w:type="dxa"/>
          </w:tcPr>
          <w:p w14:paraId="0B5ABBFE" w14:textId="77777777" w:rsidR="00A4385C" w:rsidRPr="00C73F73" w:rsidRDefault="00000000">
            <w:pPr>
              <w:rPr>
                <w:rFonts w:cs="Times New Roman"/>
              </w:rPr>
            </w:pPr>
            <w:r w:rsidRPr="00C73F73">
              <w:rPr>
                <w:rFonts w:cs="Times New Roman"/>
                <w:b/>
              </w:rPr>
              <w:t>Recall</w:t>
            </w:r>
          </w:p>
        </w:tc>
        <w:tc>
          <w:tcPr>
            <w:tcW w:w="1678" w:type="dxa"/>
          </w:tcPr>
          <w:p w14:paraId="32EABEF7" w14:textId="77777777" w:rsidR="00A4385C" w:rsidRPr="00C73F73" w:rsidRDefault="00000000">
            <w:pPr>
              <w:rPr>
                <w:rFonts w:cs="Times New Roman"/>
              </w:rPr>
            </w:pPr>
            <w:r w:rsidRPr="00C73F73">
              <w:rPr>
                <w:rFonts w:cs="Times New Roman"/>
                <w:b/>
              </w:rPr>
              <w:t>F1-score</w:t>
            </w:r>
          </w:p>
        </w:tc>
        <w:tc>
          <w:tcPr>
            <w:tcW w:w="1678" w:type="dxa"/>
          </w:tcPr>
          <w:p w14:paraId="72ACCC57" w14:textId="1451B27E" w:rsidR="00A4385C" w:rsidRPr="00C73F73" w:rsidRDefault="00000000">
            <w:pPr>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rsidTr="0006504A">
        <w:trPr>
          <w:jc w:val="center"/>
        </w:trPr>
        <w:tc>
          <w:tcPr>
            <w:tcW w:w="1679" w:type="dxa"/>
          </w:tcPr>
          <w:p w14:paraId="66CED19B" w14:textId="327E9914" w:rsidR="00B52D46" w:rsidRPr="00C73F73" w:rsidRDefault="00B52D46" w:rsidP="00B52D46">
            <w:pPr>
              <w:rPr>
                <w:rFonts w:cs="Times New Roman"/>
                <w:b/>
              </w:rPr>
            </w:pPr>
            <w:r w:rsidRPr="00C73F73">
              <w:rPr>
                <w:rFonts w:cs="Times New Roman"/>
                <w:b/>
              </w:rPr>
              <w:t>Existing study</w:t>
            </w:r>
          </w:p>
        </w:tc>
        <w:tc>
          <w:tcPr>
            <w:tcW w:w="1679" w:type="dxa"/>
          </w:tcPr>
          <w:p w14:paraId="274C0DAA" w14:textId="322C365F" w:rsidR="00B52D46" w:rsidRPr="00C73F73" w:rsidRDefault="00B52D46" w:rsidP="00B52D46">
            <w:pPr>
              <w:rPr>
                <w:rFonts w:cs="Times New Roman"/>
                <w:b/>
              </w:rPr>
            </w:pPr>
            <w:r w:rsidRPr="00C73F73">
              <w:rPr>
                <w:rFonts w:cs="Times New Roman"/>
                <w:b/>
              </w:rPr>
              <w:t>[Value]</w:t>
            </w:r>
          </w:p>
        </w:tc>
        <w:tc>
          <w:tcPr>
            <w:tcW w:w="1678" w:type="dxa"/>
          </w:tcPr>
          <w:p w14:paraId="2BB4EAE1" w14:textId="652EA956" w:rsidR="00B52D46" w:rsidRPr="00C73F73" w:rsidRDefault="00B52D46" w:rsidP="00B52D46">
            <w:pPr>
              <w:rPr>
                <w:rFonts w:cs="Times New Roman"/>
                <w:b/>
              </w:rPr>
            </w:pPr>
            <w:r w:rsidRPr="00C73F73">
              <w:rPr>
                <w:rFonts w:cs="Times New Roman"/>
                <w:b/>
              </w:rPr>
              <w:t>[Value]</w:t>
            </w:r>
          </w:p>
        </w:tc>
        <w:tc>
          <w:tcPr>
            <w:tcW w:w="1678" w:type="dxa"/>
          </w:tcPr>
          <w:p w14:paraId="56A39573" w14:textId="4A232561" w:rsidR="00B52D46" w:rsidRPr="00C73F73" w:rsidRDefault="00B52D46" w:rsidP="00B52D46">
            <w:pPr>
              <w:rPr>
                <w:rFonts w:cs="Times New Roman"/>
                <w:b/>
              </w:rPr>
            </w:pPr>
            <w:r w:rsidRPr="00C73F73">
              <w:rPr>
                <w:rFonts w:cs="Times New Roman"/>
                <w:b/>
              </w:rPr>
              <w:t>[Value]</w:t>
            </w:r>
          </w:p>
        </w:tc>
        <w:tc>
          <w:tcPr>
            <w:tcW w:w="1678" w:type="dxa"/>
          </w:tcPr>
          <w:p w14:paraId="5CA94334" w14:textId="415DCB9C" w:rsidR="00B52D46" w:rsidRPr="00C73F73" w:rsidRDefault="00B52D46" w:rsidP="00B52D46">
            <w:pPr>
              <w:rPr>
                <w:rFonts w:cs="Times New Roman"/>
                <w:b/>
              </w:rPr>
            </w:pPr>
            <w:r w:rsidRPr="00C73F73">
              <w:rPr>
                <w:rFonts w:cs="Times New Roman"/>
                <w:b/>
              </w:rPr>
              <w:t>[Value]</w:t>
            </w:r>
          </w:p>
        </w:tc>
        <w:tc>
          <w:tcPr>
            <w:tcW w:w="1678" w:type="dxa"/>
          </w:tcPr>
          <w:p w14:paraId="64840757" w14:textId="4659038D" w:rsidR="00B52D46" w:rsidRPr="00C73F73" w:rsidRDefault="00B52D46" w:rsidP="00B52D46">
            <w:pPr>
              <w:rPr>
                <w:rFonts w:cs="Times New Roman"/>
                <w:b/>
              </w:rPr>
            </w:pPr>
            <w:r w:rsidRPr="00C73F73">
              <w:rPr>
                <w:rFonts w:cs="Times New Roman"/>
                <w:b/>
              </w:rPr>
              <w:t>[Value]</w:t>
            </w:r>
          </w:p>
        </w:tc>
      </w:tr>
      <w:tr w:rsidR="00A4385C" w:rsidRPr="00C73F73" w14:paraId="380CCDEB" w14:textId="77777777" w:rsidTr="0006504A">
        <w:trPr>
          <w:jc w:val="center"/>
        </w:trPr>
        <w:tc>
          <w:tcPr>
            <w:tcW w:w="1679" w:type="dxa"/>
          </w:tcPr>
          <w:p w14:paraId="1E3FCA67" w14:textId="7E25880E" w:rsidR="00A4385C" w:rsidRPr="00C73F73" w:rsidRDefault="00304290">
            <w:pPr>
              <w:rPr>
                <w:rFonts w:cs="Times New Roman"/>
              </w:rPr>
            </w:pPr>
            <w:r w:rsidRPr="00304290">
              <w:rPr>
                <w:rFonts w:cs="Times New Roman"/>
              </w:rPr>
              <w:t>Logistic Regression</w:t>
            </w:r>
          </w:p>
        </w:tc>
        <w:tc>
          <w:tcPr>
            <w:tcW w:w="1679" w:type="dxa"/>
          </w:tcPr>
          <w:p w14:paraId="10449E99" w14:textId="16F3CF85" w:rsidR="00A4385C" w:rsidRPr="00C73F73" w:rsidRDefault="008055B8">
            <w:pPr>
              <w:rPr>
                <w:rFonts w:cs="Times New Roman"/>
              </w:rPr>
            </w:pPr>
            <w:r w:rsidRPr="008055B8">
              <w:rPr>
                <w:rFonts w:cs="Times New Roman"/>
              </w:rPr>
              <w:t>0.8231</w:t>
            </w:r>
          </w:p>
        </w:tc>
        <w:tc>
          <w:tcPr>
            <w:tcW w:w="1678" w:type="dxa"/>
          </w:tcPr>
          <w:p w14:paraId="33850A81" w14:textId="289C97CD" w:rsidR="00A4385C" w:rsidRPr="00C73F73" w:rsidRDefault="008055B8">
            <w:pPr>
              <w:rPr>
                <w:rFonts w:cs="Times New Roman"/>
              </w:rPr>
            </w:pPr>
            <w:r w:rsidRPr="008055B8">
              <w:rPr>
                <w:rFonts w:cs="Times New Roman"/>
              </w:rPr>
              <w:t>0.8096</w:t>
            </w:r>
          </w:p>
        </w:tc>
        <w:tc>
          <w:tcPr>
            <w:tcW w:w="1678" w:type="dxa"/>
          </w:tcPr>
          <w:p w14:paraId="11F0D62D" w14:textId="527BA647" w:rsidR="00A4385C" w:rsidRPr="00C73F73" w:rsidRDefault="008055B8">
            <w:pPr>
              <w:rPr>
                <w:rFonts w:cs="Times New Roman"/>
              </w:rPr>
            </w:pPr>
            <w:r w:rsidRPr="008055B8">
              <w:rPr>
                <w:rFonts w:cs="Times New Roman"/>
              </w:rPr>
              <w:t>0.8192</w:t>
            </w:r>
          </w:p>
        </w:tc>
        <w:tc>
          <w:tcPr>
            <w:tcW w:w="1678" w:type="dxa"/>
          </w:tcPr>
          <w:p w14:paraId="5F55319F" w14:textId="639217AF" w:rsidR="00A4385C" w:rsidRPr="00C73F73" w:rsidRDefault="008055B8">
            <w:pPr>
              <w:rPr>
                <w:rFonts w:cs="Times New Roman"/>
              </w:rPr>
            </w:pPr>
            <w:r w:rsidRPr="008055B8">
              <w:rPr>
                <w:rFonts w:cs="Times New Roman"/>
              </w:rPr>
              <w:t>0.8143</w:t>
            </w:r>
          </w:p>
        </w:tc>
        <w:tc>
          <w:tcPr>
            <w:tcW w:w="1678" w:type="dxa"/>
          </w:tcPr>
          <w:p w14:paraId="625D8038" w14:textId="3F2D85C0" w:rsidR="00A4385C" w:rsidRPr="00C73F73" w:rsidRDefault="008055B8">
            <w:pPr>
              <w:rPr>
                <w:rFonts w:cs="Times New Roman"/>
              </w:rPr>
            </w:pPr>
            <w:r w:rsidRPr="008055B8">
              <w:rPr>
                <w:rFonts w:cs="Times New Roman"/>
              </w:rPr>
              <w:t>0.9003</w:t>
            </w:r>
          </w:p>
        </w:tc>
      </w:tr>
      <w:tr w:rsidR="00A4385C" w:rsidRPr="00C73F73" w14:paraId="1308221E" w14:textId="77777777" w:rsidTr="0006504A">
        <w:trPr>
          <w:jc w:val="center"/>
        </w:trPr>
        <w:tc>
          <w:tcPr>
            <w:tcW w:w="1679" w:type="dxa"/>
          </w:tcPr>
          <w:p w14:paraId="5E448796" w14:textId="0FC5465F" w:rsidR="00A4385C" w:rsidRPr="00C73F73" w:rsidRDefault="008055B8">
            <w:pPr>
              <w:rPr>
                <w:rFonts w:cs="Times New Roman"/>
              </w:rPr>
            </w:pPr>
            <w:r w:rsidRPr="008055B8">
              <w:rPr>
                <w:rFonts w:cs="Times New Roman"/>
              </w:rPr>
              <w:t>Random Forest</w:t>
            </w:r>
          </w:p>
        </w:tc>
        <w:tc>
          <w:tcPr>
            <w:tcW w:w="1679" w:type="dxa"/>
          </w:tcPr>
          <w:p w14:paraId="06126FD2" w14:textId="3724D6C4" w:rsidR="00A4385C" w:rsidRPr="00C73F73" w:rsidRDefault="008055B8">
            <w:pPr>
              <w:rPr>
                <w:rFonts w:cs="Times New Roman"/>
              </w:rPr>
            </w:pPr>
            <w:r w:rsidRPr="008055B8">
              <w:rPr>
                <w:rFonts w:cs="Times New Roman"/>
              </w:rPr>
              <w:t>0.9630</w:t>
            </w:r>
          </w:p>
        </w:tc>
        <w:tc>
          <w:tcPr>
            <w:tcW w:w="1678" w:type="dxa"/>
          </w:tcPr>
          <w:p w14:paraId="0C58751A" w14:textId="39A16FDE" w:rsidR="00A4385C" w:rsidRPr="00C73F73" w:rsidRDefault="008055B8">
            <w:pPr>
              <w:rPr>
                <w:rFonts w:cs="Times New Roman"/>
              </w:rPr>
            </w:pPr>
            <w:r w:rsidRPr="008055B8">
              <w:rPr>
                <w:rFonts w:cs="Times New Roman"/>
              </w:rPr>
              <w:t>0.9431</w:t>
            </w:r>
          </w:p>
        </w:tc>
        <w:tc>
          <w:tcPr>
            <w:tcW w:w="1678" w:type="dxa"/>
          </w:tcPr>
          <w:p w14:paraId="3891278F" w14:textId="0739D975" w:rsidR="00A4385C" w:rsidRPr="00C73F73" w:rsidRDefault="008055B8">
            <w:pPr>
              <w:rPr>
                <w:rFonts w:cs="Times New Roman"/>
              </w:rPr>
            </w:pPr>
            <w:r w:rsidRPr="008055B8">
              <w:rPr>
                <w:rFonts w:cs="Times New Roman"/>
              </w:rPr>
              <w:t>0.9811</w:t>
            </w:r>
          </w:p>
        </w:tc>
        <w:tc>
          <w:tcPr>
            <w:tcW w:w="1678" w:type="dxa"/>
          </w:tcPr>
          <w:p w14:paraId="33A76CDF" w14:textId="4646E09F" w:rsidR="00A4385C" w:rsidRPr="00C73F73" w:rsidRDefault="008055B8">
            <w:pPr>
              <w:rPr>
                <w:rFonts w:cs="Times New Roman"/>
              </w:rPr>
            </w:pPr>
            <w:r w:rsidRPr="008055B8">
              <w:rPr>
                <w:rFonts w:cs="Times New Roman"/>
              </w:rPr>
              <w:t>0.9617</w:t>
            </w:r>
          </w:p>
        </w:tc>
        <w:tc>
          <w:tcPr>
            <w:tcW w:w="1678" w:type="dxa"/>
          </w:tcPr>
          <w:p w14:paraId="39086B46" w14:textId="65F5057B" w:rsidR="00A4385C" w:rsidRPr="00C73F73" w:rsidRDefault="008055B8">
            <w:pPr>
              <w:rPr>
                <w:rFonts w:cs="Times New Roman"/>
              </w:rPr>
            </w:pPr>
            <w:r w:rsidRPr="008055B8">
              <w:rPr>
                <w:rFonts w:cs="Times New Roman"/>
              </w:rPr>
              <w:t>0.9960</w:t>
            </w:r>
          </w:p>
        </w:tc>
      </w:tr>
      <w:tr w:rsidR="00A4385C" w:rsidRPr="00C73F73" w14:paraId="426337C0" w14:textId="77777777" w:rsidTr="0006504A">
        <w:trPr>
          <w:jc w:val="center"/>
        </w:trPr>
        <w:tc>
          <w:tcPr>
            <w:tcW w:w="1679" w:type="dxa"/>
          </w:tcPr>
          <w:p w14:paraId="3A118987" w14:textId="7993E115" w:rsidR="00A4385C" w:rsidRPr="00C73F73" w:rsidRDefault="008055B8">
            <w:pPr>
              <w:rPr>
                <w:rFonts w:cs="Times New Roman"/>
              </w:rPr>
            </w:pPr>
            <w:r w:rsidRPr="008055B8">
              <w:rPr>
                <w:rFonts w:cs="Times New Roman"/>
              </w:rPr>
              <w:t>XGBoost</w:t>
            </w:r>
          </w:p>
        </w:tc>
        <w:tc>
          <w:tcPr>
            <w:tcW w:w="1679" w:type="dxa"/>
          </w:tcPr>
          <w:p w14:paraId="4DD5D576" w14:textId="103A8246" w:rsidR="00A4385C" w:rsidRPr="00C73F73" w:rsidRDefault="008055B8">
            <w:pPr>
              <w:rPr>
                <w:rFonts w:cs="Times New Roman"/>
              </w:rPr>
            </w:pPr>
            <w:r w:rsidRPr="008055B8">
              <w:rPr>
                <w:rFonts w:cs="Times New Roman"/>
              </w:rPr>
              <w:t>0.9646</w:t>
            </w:r>
          </w:p>
        </w:tc>
        <w:tc>
          <w:tcPr>
            <w:tcW w:w="1678" w:type="dxa"/>
          </w:tcPr>
          <w:p w14:paraId="1F6AEC68" w14:textId="0852A318" w:rsidR="00A4385C" w:rsidRPr="00C73F73" w:rsidRDefault="008055B8">
            <w:pPr>
              <w:rPr>
                <w:rFonts w:cs="Times New Roman"/>
              </w:rPr>
            </w:pPr>
            <w:r w:rsidRPr="008055B8">
              <w:rPr>
                <w:rFonts w:cs="Times New Roman"/>
              </w:rPr>
              <w:t>0.9448</w:t>
            </w:r>
          </w:p>
        </w:tc>
        <w:tc>
          <w:tcPr>
            <w:tcW w:w="1678" w:type="dxa"/>
          </w:tcPr>
          <w:p w14:paraId="63FC11C5" w14:textId="51E7675A" w:rsidR="00A4385C" w:rsidRPr="00C73F73" w:rsidRDefault="008055B8">
            <w:pPr>
              <w:rPr>
                <w:rFonts w:cs="Times New Roman"/>
              </w:rPr>
            </w:pPr>
            <w:r w:rsidRPr="008055B8">
              <w:rPr>
                <w:rFonts w:cs="Times New Roman"/>
              </w:rPr>
              <w:t>0.9826</w:t>
            </w:r>
          </w:p>
        </w:tc>
        <w:tc>
          <w:tcPr>
            <w:tcW w:w="1678" w:type="dxa"/>
          </w:tcPr>
          <w:p w14:paraId="5842910D" w14:textId="438A020F" w:rsidR="00A4385C" w:rsidRPr="00C73F73" w:rsidRDefault="008055B8">
            <w:pPr>
              <w:rPr>
                <w:rFonts w:cs="Times New Roman"/>
              </w:rPr>
            </w:pPr>
            <w:r w:rsidRPr="008055B8">
              <w:rPr>
                <w:rFonts w:cs="Times New Roman"/>
              </w:rPr>
              <w:t>0.9633</w:t>
            </w:r>
          </w:p>
        </w:tc>
        <w:tc>
          <w:tcPr>
            <w:tcW w:w="1678" w:type="dxa"/>
          </w:tcPr>
          <w:p w14:paraId="0CC37B70" w14:textId="0DD1AF5B" w:rsidR="00A4385C" w:rsidRPr="00C73F73" w:rsidRDefault="008055B8">
            <w:pPr>
              <w:rPr>
                <w:rFonts w:cs="Times New Roman"/>
              </w:rPr>
            </w:pPr>
            <w:r w:rsidRPr="008055B8">
              <w:rPr>
                <w:rFonts w:cs="Times New Roman"/>
              </w:rPr>
              <w:t>0.9962</w:t>
            </w:r>
          </w:p>
        </w:tc>
      </w:tr>
      <w:tr w:rsidR="00A4385C" w:rsidRPr="00C73F73" w14:paraId="7E51E02B" w14:textId="77777777" w:rsidTr="0006504A">
        <w:trPr>
          <w:jc w:val="center"/>
        </w:trPr>
        <w:tc>
          <w:tcPr>
            <w:tcW w:w="1679" w:type="dxa"/>
          </w:tcPr>
          <w:p w14:paraId="735EA633" w14:textId="5A014220" w:rsidR="00A4385C" w:rsidRPr="00C73F73" w:rsidRDefault="008055B8">
            <w:pPr>
              <w:rPr>
                <w:rFonts w:cs="Times New Roman"/>
              </w:rPr>
            </w:pPr>
            <w:r w:rsidRPr="008055B8">
              <w:rPr>
                <w:rFonts w:cs="Times New Roman"/>
              </w:rPr>
              <w:t>Hybrid Ensemble</w:t>
            </w:r>
          </w:p>
        </w:tc>
        <w:tc>
          <w:tcPr>
            <w:tcW w:w="1679" w:type="dxa"/>
          </w:tcPr>
          <w:p w14:paraId="111AF07C" w14:textId="3BD829CE" w:rsidR="00A4385C" w:rsidRPr="00C73F73" w:rsidRDefault="008055B8">
            <w:pPr>
              <w:rPr>
                <w:rFonts w:cs="Times New Roman"/>
              </w:rPr>
            </w:pPr>
            <w:r w:rsidRPr="008055B8">
              <w:rPr>
                <w:rFonts w:cs="Times New Roman"/>
              </w:rPr>
              <w:t>0.9649</w:t>
            </w:r>
          </w:p>
        </w:tc>
        <w:tc>
          <w:tcPr>
            <w:tcW w:w="1678" w:type="dxa"/>
          </w:tcPr>
          <w:p w14:paraId="5188858F" w14:textId="5261BB5E" w:rsidR="00A4385C" w:rsidRPr="00C73F73" w:rsidRDefault="008055B8">
            <w:pPr>
              <w:rPr>
                <w:rFonts w:cs="Times New Roman"/>
              </w:rPr>
            </w:pPr>
            <w:r w:rsidRPr="008055B8">
              <w:rPr>
                <w:rFonts w:cs="Times New Roman"/>
              </w:rPr>
              <w:t>0.9458</w:t>
            </w:r>
          </w:p>
        </w:tc>
        <w:tc>
          <w:tcPr>
            <w:tcW w:w="1678" w:type="dxa"/>
          </w:tcPr>
          <w:p w14:paraId="7D78A7D8" w14:textId="743C0356" w:rsidR="00A4385C" w:rsidRPr="00C73F73" w:rsidRDefault="008055B8">
            <w:pPr>
              <w:rPr>
                <w:rFonts w:cs="Times New Roman"/>
              </w:rPr>
            </w:pPr>
            <w:r w:rsidRPr="008055B8">
              <w:rPr>
                <w:rFonts w:cs="Times New Roman"/>
              </w:rPr>
              <w:t>0.9821</w:t>
            </w:r>
          </w:p>
        </w:tc>
        <w:tc>
          <w:tcPr>
            <w:tcW w:w="1678" w:type="dxa"/>
          </w:tcPr>
          <w:p w14:paraId="18CC1510" w14:textId="1E0C6850" w:rsidR="00A4385C" w:rsidRPr="00C73F73" w:rsidRDefault="0006504A">
            <w:pPr>
              <w:rPr>
                <w:rFonts w:cs="Times New Roman"/>
              </w:rPr>
            </w:pPr>
            <w:r w:rsidRPr="0006504A">
              <w:rPr>
                <w:rFonts w:cs="Times New Roman"/>
              </w:rPr>
              <w:t>0.9636</w:t>
            </w:r>
          </w:p>
        </w:tc>
        <w:tc>
          <w:tcPr>
            <w:tcW w:w="1678" w:type="dxa"/>
          </w:tcPr>
          <w:p w14:paraId="28710E0C" w14:textId="77777777" w:rsidR="0006504A" w:rsidRPr="0006504A" w:rsidRDefault="0006504A" w:rsidP="0006504A">
            <w:pPr>
              <w:rPr>
                <w:b/>
                <w:bCs/>
              </w:rPr>
            </w:pPr>
            <w:r w:rsidRPr="0006504A">
              <w:rPr>
                <w:rStyle w:val="Strong"/>
                <w:b w:val="0"/>
                <w:bCs w:val="0"/>
              </w:rPr>
              <w:t>0.9937</w:t>
            </w:r>
          </w:p>
          <w:p w14:paraId="6850C992" w14:textId="03540659" w:rsidR="00A4385C" w:rsidRPr="00C73F73" w:rsidRDefault="00A4385C">
            <w:pPr>
              <w:rPr>
                <w:rFonts w:cs="Times New Roman"/>
              </w:rPr>
            </w:pPr>
          </w:p>
        </w:tc>
      </w:tr>
    </w:tbl>
    <w:p w14:paraId="2BD70333"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4.3 Visual Results and Discussion</w:t>
      </w:r>
    </w:p>
    <w:p w14:paraId="72A275F8"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performance of the developed customer churn prediction models was analyzed using confusion matrices, ROC curves, model performance comparison plots, and SHAP-based feature-importance visualizations. These visualizations provide a detailed understanding of the classification performance, errors, discriminative ability, and factors influencing the model predictions.</w:t>
      </w:r>
    </w:p>
    <w:p w14:paraId="5D949F02"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 Confusion Matrix</w:t>
      </w:r>
    </w:p>
    <w:p w14:paraId="29A4E991"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confusion matrices for Logistic Regression, Random Forest, XGBoost, and the Hybrid Ensemble were generated to analyze the correctly and incorrectly classified customer records. The matrices contain True Positives (TP), True Negatives (TN), False Positives (FP), and False Negatives (FN). The results show that the tree-based models and the Hybrid Ensemble provide strong separation between churn and non-churn customers, with relatively high recall values indicating effective identification of customers belonging to the churn class.</w:t>
      </w:r>
    </w:p>
    <w:p w14:paraId="36A1315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here:</w:t>
      </w:r>
    </w:p>
    <w:p w14:paraId="60EEFCB8" w14:textId="77777777" w:rsidR="0006504A" w:rsidRPr="0006504A" w:rsidRDefault="0006504A" w:rsidP="0006504A">
      <w:pPr>
        <w:pStyle w:val="Heading1"/>
        <w:numPr>
          <w:ilvl w:val="0"/>
          <w:numId w:val="13"/>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Logistic Regression confusion matrix </w:t>
      </w:r>
    </w:p>
    <w:p w14:paraId="4B62136F" w14:textId="77777777" w:rsidR="0006504A" w:rsidRPr="0006504A" w:rsidRDefault="0006504A" w:rsidP="0006504A">
      <w:pPr>
        <w:pStyle w:val="Heading1"/>
        <w:numPr>
          <w:ilvl w:val="0"/>
          <w:numId w:val="13"/>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Random Forest confusion matrix </w:t>
      </w:r>
    </w:p>
    <w:p w14:paraId="0C905515" w14:textId="77777777" w:rsidR="0006504A" w:rsidRPr="0006504A" w:rsidRDefault="0006504A" w:rsidP="0006504A">
      <w:pPr>
        <w:pStyle w:val="Heading1"/>
        <w:numPr>
          <w:ilvl w:val="0"/>
          <w:numId w:val="13"/>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XGBoost confusion matrix </w:t>
      </w:r>
    </w:p>
    <w:p w14:paraId="181CAC3F" w14:textId="77777777" w:rsidR="0006504A" w:rsidRPr="0006504A" w:rsidRDefault="0006504A" w:rsidP="0006504A">
      <w:pPr>
        <w:pStyle w:val="Heading1"/>
        <w:numPr>
          <w:ilvl w:val="0"/>
          <w:numId w:val="13"/>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Hybrid Ensemble confusion matrix </w:t>
      </w:r>
    </w:p>
    <w:p w14:paraId="2A0B154D" w14:textId="5027B6B6"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4.1: Confusion Matrix Comparison of the Developed Models</w:t>
      </w:r>
    </w:p>
    <w:p w14:paraId="063D009F"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4.3.2 ROC Curve</w:t>
      </w:r>
    </w:p>
    <w:p w14:paraId="6D4D787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ROC curves were used to evaluate the ability of the models to distinguish between churn and non-churn customers across different classification thresholds. Logistic Regression obtained a ROC-AUC of 0.9003, while Random Forest and XGBoost obtained 0.9960 and 0.9962, respectively. The Hybrid Ensemble achieved a ROC-AUC of 0.9937. These results indicate strong discriminative performance across all three tree-based/ensemble approaches, with the individual XGBoost model having the highest ROC-AUC among the evaluated models.</w:t>
      </w:r>
    </w:p>
    <w:p w14:paraId="5013BA4F"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here:</w:t>
      </w:r>
    </w:p>
    <w:p w14:paraId="1FDF4863"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ROC Curve Comparison</w:t>
      </w:r>
    </w:p>
    <w:p w14:paraId="20A9F0B3" w14:textId="5EF1513B"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4.2: ROC Curve Comparison of Customer Churn Prediction Models</w:t>
      </w:r>
    </w:p>
    <w:p w14:paraId="3283C81D"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4.3.3 Model Performance Comparison</w:t>
      </w:r>
    </w:p>
    <w:p w14:paraId="04A0C626"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 comparison plot summarizes the accuracy, precision, recall, F1-score, and ROC-AUC values obtained by the four models.</w:t>
      </w:r>
    </w:p>
    <w:p w14:paraId="26DE4977"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Logistic Regression model achieved an accuracy of 0.8231, whereas Random Forest achieved 0.9630 and XGBoost achieved 0.9646. The Hybrid Ensemble achieved an accuracy of 0.9649. The Hybrid Ensemble also obtained a precision of 0.9458 and an F1-score of 0.9636. Its recall was 0.9821, indicating that it identified a large proportion of the actual churn cases.</w:t>
      </w:r>
    </w:p>
    <w:p w14:paraId="38B533C5"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results show that the tree-based models substantially outperform the Logistic Regression baseline on this dataset. The small differences between XGBoost and the Hybrid Ensemble indicate that combining the model probability outputs provides a competitive prediction while incorporating information from multiple learning approaches.</w:t>
      </w:r>
    </w:p>
    <w:p w14:paraId="1A8FE8BB"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here:</w:t>
      </w:r>
    </w:p>
    <w:p w14:paraId="1DE01172"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Comparison of Machine Learning Models</w:t>
      </w:r>
    </w:p>
    <w:p w14:paraId="74F3B1EA" w14:textId="29843523"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Figure 4.3: Performance Comparison of the Developed Models</w:t>
      </w:r>
    </w:p>
    <w:p w14:paraId="43FD560B"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4.3.4 SHAP Feature Importance</w:t>
      </w:r>
    </w:p>
    <w:p w14:paraId="68DABD8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SHAP analysis was used to interpret the contribution of the input features to the model predictions. The SHAP summary and feature-importance plots provide a global view of which features have the greatest influence on the churn predictions.</w:t>
      </w:r>
    </w:p>
    <w:p w14:paraId="2AA60CEF"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SHAP analysis helps overcome the limitation of treating the machine learning model as a black box. Instead of only producing a churn prediction, the model can be analyzed to understand which customer characteristics contribute to the prediction.</w:t>
      </w:r>
    </w:p>
    <w:p w14:paraId="3F4AF056"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here:</w:t>
      </w:r>
    </w:p>
    <w:p w14:paraId="38F2DFF8" w14:textId="77777777" w:rsidR="0006504A" w:rsidRPr="0006504A" w:rsidRDefault="0006504A" w:rsidP="0006504A">
      <w:pPr>
        <w:pStyle w:val="Heading1"/>
        <w:numPr>
          <w:ilvl w:val="0"/>
          <w:numId w:val="14"/>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SHAP summary plot </w:t>
      </w:r>
    </w:p>
    <w:p w14:paraId="588706EE" w14:textId="77777777" w:rsidR="0006504A" w:rsidRPr="0006504A" w:rsidRDefault="0006504A" w:rsidP="0006504A">
      <w:pPr>
        <w:pStyle w:val="Heading1"/>
        <w:numPr>
          <w:ilvl w:val="0"/>
          <w:numId w:val="14"/>
        </w:numPr>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SHAP feature-importance bar plot </w:t>
      </w:r>
    </w:p>
    <w:p w14:paraId="5F487186" w14:textId="3C473CA2"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4.4: SHAP-Based Feature Importance Analysis</w:t>
      </w:r>
    </w:p>
    <w:p w14:paraId="79381644"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4.3.5 Individual Prediction Explanation</w:t>
      </w:r>
    </w:p>
    <w:p w14:paraId="77BB20D1"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SHAP waterfall plot was used to explain the prediction for an individual customer. The plot shows the contribution of each selected feature to the final model output. Features that increase the predicted probability of churn contribute toward the churn class, whereas features that decrease the prediction contribute toward the non-churn class.</w:t>
      </w:r>
    </w:p>
    <w:p w14:paraId="60E6E457"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provides a local explanation of an individual prediction and demonstrates how SHAP can be used to make the churn prediction system more interpretable.</w:t>
      </w:r>
    </w:p>
    <w:p w14:paraId="14D2C58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here:</w:t>
      </w:r>
    </w:p>
    <w:p w14:paraId="74F0C9C5"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SHAP Waterfall Plot for an Individual Customer</w:t>
      </w:r>
    </w:p>
    <w:p w14:paraId="549CC705" w14:textId="7062B642"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4.5: Individual Customer Churn Prediction Explanation Using SHAP</w:t>
      </w:r>
    </w:p>
    <w:p w14:paraId="1D8BFA03"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4.3.6 Overall Discussion</w:t>
      </w:r>
    </w:p>
    <w:p w14:paraId="1E030DD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experimental results demonstrate clear differences between the baseline Logistic Regression model and the tree-based ensemble models. Logistic Regression achieved an accuracy of 82.31% and ROC-AUC of 90.03%, providing a useful baseline for comparison. Random Forest improved the accuracy to 96.30%, while XGBoost achieved 96.46% accuracy.</w:t>
      </w:r>
    </w:p>
    <w:p w14:paraId="7636FF9E"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Hybrid Ensemble achieved an accuracy of 96.49%, precision of 94.58%, recall of 98.21%, F1-score of 96.36%, and ROC-AUC of 99.37%. These results indicate that the ensemble approach provides strong overall classification performance. The high recall is particularly relevant for churn prediction because it indicates that a large proportion of actual churn cases are identified by the model.</w:t>
      </w:r>
    </w:p>
    <w:p w14:paraId="36F93CAC"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results also demonstrate a trade-off between different performance measures. Although the Hybrid Ensemble achieved the highest accuracy and F1-score among the models in the current experiment, XGBoost obtained a slightly higher recall (98.26%) and ROC-AUC (99.62%). Therefore, model selection can depend on the specific business objective. For example, if identifying as many potential churners as possible is the primary objective, recall becomes particularly important.</w:t>
      </w:r>
    </w:p>
    <w:p w14:paraId="1299581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SHAP provides an additional interpretability layer by identifying the features that contribute to model predictions. Combining predictive performance with SHAP-based explanations makes the proposed system useful not only for predicting customer churn but also for understanding the factors associated with individual predictions.</w:t>
      </w:r>
    </w:p>
    <w:p w14:paraId="61B23909" w14:textId="581B977F" w:rsidR="0006504A" w:rsidRPr="0006504A" w:rsidRDefault="0006504A" w:rsidP="0006504A">
      <w:pPr>
        <w:pStyle w:val="Heading1"/>
        <w:jc w:val="both"/>
        <w:rPr>
          <w:rFonts w:cs="Times New Roman"/>
          <w:b w:val="0"/>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504A">
        <w:rPr>
          <w:rFonts w:cs="Times New Roman"/>
          <w:b w:val="0"/>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r w:rsidRPr="0006504A">
        <w:rPr>
          <w:rFonts w:cs="Times New Roman"/>
          <w:b w:val="0"/>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0D430A6E"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project presented a Hybrid Ensemble Approach for Customer Churn Prediction Using SHAP to address the problem of identifying customers who are likely to discontinue a service. The proposed system followed a systematic machine learning pipeline involving data inspection, preprocessing, exploratory data analysis, feature engineering and selection, model development, prediction, evaluation, and explainability. Logistic Regression, Random Forest, and XGBoost were developed as individual classification models, and their probability predictions were combined to form the Hybrid Ensemble.</w:t>
      </w:r>
    </w:p>
    <w:p w14:paraId="5FF3D09C"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current experimental results, the Hybrid Ensemble achieved an accuracy of 96.49% and an F1-score of 96.36%, while XGBoost achieved the highest ROC-AUC of 99.62% and recall of 98.26%. The Hybrid Ensemble therefore demonstrated strong overall performance in the current experiment. In addition to predictive performance, SHAP was incorporated to provide interpretable explanations of model predictions by identifying the contribution of individual features. This makes the proposed system useful for understanding customer churn patterns rather than relying only on a prediction output.</w:t>
      </w:r>
    </w:p>
    <w:p w14:paraId="2796E8C9" w14:textId="77777777" w:rsidR="0006504A" w:rsidRPr="0006504A" w:rsidRDefault="0006504A" w:rsidP="0006504A">
      <w:pPr>
        <w:pStyle w:val="Heading1"/>
        <w:jc w:val="both"/>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developed system can support organizations in identifying potential churn customers and understanding the factors associated with their predictions, which can assist in data-driven customer-retention strategies. Further improvements can include hyperparameter optimization, evaluation on larger and more diverse datasets, real-time deployment, and integration with automated customer-retention recommendation systems.</w:t>
      </w:r>
    </w:p>
    <w:p w14:paraId="07234FF1" w14:textId="6F677F86"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06504A">
        <w:rPr>
          <w:rFonts w:ascii="Times New Roman" w:hAnsi="Times New Roman" w:cs="Times New Roman"/>
          <w:b w:val="0"/>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6504A">
        <w:rPr>
          <w:rFonts w:ascii="Times New Roman" w:hAnsi="Times New Roman" w:cs="Times New Roman"/>
          <w:b w:val="0"/>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Future Work</w:t>
      </w:r>
    </w:p>
    <w:p w14:paraId="70BE970E" w14:textId="77777777"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Larger and more diverse datasets</w:t>
      </w:r>
    </w:p>
    <w:p w14:paraId="5AB5F15D" w14:textId="77777777"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ML algorithms and ensemble methods</w:t>
      </w:r>
    </w:p>
    <w:p w14:paraId="10F9719A" w14:textId="77777777"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Deeper hyperparameter optimization</w:t>
      </w:r>
    </w:p>
    <w:p w14:paraId="4C87DB3D" w14:textId="77777777"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XAI techniques</w:t>
      </w:r>
    </w:p>
    <w:p w14:paraId="46634257" w14:textId="68F4D054"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Robustness and model-drift analysis</w:t>
      </w:r>
    </w:p>
    <w:p w14:paraId="157F3285" w14:textId="77777777" w:rsidR="0006504A" w:rsidRPr="0006504A" w:rsidRDefault="0006504A" w:rsidP="0006504A">
      <w:pPr>
        <w:jc w:val="both"/>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9B5B8" w14:textId="77777777" w:rsidR="0006504A" w:rsidRP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Real-time/cloud/edge deployment</w:t>
      </w:r>
    </w:p>
    <w:p w14:paraId="1C713EBE" w14:textId="4A0C6C02" w:rsidR="0006504A" w:rsidRDefault="0006504A" w:rsidP="0006504A">
      <w:pPr>
        <w:pStyle w:val="Heading1"/>
        <w:jc w:val="both"/>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on exter</w:t>
      </w: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06504A">
        <w:rPr>
          <w:rFonts w:ascii="Times New Roman" w:hAnsi="Times New Roman" w:cs="Times New Roman"/>
          <w:b w:val="0"/>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datasets</w:t>
      </w:r>
    </w:p>
    <w:p w14:paraId="7A802766" w14:textId="77777777" w:rsidR="0006504A" w:rsidRPr="0006504A" w:rsidRDefault="0006504A" w:rsidP="0006504A"/>
    <w:p w14:paraId="7333C63C" w14:textId="77777777" w:rsidR="0006504A" w:rsidRPr="0006504A" w:rsidRDefault="0006504A" w:rsidP="0006504A">
      <w:pPr>
        <w:rPr>
          <w:rFonts w:eastAsiaTheme="majorEastAsia" w:cs="Times New Roman"/>
          <w:b/>
          <w:bCs/>
          <w:color w:val="365F91" w:themeColor="accent1" w:themeShade="BF"/>
          <w:sz w:val="28"/>
          <w:szCs w:val="28"/>
        </w:rPr>
      </w:pPr>
      <w:r w:rsidRPr="0006504A">
        <w:rPr>
          <w:rFonts w:eastAsiaTheme="majorEastAsia" w:cs="Times New Roman"/>
          <w:b/>
          <w:bCs/>
          <w:color w:val="365F91" w:themeColor="accent1" w:themeShade="BF"/>
          <w:sz w:val="28"/>
          <w:szCs w:val="28"/>
        </w:rPr>
        <w:t>7. References</w:t>
      </w:r>
    </w:p>
    <w:p w14:paraId="2448EE19"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Chang, V., Hall, K., Xu, Q. A., Amao, F. O., Ganatra, M. A., &amp; Benson, V. (2024). Prediction of customer churn behavior in the telecommunication industry using machine learning models.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Algorithms, 17</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231. </w:t>
      </w:r>
      <w:hyperlink r:id="rId8"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https://doi.org/10.3390/a17060231</w:t>
        </w:r>
      </w:hyperlink>
    </w:p>
    <w:p w14:paraId="1CE30A21"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Poudel, S. S., Pokharel, S., &amp; Timilsina, M. (2024). Explaining customer churn prediction in telecom industry using tabular machine learning models.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with Applications, 17</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100567. </w:t>
      </w:r>
      <w:hyperlink r:id="rId9"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https://doi.org/10.1016/j.mlwa.2024.100567</w:t>
        </w:r>
      </w:hyperlink>
    </w:p>
    <w:p w14:paraId="4D084DAF"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Wagh, S. K., Andhale, A. A., Wagh, K. S., Pansare, J. R., Ambadekar, S. P., &amp; Gawande, S. H. (2024). Customer churn prediction in telecom sector using machine learning techniques.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in Control and Optimization, 14</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100342. </w:t>
      </w:r>
      <w:hyperlink r:id="rId10"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https://doi.org/10.1016/j.rico.2023.100342</w:t>
        </w:r>
      </w:hyperlink>
    </w:p>
    <w:p w14:paraId="5299072B"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He, C., &amp; Ding, C. H. Q. (2024). A novel classification algorithm for customer churn prediction based on hybrid Ensemble-Fusion model.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Scientific Reports, 14</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20179. </w:t>
      </w:r>
      <w:hyperlink r:id="rId11"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https://doi.org/10.1038/s41598-024-71168-x</w:t>
        </w:r>
      </w:hyperlink>
    </w:p>
    <w:p w14:paraId="53B4D93B"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Liu, X., Xia, G., Zhang, X., Ma, W., &amp; Yu, C. (2024). Customer churn prediction model based on hybrid neural networks.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Scientific Reports, 14</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30707. </w:t>
      </w:r>
      <w:hyperlink r:id="rId12"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https://doi.org/10.1038/s41598-024-79603-9</w:t>
        </w:r>
      </w:hyperlink>
    </w:p>
    <w:p w14:paraId="5BFE99C1"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Sam, G., Asuquo, P., &amp; Stephen, B. (2024). Customer churn prediction using machine learning models.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Engineering Research and Reports, 26</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181–193. </w:t>
      </w:r>
      <w:hyperlink r:id="rId13"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https://doi.org/10.9734/jerr/2024/v26i21081</w:t>
        </w:r>
      </w:hyperlink>
    </w:p>
    <w:p w14:paraId="515D5B7A"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Suguna, R., Suriya Prakash, J., Aditya Pai, H., Mahesh, T. R., Vinoth Kumar, V., &amp; Yimer, T. E. (2025). Mitigating class imbalance in churn prediction with ensemble methods and SMOTE.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Scientific Reports, 15</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16256. </w:t>
      </w:r>
      <w:hyperlink r:id="rId14"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https://doi.org/10.1038/s41598-025-01031-0</w:t>
        </w:r>
      </w:hyperlink>
    </w:p>
    <w:p w14:paraId="058B3369"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[8] Asif, D., Arif, M. S., &amp; Mukheimer, A. (2025). A data-driven approach with explainable artificial intelligence for customer churn prediction in the telecommunications industry.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in Engineering, 26</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104629. </w:t>
      </w:r>
      <w:hyperlink r:id="rId15"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https://doi.org/10.1016/j.rineng.2025.104629</w:t>
        </w:r>
      </w:hyperlink>
    </w:p>
    <w:p w14:paraId="483FFFB0"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Bhuria, R., Gupta, S., Kaur, U., Bharany, S., Rehman, A. U., Hussen, S., Tejani, G. G., &amp; Jangir, P. (2025). Ensemble-based customer churn prediction in banking: A voting classifier approach for improved client retention using demographic and behavioral data.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Discover Sustainability, 6</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28. </w:t>
      </w:r>
      <w:hyperlink r:id="rId16"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https://doi.org/10.1007/s43621-025-00807-8</w:t>
        </w:r>
      </w:hyperlink>
    </w:p>
    <w:p w14:paraId="5A40D3C9" w14:textId="77777777" w:rsidR="0006504A" w:rsidRPr="0006504A" w:rsidRDefault="0006504A" w:rsidP="0006504A">
      <w:pPr>
        <w:jc w:val="both"/>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El Attar, A., &amp; El-Hajj, M. (2026). Explainable AI-driven customer churn prediction: A multi-model ensemble approach with SHAP-based feature analysis. </w:t>
      </w:r>
      <w:r w:rsidRPr="0006504A">
        <w:rPr>
          <w:rFonts w:eastAsiaTheme="majorEastAsia" w:cs="Times New Roman"/>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Frontiers in Artificial Intelligence, 9</w:t>
      </w:r>
      <w:r w:rsidRPr="0006504A">
        <w:rPr>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1748799. </w:t>
      </w:r>
      <w:hyperlink r:id="rId17" w:history="1">
        <w:r w:rsidRPr="0006504A">
          <w:rPr>
            <w:rStyle w:val="Hyperlink"/>
            <w:rFonts w:eastAsiaTheme="majorEastAsia"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https://doi.org/10.3389/frai.2026.1748799</w:t>
        </w:r>
      </w:hyperlink>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684E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020E8"/>
    <w:multiLevelType w:val="hybridMultilevel"/>
    <w:tmpl w:val="5712D072"/>
    <w:lvl w:ilvl="0" w:tplc="3BEC6132">
      <w:start w:val="1"/>
      <w:numFmt w:val="upp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0" w15:restartNumberingAfterBreak="0">
    <w:nsid w:val="18175437"/>
    <w:multiLevelType w:val="multilevel"/>
    <w:tmpl w:val="0AA6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C0C8F"/>
    <w:multiLevelType w:val="multilevel"/>
    <w:tmpl w:val="FDEC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690ED5"/>
    <w:multiLevelType w:val="multilevel"/>
    <w:tmpl w:val="440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45315"/>
    <w:multiLevelType w:val="multilevel"/>
    <w:tmpl w:val="2F4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7412D"/>
    <w:multiLevelType w:val="multilevel"/>
    <w:tmpl w:val="1A36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902524981">
    <w:abstractNumId w:val="10"/>
  </w:num>
  <w:num w:numId="11" w16cid:durableId="1363021464">
    <w:abstractNumId w:val="14"/>
  </w:num>
  <w:num w:numId="12" w16cid:durableId="521095163">
    <w:abstractNumId w:val="11"/>
  </w:num>
  <w:num w:numId="13" w16cid:durableId="1535578495">
    <w:abstractNumId w:val="13"/>
  </w:num>
  <w:num w:numId="14" w16cid:durableId="419719183">
    <w:abstractNumId w:val="12"/>
  </w:num>
  <w:num w:numId="15" w16cid:durableId="966931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04A"/>
    <w:rsid w:val="000B0D19"/>
    <w:rsid w:val="000B1E5C"/>
    <w:rsid w:val="00121CB8"/>
    <w:rsid w:val="0015074B"/>
    <w:rsid w:val="001527A8"/>
    <w:rsid w:val="001B6ECF"/>
    <w:rsid w:val="0029639D"/>
    <w:rsid w:val="002A0330"/>
    <w:rsid w:val="002E37DC"/>
    <w:rsid w:val="00304290"/>
    <w:rsid w:val="00326F90"/>
    <w:rsid w:val="0055528F"/>
    <w:rsid w:val="005A5366"/>
    <w:rsid w:val="005C538E"/>
    <w:rsid w:val="00627FF9"/>
    <w:rsid w:val="00643B24"/>
    <w:rsid w:val="00644BC0"/>
    <w:rsid w:val="006833C7"/>
    <w:rsid w:val="006A323C"/>
    <w:rsid w:val="006F5C48"/>
    <w:rsid w:val="00711256"/>
    <w:rsid w:val="007B0E8F"/>
    <w:rsid w:val="008055B8"/>
    <w:rsid w:val="00885BAC"/>
    <w:rsid w:val="008C6602"/>
    <w:rsid w:val="00961D8A"/>
    <w:rsid w:val="00A4385C"/>
    <w:rsid w:val="00AA1D8D"/>
    <w:rsid w:val="00AC1355"/>
    <w:rsid w:val="00B07670"/>
    <w:rsid w:val="00B1217E"/>
    <w:rsid w:val="00B4694A"/>
    <w:rsid w:val="00B47730"/>
    <w:rsid w:val="00B52D46"/>
    <w:rsid w:val="00C00955"/>
    <w:rsid w:val="00C2552F"/>
    <w:rsid w:val="00C4410F"/>
    <w:rsid w:val="00C73F73"/>
    <w:rsid w:val="00CB0664"/>
    <w:rsid w:val="00D31F56"/>
    <w:rsid w:val="00D36506"/>
    <w:rsid w:val="00D717F9"/>
    <w:rsid w:val="00F6698E"/>
    <w:rsid w:val="00F705BC"/>
    <w:rsid w:val="00F90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504A"/>
    <w:rPr>
      <w:color w:val="0000FF" w:themeColor="hyperlink"/>
      <w:u w:val="single"/>
    </w:rPr>
  </w:style>
  <w:style w:type="character" w:styleId="UnresolvedMention">
    <w:name w:val="Unresolved Mention"/>
    <w:basedOn w:val="DefaultParagraphFont"/>
    <w:uiPriority w:val="99"/>
    <w:semiHidden/>
    <w:unhideWhenUsed/>
    <w:rsid w:val="00065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17060231" TargetMode="External"/><Relationship Id="rId13" Type="http://schemas.openxmlformats.org/officeDocument/2006/relationships/hyperlink" Target="https://doi.org/10.9734/jerr/2024/v26i2108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s://doi.org/10.1038/s41598-024-79603-9" TargetMode="External"/><Relationship Id="rId17" Type="http://schemas.openxmlformats.org/officeDocument/2006/relationships/hyperlink" Target="https://doi.org/10.3389/frai.2026.1748799" TargetMode="External"/><Relationship Id="rId2" Type="http://schemas.openxmlformats.org/officeDocument/2006/relationships/numbering" Target="numbering.xml"/><Relationship Id="rId16" Type="http://schemas.openxmlformats.org/officeDocument/2006/relationships/hyperlink" Target="https://doi.org/10.1007/s43621-025-00807-8"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doi.org/10.1038/s41598-024-71168-x" TargetMode="External"/><Relationship Id="rId5" Type="http://schemas.openxmlformats.org/officeDocument/2006/relationships/webSettings" Target="webSettings.xml"/><Relationship Id="rId15" Type="http://schemas.openxmlformats.org/officeDocument/2006/relationships/hyperlink" Target="https://doi.org/10.1016/j.rineng.2025.104629" TargetMode="External"/><Relationship Id="rId10" Type="http://schemas.openxmlformats.org/officeDocument/2006/relationships/hyperlink" Target="https://doi.org/10.1016/j.rico.2023.10034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mlwa.2024.100567" TargetMode="External"/><Relationship Id="rId14" Type="http://schemas.openxmlformats.org/officeDocument/2006/relationships/hyperlink" Target="https://doi.org/10.1038/s41598-025-010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5557</Words>
  <Characters>31675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srihitha A</cp:lastModifiedBy>
  <cp:revision>3</cp:revision>
  <dcterms:created xsi:type="dcterms:W3CDTF">2026-09-30T14:45:00Z</dcterms:created>
  <dcterms:modified xsi:type="dcterms:W3CDTF">2026-10-01T05:52:00Z</dcterms:modified>
  <cp:category/>
</cp:coreProperties>
</file>