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color w:val="161F2D"/>
          <w:sz w:val="41"/>
        </w:rPr>
        <w:t>Aravind Anisetti</w:t>
      </w:r>
    </w:p>
    <w:p>
      <w:pPr>
        <w:spacing w:after="40"/>
        <w:jc w:val="center"/>
      </w:pPr>
      <w:r>
        <w:rPr>
          <w:rFonts w:ascii="Calibri" w:hAnsi="Calibri"/>
          <w:b/>
          <w:color w:val="2A527A"/>
          <w:sz w:val="20"/>
        </w:rPr>
        <w:t>Data Analytics Lead | AI &amp; Data Solutions Architect | AWS | Generative AI &amp; RAG</w:t>
      </w:r>
    </w:p>
    <w:p>
      <w:pPr>
        <w:spacing w:after="20"/>
        <w:jc w:val="center"/>
      </w:pPr>
      <w:hyperlink r:id="rId9">
        <w:r>
          <w:rPr>
            <w:rFonts w:ascii="Calibri" w:hAnsi="Calibri"/>
            <w:color w:val="235891"/>
            <w:u w:val="none"/>
            <w:sz w:val="18"/>
          </w:rPr>
          <w:t>anisetti.ar@gmail.com</w:t>
        </w:r>
      </w:hyperlink>
      <w:r>
        <w:rPr>
          <w:rFonts w:ascii="Calibri" w:hAnsi="Calibri"/>
          <w:color w:val="4E5968"/>
          <w:sz w:val="18"/>
        </w:rPr>
        <w:t xml:space="preserve">  |  </w:t>
      </w:r>
      <w:hyperlink r:id="rId10">
        <w:r>
          <w:rPr>
            <w:rFonts w:ascii="Calibri" w:hAnsi="Calibri"/>
            <w:color w:val="235891"/>
            <w:u w:val="none"/>
            <w:sz w:val="18"/>
          </w:rPr>
          <w:t>(804) 585-5047</w:t>
        </w:r>
      </w:hyperlink>
      <w:r>
        <w:rPr>
          <w:rFonts w:ascii="Calibri" w:hAnsi="Calibri"/>
          <w:color w:val="4E5968"/>
          <w:sz w:val="18"/>
        </w:rPr>
        <w:t xml:space="preserve">  |  </w:t>
      </w:r>
      <w:r>
        <w:rPr>
          <w:rFonts w:ascii="Calibri" w:hAnsi="Calibri"/>
          <w:color w:val="4E5968"/>
          <w:sz w:val="18"/>
        </w:rPr>
        <w:t>Virginia, USA</w:t>
      </w:r>
    </w:p>
    <w:p>
      <w:pPr>
        <w:spacing w:after="100"/>
        <w:jc w:val="center"/>
      </w:pPr>
      <w:hyperlink r:id="rId11">
        <w:r>
          <w:rPr>
            <w:rFonts w:ascii="Calibri" w:hAnsi="Calibri"/>
            <w:color w:val="235891"/>
            <w:u w:val="none"/>
            <w:sz w:val="18"/>
          </w:rPr>
          <w:t>LinkedIn</w:t>
        </w:r>
      </w:hyperlink>
      <w:r>
        <w:rPr>
          <w:rFonts w:ascii="Calibri" w:hAnsi="Calibri"/>
          <w:color w:val="4E5968"/>
          <w:sz w:val="18"/>
        </w:rPr>
        <w:t xml:space="preserve">  |  </w:t>
      </w:r>
      <w:hyperlink r:id="rId12">
        <w:r>
          <w:rPr>
            <w:rFonts w:ascii="Calibri" w:hAnsi="Calibri"/>
            <w:color w:val="235891"/>
            <w:u w:val="none"/>
            <w:sz w:val="18"/>
          </w:rPr>
          <w:t>GitHub</w:t>
        </w:r>
      </w:hyperlink>
      <w:r>
        <w:rPr>
          <w:rFonts w:ascii="Calibri" w:hAnsi="Calibri"/>
          <w:color w:val="4E5968"/>
          <w:sz w:val="18"/>
        </w:rPr>
        <w:t xml:space="preserve">  |  </w:t>
      </w:r>
      <w:hyperlink r:id="rId13">
        <w:r>
          <w:rPr>
            <w:rFonts w:ascii="Calibri" w:hAnsi="Calibri"/>
            <w:color w:val="235891"/>
            <w:u w:val="none"/>
            <w:sz w:val="18"/>
          </w:rPr>
          <w:t>Portfolio</w:t>
        </w:r>
      </w:hyperlink>
      <w:r>
        <w:rPr>
          <w:rFonts w:ascii="Calibri" w:hAnsi="Calibri"/>
          <w:color w:val="4E5968"/>
          <w:sz w:val="18"/>
        </w:rPr>
        <w:t xml:space="preserve">  |  </w:t>
      </w:r>
      <w:hyperlink r:id="rId14">
        <w:r>
          <w:rPr>
            <w:rFonts w:ascii="Calibri" w:hAnsi="Calibri"/>
            <w:color w:val="235891"/>
            <w:u w:val="none"/>
            <w:sz w:val="18"/>
          </w:rPr>
          <w:t>Medium</w:t>
        </w:r>
      </w:hyperlink>
    </w:p>
    <w:p>
      <w:pPr>
        <w:pStyle w:val="CompactBody"/>
        <w:spacing w:after="60"/>
      </w:pPr>
      <w:r>
        <w:rPr>
          <w:rFonts w:ascii="Calibri" w:hAnsi="Calibri"/>
          <w:color w:val="161F2D"/>
          <w:sz w:val="19"/>
        </w:rPr>
        <w:t>Data Analytics Lead with 8+ years of experience translating enterprise requirements into analytics, event-driven AWS data workflows, automation, and applied-AI solutions across federal and commercial environments. AWS Certified Solutions Architect - Associate with experience spanning AWS, Redshift, Snowflake, SQL, Python, Power BI, bounded RAG controls, operational reliability, and cross-functional solution delivery. Creator and Product Architect of Textent, a private GenAI product architecture for evidence-backed review of complex, versioned documents.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SIGNATURE AI PRODUCT</w:t>
      </w:r>
    </w:p>
    <w:p>
      <w:pPr>
        <w:pStyle w:val="RoleHeading"/>
        <w:keepNext/>
        <w:tabs>
          <w:tab w:pos="9360" w:val="right"/>
        </w:tabs>
      </w:pPr>
      <w:r>
        <w:rPr>
          <w:rFonts w:ascii="Calibri" w:hAnsi="Calibri"/>
          <w:b/>
          <w:color w:val="161F2D"/>
          <w:sz w:val="20"/>
        </w:rPr>
        <w:t>Textent - Creator &amp; Product Architect</w:t>
      </w:r>
      <w:r>
        <w:rPr>
          <w:rFonts w:ascii="Calibri" w:hAnsi="Calibri"/>
          <w:color w:val="161F2D"/>
          <w:sz w:val="19"/>
        </w:rPr>
        <w:tab/>
      </w:r>
      <w:r>
        <w:rPr>
          <w:rFonts w:ascii="Calibri" w:hAnsi="Calibri"/>
          <w:b/>
          <w:color w:val="4E5968"/>
          <w:sz w:val="18"/>
        </w:rPr>
        <w:t>Active development</w:t>
      </w:r>
    </w:p>
    <w:p>
      <w:pPr>
        <w:pStyle w:val="OrganizationLine"/>
        <w:keepNext/>
      </w:pPr>
      <w:r>
        <w:rPr>
          <w:rFonts w:ascii="Calibri" w:hAnsi="Calibri"/>
          <w:b/>
          <w:color w:val="2A527A"/>
          <w:sz w:val="19"/>
        </w:rPr>
        <w:t>Private GenAI Document Intelligence Product</w:t>
      </w:r>
      <w:r>
        <w:rPr>
          <w:rFonts w:ascii="Calibri" w:hAnsi="Calibri"/>
          <w:i/>
          <w:color w:val="4E5968"/>
          <w:sz w:val="18"/>
        </w:rPr>
        <w:t xml:space="preserve"> | Private, pre-launch | Verified offline core | AWS target architecture</w:t>
      </w:r>
    </w:p>
    <w:p>
      <w:pPr>
        <w:pStyle w:val="CompactBody"/>
        <w:keepLines/>
      </w:pPr>
      <w:hyperlink r:id="rId15">
        <w:r>
          <w:rPr>
            <w:rFonts w:ascii="Calibri" w:hAnsi="Calibri"/>
            <w:color w:val="235891"/>
            <w:u w:val="none"/>
            <w:sz w:val="18"/>
          </w:rPr>
          <w:t>Textent</w:t>
        </w:r>
      </w:hyperlink>
      <w:r>
        <w:rPr>
          <w:rFonts w:ascii="Calibri" w:hAnsi="Calibri"/>
          <w:color w:val="4E5968"/>
          <w:sz w:val="19"/>
        </w:rPr>
        <w:t xml:space="preserve"> | Product case study, AWS architecture, and decision trade-offs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Defined Reuse, Compare, and Decide workflows to reduce manual review effort for analysts and business reviewers by turning complex versioned documents into material findings with exact evidence, business consequence, and a human-owned next action.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Implemented and verified an offline core for DOCX structure validation, main-body extraction, source-bound evidence anchors, admission limits, fail-closed evidence checks, and automated workflow verification.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Designed an event-driven AWS target architecture using CloudFront, WAF, Cognito, API Gateway, S3, SQS/DLQ, Step Functions, Lambda, DynamoDB, CloudWatch, CDK, and bounded Amazon Bedrock inference, with identity, cost, observability, recovery, retention, and deletion controls.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PROFESSIONAL EXPERIENCE</w:t>
      </w:r>
    </w:p>
    <w:p>
      <w:pPr>
        <w:pStyle w:val="RoleHeading"/>
        <w:keepNext/>
        <w:tabs>
          <w:tab w:pos="9360" w:val="right"/>
        </w:tabs>
      </w:pPr>
      <w:r>
        <w:rPr>
          <w:rFonts w:ascii="Calibri" w:hAnsi="Calibri"/>
          <w:b/>
          <w:color w:val="161F2D"/>
          <w:sz w:val="20"/>
        </w:rPr>
        <w:t>Data Analytics Lead</w:t>
      </w:r>
      <w:r>
        <w:rPr>
          <w:rFonts w:ascii="Calibri" w:hAnsi="Calibri"/>
          <w:color w:val="4E5968"/>
          <w:sz w:val="18"/>
        </w:rPr>
        <w:t xml:space="preserve"> - Washington, DC</w:t>
      </w:r>
      <w:r>
        <w:rPr>
          <w:rFonts w:ascii="Calibri" w:hAnsi="Calibri"/>
          <w:color w:val="161F2D"/>
          <w:sz w:val="19"/>
        </w:rPr>
        <w:tab/>
      </w:r>
      <w:r>
        <w:rPr>
          <w:rFonts w:ascii="Calibri" w:hAnsi="Calibri"/>
          <w:b/>
          <w:color w:val="4E5968"/>
          <w:sz w:val="18"/>
        </w:rPr>
        <w:t>Mar 2021 - Present</w:t>
      </w:r>
    </w:p>
    <w:p>
      <w:pPr>
        <w:pStyle w:val="OrganizationLine"/>
        <w:keepNext/>
      </w:pPr>
      <w:r>
        <w:rPr>
          <w:rFonts w:ascii="Calibri" w:hAnsi="Calibri"/>
          <w:b/>
          <w:color w:val="2A527A"/>
          <w:sz w:val="19"/>
        </w:rPr>
        <w:t>Federal Aviation Administration (FAA) Program</w:t>
      </w:r>
      <w:r>
        <w:rPr>
          <w:rFonts w:ascii="Calibri" w:hAnsi="Calibri"/>
          <w:i/>
          <w:color w:val="4E5968"/>
          <w:sz w:val="18"/>
        </w:rPr>
        <w:t xml:space="preserve"> | Karsun Solutions LLC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Lead analytics delivery across business and technical stakeholders, translating reporting and operational needs into prioritized data products, reporting solutions, and decision-support workflows.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Built scalable Power BI monitoring and Power Automate alerts for an expanding mix of streaming and batch ETL workflows, reducing failure detection and triage from 1-3 days to within one hour.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Reduced a large historical-data ingestion from up to six hours to 30-60 minutes by partitioning source data, staging raw files in S3, and parallelizing StreamSets processing.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Design Redshift/SQL data marts, reusable analytics models, Power BI reporting layers, metadata standards, and data-quality checks for consistent self-service reporting.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Build AWS data workflows using S3, Glue, Lambda, Step Functions, Redshift, SQL, and Python, including transforming Microsoft Teams communications into structured analytics datasets for analysis and reporting.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Built a Power Apps and Power Automate workflow that automated manual AD-group reviews with daily monitoring, exception flagging, change-history exports, and notifications, strengthening least-privilege governance.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Configure Power Automate notifications and support SQL connectors and retrieval-design discussions for a bounded internal RAG workflow using Azure OpenAI and Azure AI Search, with data, model endpoints, and logic retained inside enterprise security controls.</w:t>
      </w:r>
    </w:p>
    <w:p>
      <w:pPr>
        <w:pStyle w:val="RoleHeading"/>
        <w:keepNext/>
        <w:tabs>
          <w:tab w:pos="9360" w:val="right"/>
        </w:tabs>
      </w:pPr>
      <w:r>
        <w:rPr>
          <w:rFonts w:ascii="Calibri" w:hAnsi="Calibri"/>
          <w:b/>
          <w:color w:val="161F2D"/>
          <w:sz w:val="20"/>
        </w:rPr>
        <w:t>Data Science Consultant</w:t>
      </w:r>
      <w:r>
        <w:rPr>
          <w:rFonts w:ascii="Calibri" w:hAnsi="Calibri"/>
          <w:color w:val="161F2D"/>
          <w:sz w:val="19"/>
        </w:rPr>
        <w:tab/>
      </w:r>
      <w:r>
        <w:rPr>
          <w:rFonts w:ascii="Calibri" w:hAnsi="Calibri"/>
          <w:b/>
          <w:color w:val="4E5968"/>
          <w:sz w:val="18"/>
        </w:rPr>
        <w:t>Feb 2020 - Mar 2021</w:t>
      </w:r>
    </w:p>
    <w:p>
      <w:pPr>
        <w:pStyle w:val="OrganizationLine"/>
        <w:keepNext/>
      </w:pPr>
      <w:r>
        <w:rPr>
          <w:rFonts w:ascii="Calibri" w:hAnsi="Calibri"/>
          <w:b/>
          <w:color w:val="2A527A"/>
          <w:sz w:val="19"/>
        </w:rPr>
        <w:t>Nexus IT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Built AWS data and machine-learning workflows for credit-derivatives forecasting using S3, Glue/PySpark, Lambda, Step Functions, Redshift, and SageMaker, supporting data preparation, model training, and analyst-ready outputs.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Developed Python forecasting and analytics workflows for credit-spread research and created Tableau and R dashboards covering portfolio exposure, sector risk, macro indicators, and cross-asset relationships.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Automated recurring Excel-based analyst preparation by replacing manual steps with repeatable AWS data pipelines and curated reporting outputs.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Developed Glue/PySpark transformations and orchestrated multi-step workflows with Step Functions and Lambda to improve failure handling and operational visibility for AWS analytics pipelines.</w:t>
      </w:r>
    </w:p>
    <w:p>
      <w:r>
        <w:rPr>
          <w:rFonts w:ascii="Calibri" w:hAnsi="Calibri"/>
          <w:color w:val="161F2D"/>
          <w:sz w:val="19"/>
        </w:rPr>
        <w:br w:type="page"/>
      </w:r>
    </w:p>
    <w:p>
      <w:pPr>
        <w:pStyle w:val="RoleHeading"/>
        <w:keepNext/>
        <w:tabs>
          <w:tab w:pos="9360" w:val="right"/>
        </w:tabs>
      </w:pPr>
      <w:r>
        <w:rPr>
          <w:rFonts w:ascii="Calibri" w:hAnsi="Calibri"/>
          <w:b/>
          <w:color w:val="161F2D"/>
          <w:sz w:val="20"/>
        </w:rPr>
        <w:t>Data Engineer / BI Developer</w:t>
      </w:r>
      <w:r>
        <w:rPr>
          <w:rFonts w:ascii="Calibri" w:hAnsi="Calibri"/>
          <w:color w:val="161F2D"/>
          <w:sz w:val="19"/>
        </w:rPr>
        <w:tab/>
      </w:r>
      <w:r>
        <w:rPr>
          <w:rFonts w:ascii="Calibri" w:hAnsi="Calibri"/>
          <w:b/>
          <w:color w:val="4E5968"/>
          <w:sz w:val="18"/>
        </w:rPr>
        <w:t>Apr 2018 - Dec 2019</w:t>
      </w:r>
    </w:p>
    <w:p>
      <w:pPr>
        <w:pStyle w:val="OrganizationLine"/>
        <w:keepNext/>
      </w:pPr>
      <w:r>
        <w:rPr>
          <w:rFonts w:ascii="Calibri" w:hAnsi="Calibri"/>
          <w:b/>
          <w:color w:val="2A527A"/>
          <w:sz w:val="19"/>
        </w:rPr>
        <w:t>Cisco &amp; Kaiser Permanente Client Engagements</w:t>
      </w:r>
      <w:r>
        <w:rPr>
          <w:rFonts w:ascii="Calibri" w:hAnsi="Calibri"/>
          <w:i/>
          <w:color w:val="4E5968"/>
          <w:sz w:val="18"/>
        </w:rPr>
        <w:t xml:space="preserve"> | Kforce Consulting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Migrated marketing and campaign datasets from Oracle to Snowflake and built SQL-based ETL workflows to improve analytics scalability and reuse.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Created curated datasets for campaign analytics, security-lifecycle KPIs, incident analysis, and operational reporting across Cisco and Kaiser Permanente engagements.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Replaced multi-day email and Excel reporting with an automated Tableau system that tracked product-security work from approval through production, highlighted bottlenecks, and delivered threshold alerts for leadership planning.</w:t>
      </w:r>
    </w:p>
    <w:p>
      <w:pPr>
        <w:pStyle w:val="ResumeBullet"/>
        <w:keepLines/>
      </w:pPr>
      <w:r>
        <w:rPr>
          <w:rFonts w:ascii="Calibri" w:hAnsi="Calibri"/>
          <w:color w:val="161F2D"/>
          <w:sz w:val="19"/>
        </w:rPr>
        <w:t>Built time-series forecasting workflows for marketing ROI and media-spend analysis and documented pipelines, data models, and metric definitions for maintainability and reporting governance.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CORE EXPERTISE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Data &amp; Cloud Architecture: </w:t>
      </w:r>
      <w:r>
        <w:rPr>
          <w:rFonts w:ascii="Calibri" w:hAnsi="Calibri"/>
          <w:color w:val="161F2D"/>
          <w:sz w:val="19"/>
        </w:rPr>
        <w:t>AWS, serverless solutions, Amazon Redshift, Snowflake, S3, Glue, Lambda, Step Functions, SQL, Python, PySpark, ETL/ELT, and data modeling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AI Architecture &amp; Analytics: </w:t>
      </w:r>
      <w:r>
        <w:rPr>
          <w:rFonts w:ascii="Calibri" w:hAnsi="Calibri"/>
          <w:color w:val="161F2D"/>
          <w:sz w:val="19"/>
        </w:rPr>
        <w:t>Generative AI, RAG design, structure-aware chunking, embeddings/vector retrieval, hybrid search and reranking, structured outputs, LLM evaluation, human-in-the-loop controls, Azure OpenAI, Azure AI Search, Amazon Bedrock architecture, Power BI, Tableau, SageMaker, and Power Automate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Solution Delivery: </w:t>
      </w:r>
      <w:r>
        <w:rPr>
          <w:rFonts w:ascii="Calibri" w:hAnsi="Calibri"/>
          <w:color w:val="161F2D"/>
          <w:sz w:val="19"/>
        </w:rPr>
        <w:t>Requirements discovery, stakeholder leadership, architecture trade-offs, security and privacy, CI/CD, CloudWatch, data quality, reliability, and technical documentation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SELECTED PORTFOLIO PROJECTS</w:t>
      </w:r>
    </w:p>
    <w:p>
      <w:pPr>
        <w:pStyle w:val="CompactBody"/>
        <w:keepLines/>
        <w:spacing w:after="40"/>
        <w:ind w:left="43"/>
      </w:pPr>
      <w:hyperlink r:id="rId16">
        <w:r>
          <w:rPr>
            <w:rFonts w:ascii="Calibri" w:hAnsi="Calibri"/>
            <w:color w:val="235891"/>
            <w:u w:val="none"/>
            <w:sz w:val="18"/>
          </w:rPr>
          <w:t>FinSense</w:t>
        </w:r>
      </w:hyperlink>
      <w:r>
        <w:rPr>
          <w:rFonts w:ascii="Calibri" w:hAnsi="Calibri"/>
          <w:color w:val="161F2D"/>
          <w:sz w:val="19"/>
        </w:rPr>
        <w:t xml:space="preserve"> - Built a Python/OpenAI/Streamlit prototype to help financial analysts move from sample earnings documents to structured KPIs, source-aware summaries, and document Q&amp;A through config-driven ingestion and JSON insight packs.</w:t>
      </w:r>
    </w:p>
    <w:p>
      <w:pPr>
        <w:pStyle w:val="CompactBody"/>
        <w:keepLines/>
        <w:spacing w:after="40"/>
        <w:ind w:left="43"/>
      </w:pPr>
      <w:hyperlink r:id="rId17">
        <w:r>
          <w:rPr>
            <w:rFonts w:ascii="Calibri" w:hAnsi="Calibri"/>
            <w:color w:val="235891"/>
            <w:u w:val="none"/>
            <w:sz w:val="18"/>
          </w:rPr>
          <w:t>StreamShift</w:t>
        </w:r>
      </w:hyperlink>
      <w:r>
        <w:rPr>
          <w:rFonts w:ascii="Calibri" w:hAnsi="Calibri"/>
          <w:color w:val="161F2D"/>
          <w:sz w:val="19"/>
        </w:rPr>
        <w:t xml:space="preserve"> - Created a media-merger strategy sandbox to help strategy teams compare buyer/target scenarios using explainable rules, embeddings/FAISS, traceable sources, IP-similarity views, and clearly labeled exploratory predictions.</w:t>
      </w:r>
    </w:p>
    <w:p>
      <w:pPr>
        <w:pStyle w:val="CompactBody"/>
        <w:keepLines/>
        <w:spacing w:after="40"/>
        <w:ind w:left="43"/>
      </w:pPr>
      <w:hyperlink r:id="rId18">
        <w:r>
          <w:rPr>
            <w:rFonts w:ascii="Calibri" w:hAnsi="Calibri"/>
            <w:color w:val="235891"/>
            <w:u w:val="none"/>
            <w:sz w:val="18"/>
          </w:rPr>
          <w:t>OnePlan AI</w:t>
        </w:r>
      </w:hyperlink>
      <w:r>
        <w:rPr>
          <w:rFonts w:ascii="Calibri" w:hAnsi="Calibri"/>
          <w:color w:val="161F2D"/>
          <w:sz w:val="19"/>
        </w:rPr>
        <w:t xml:space="preserve"> - Developed a synthetic cross-media planning workflow to help planners compare conversion and reach trade-offs through data generation, linear/XGBoost response modeling, reach-overlap simulation, constrained optimization, and explainability.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CERTIFICATIONS</w:t>
      </w:r>
    </w:p>
    <w:p>
      <w:pPr>
        <w:pStyle w:val="CompactBody"/>
      </w:pPr>
      <w:r>
        <w:rPr>
          <w:rFonts w:ascii="Calibri" w:hAnsi="Calibri"/>
          <w:b/>
          <w:color w:val="161F2D"/>
          <w:sz w:val="19"/>
        </w:rPr>
        <w:t>AWS Certified Solutions Architect - Associate</w:t>
      </w:r>
      <w:r>
        <w:rPr>
          <w:rFonts w:ascii="Calibri" w:hAnsi="Calibri"/>
          <w:color w:val="4E5968"/>
          <w:sz w:val="19"/>
        </w:rPr>
        <w:t xml:space="preserve"> (valid through Aug 2027)  |  </w:t>
      </w:r>
      <w:r>
        <w:rPr>
          <w:rFonts w:ascii="Calibri" w:hAnsi="Calibri"/>
          <w:b/>
          <w:color w:val="161F2D"/>
          <w:sz w:val="19"/>
        </w:rPr>
        <w:t>AWS Certified AI Practitioner</w:t>
      </w:r>
      <w:r>
        <w:rPr>
          <w:rFonts w:ascii="Calibri" w:hAnsi="Calibri"/>
          <w:color w:val="4E5968"/>
          <w:sz w:val="19"/>
        </w:rPr>
        <w:t xml:space="preserve"> (valid through Jan 2028)  |  </w:t>
      </w:r>
      <w:r>
        <w:rPr>
          <w:rFonts w:ascii="Calibri" w:hAnsi="Calibri"/>
          <w:b/>
          <w:color w:val="161F2D"/>
          <w:sz w:val="19"/>
        </w:rPr>
        <w:t>Tableau Desktop Specialist</w:t>
      </w:r>
    </w:p>
    <w:p>
      <w:pPr>
        <w:pStyle w:val="SectionHeading"/>
        <w:keepNext/>
      </w:pPr>
      <w:r>
        <w:rPr>
          <w:rFonts w:ascii="Calibri" w:hAnsi="Calibri"/>
          <w:color w:val="161F2D"/>
          <w:sz w:val="19"/>
        </w:rPr>
        <w:t>EDUCATION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M.S.: </w:t>
      </w:r>
      <w:r>
        <w:rPr>
          <w:rFonts w:ascii="Calibri" w:hAnsi="Calibri"/>
          <w:color w:val="161F2D"/>
          <w:sz w:val="19"/>
        </w:rPr>
        <w:t>Engineering &amp; Operations Management - University of New Haven</w:t>
      </w:r>
    </w:p>
    <w:p>
      <w:pPr>
        <w:pStyle w:val="CompactBody"/>
        <w:keepLines/>
      </w:pPr>
      <w:r>
        <w:rPr>
          <w:rFonts w:ascii="Calibri" w:hAnsi="Calibri"/>
          <w:b/>
          <w:color w:val="161F2D"/>
          <w:sz w:val="19"/>
        </w:rPr>
        <w:t xml:space="preserve">B.Tech.: </w:t>
      </w:r>
      <w:r>
        <w:rPr>
          <w:rFonts w:ascii="Calibri" w:hAnsi="Calibri"/>
          <w:color w:val="161F2D"/>
          <w:sz w:val="19"/>
        </w:rPr>
        <w:t>Electronics &amp; Communication Engineering - JNTU, India</w:t>
      </w:r>
    </w:p>
    <w:sectPr w:rsidR="00FC693F" w:rsidRPr="0006063C" w:rsidSect="00034616">
      <w:footerReference w:type="default" r:id="rId19"/>
      <w:pgSz w:w="12240" w:h="15840"/>
      <w:pgMar w:top="893" w:right="1037" w:bottom="835" w:left="1037" w:header="432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4E5968"/>
        <w:sz w:val="16"/>
      </w:rPr>
      <w:t xml:space="preserve">Aravind Anisetti | </w:t>
    </w:r>
    <w:r>
      <w:rPr>
        <w:rFonts w:ascii="Calibri" w:hAnsi="Calibri"/>
        <w:color w:val="4E5968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4" w:line="253" w:lineRule="auto"/>
    </w:pPr>
    <w:rPr>
      <w:rFonts w:ascii="Calibri" w:hAnsi="Calibri"/>
      <w:color w:val="161F2D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pactBody">
    <w:name w:val="Compact Body"/>
    <w:basedOn w:val="Normal"/>
    <w:pPr>
      <w:spacing w:before="0" w:after="30" w:line="247" w:lineRule="auto"/>
    </w:pPr>
  </w:style>
  <w:style w:type="paragraph" w:customStyle="1" w:styleId="SectionHeading">
    <w:name w:val="Section Heading"/>
    <w:basedOn w:val="Normal"/>
    <w:pPr>
      <w:keepNext/>
      <w:spacing w:before="140" w:after="60"/>
    </w:pPr>
    <w:rPr>
      <w:rFonts w:ascii="Calibri" w:hAnsi="Calibri"/>
      <w:b/>
      <w:color w:val="2A527A"/>
      <w:sz w:val="20"/>
    </w:rPr>
  </w:style>
  <w:style w:type="paragraph" w:customStyle="1" w:styleId="RoleHeading">
    <w:name w:val="Role Heading"/>
    <w:basedOn w:val="Normal"/>
    <w:pPr>
      <w:keepNext/>
      <w:spacing w:before="90" w:after="0"/>
    </w:pPr>
  </w:style>
  <w:style w:type="paragraph" w:customStyle="1" w:styleId="OrganizationLine">
    <w:name w:val="Organization Line"/>
    <w:basedOn w:val="Normal"/>
    <w:pPr>
      <w:keepNext/>
      <w:spacing w:before="0" w:after="30"/>
    </w:pPr>
  </w:style>
  <w:style w:type="paragraph" w:customStyle="1" w:styleId="ResumeBullet">
    <w:name w:val="Resume Bullet"/>
    <w:basedOn w:val="ListBullet"/>
    <w:pPr>
      <w:spacing w:before="0" w:after="34" w:line="248" w:lineRule="auto"/>
      <w:ind w:left="274" w:hanging="202"/>
    </w:pPr>
    <w:rPr>
      <w:rFonts w:ascii="Calibri" w:hAnsi="Calibri"/>
      <w:color w:val="161F2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setti.ar@gmail.com" TargetMode="External"/><Relationship Id="rId10" Type="http://schemas.openxmlformats.org/officeDocument/2006/relationships/hyperlink" Target="tel:+18045855047" TargetMode="External"/><Relationship Id="rId11" Type="http://schemas.openxmlformats.org/officeDocument/2006/relationships/hyperlink" Target="https://www.linkedin.com/in/aravind-a-7534b6168/" TargetMode="External"/><Relationship Id="rId12" Type="http://schemas.openxmlformats.org/officeDocument/2006/relationships/hyperlink" Target="https://github.com/aravind-bit" TargetMode="External"/><Relationship Id="rId13" Type="http://schemas.openxmlformats.org/officeDocument/2006/relationships/hyperlink" Target="https://aravind-bit.github.io/" TargetMode="External"/><Relationship Id="rId14" Type="http://schemas.openxmlformats.org/officeDocument/2006/relationships/hyperlink" Target="https://medium.com/@anisetti.ar" TargetMode="External"/><Relationship Id="rId15" Type="http://schemas.openxmlformats.org/officeDocument/2006/relationships/hyperlink" Target="https://aravind-bit.github.io/textent/" TargetMode="External"/><Relationship Id="rId16" Type="http://schemas.openxmlformats.org/officeDocument/2006/relationships/hyperlink" Target="https://github.com/aravind-bit/finsense-earnings-ai" TargetMode="External"/><Relationship Id="rId17" Type="http://schemas.openxmlformats.org/officeDocument/2006/relationships/hyperlink" Target="https://github.com/aravind-bit/streamshift" TargetMode="External"/><Relationship Id="rId18" Type="http://schemas.openxmlformats.org/officeDocument/2006/relationships/hyperlink" Target="https://github.com/aravind-bit/oneplan-ai" TargetMode="Externa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