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Deliverable B — Architect's Log</w:t>
      </w:r>
    </w:p>
    <w:p>
      <w:r>
        <w:rPr>
          <w:b/>
        </w:rPr>
        <w:t xml:space="preserve">Subject: </w:t>
      </w:r>
      <w:r>
        <w:t>Automated Requirements Generation for Learning Tracker App</w:t>
      </w:r>
    </w:p>
    <w:p>
      <w:pPr>
        <w:pStyle w:val="Heading1"/>
      </w:pPr>
      <w:r>
        <w:t>1. Prompt Strategy</w:t>
      </w:r>
    </w:p>
    <w:p>
      <w:r>
        <w:t>Role: Principal Systems Architect.</w:t>
      </w:r>
    </w:p>
    <w:p>
      <w:pPr>
        <w:pStyle w:val="Heading1"/>
      </w:pPr>
      <w:r>
        <w:t>2. Architectural Decisions (ADR)</w:t>
      </w:r>
    </w:p>
    <w:p>
      <w:r>
        <w:t>ADR-01: Supabase + React (Lightweight).</w:t>
      </w:r>
    </w:p>
    <w:p>
      <w:r>
        <w:t>ADR-02: Passive Heartbeat Tracking (Invisible Compliance).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