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rFonts w:ascii="Lora" w:hAnsi="Lora" w:eastAsia="Lora" w:cs="Lora"/>
          <w:shd w:val="clear" w:fill="EA9999"/>
        </w:rPr>
      </w:pPr>
      <w:bookmarkStart w:id="0" w:name="_th2kfijp28mx" w:colFirst="0" w:colLast="0"/>
      <w:bookmarkEnd w:id="0"/>
      <w:r>
        <w:rPr>
          <w:rFonts w:ascii="Lora" w:hAnsi="Lora" w:eastAsia="Lora" w:cs="Lora"/>
          <w:shd w:val="clear" w:fill="EA9999"/>
          <w:rtl w:val="0"/>
        </w:rPr>
        <w:t>AI Assisted Coding</w:t>
      </w:r>
    </w:p>
    <w:p w14:paraId="00000002">
      <w:pPr>
        <w:pStyle w:val="2"/>
        <w:rPr>
          <w:rFonts w:ascii="Lora" w:hAnsi="Lora" w:eastAsia="Lora" w:cs="Lora"/>
          <w:shd w:val="clear" w:fill="FFD966"/>
        </w:rPr>
      </w:pPr>
      <w:bookmarkStart w:id="1" w:name="_i2j56qcr2cz6" w:colFirst="0" w:colLast="0"/>
      <w:bookmarkEnd w:id="1"/>
      <w:r>
        <w:rPr>
          <w:rFonts w:ascii="Lora" w:hAnsi="Lora" w:eastAsia="Lora" w:cs="Lora"/>
          <w:shd w:val="clear" w:fill="FFD966"/>
          <w:rtl w:val="0"/>
        </w:rPr>
        <w:t>ASSIGNMENT 9.5</w:t>
      </w:r>
    </w:p>
    <w:p w14:paraId="00000003">
      <w:pPr>
        <w:rPr>
          <w:rFonts w:ascii="Lora" w:hAnsi="Lora" w:eastAsia="Lora" w:cs="Lora"/>
        </w:rPr>
      </w:pPr>
    </w:p>
    <w:p w14:paraId="00000004">
      <w:pPr>
        <w:rPr>
          <w:rFonts w:hint="default" w:ascii="Lora" w:hAnsi="Lora" w:eastAsia="Lora" w:cs="Lora"/>
          <w:sz w:val="30"/>
          <w:szCs w:val="30"/>
          <w:highlight w:val="yellow"/>
          <w:lang w:val="en-US"/>
        </w:rPr>
      </w:pPr>
      <w:r>
        <w:rPr>
          <w:rFonts w:ascii="Lora" w:hAnsi="Lora" w:eastAsia="Lora" w:cs="Lora"/>
          <w:sz w:val="30"/>
          <w:szCs w:val="30"/>
          <w:highlight w:val="yellow"/>
          <w:rtl w:val="0"/>
        </w:rPr>
        <w:t xml:space="preserve">Name: </w:t>
      </w:r>
      <w:r>
        <w:rPr>
          <w:rFonts w:hint="default" w:ascii="Lora" w:hAnsi="Lora" w:eastAsia="Lora" w:cs="Lora"/>
          <w:sz w:val="30"/>
          <w:szCs w:val="30"/>
          <w:highlight w:val="yellow"/>
          <w:rtl w:val="0"/>
          <w:lang w:val="en-US"/>
        </w:rPr>
        <w:t>T.Aravind</w:t>
      </w:r>
    </w:p>
    <w:p w14:paraId="00000005">
      <w:pPr>
        <w:rPr>
          <w:rFonts w:hint="default" w:ascii="Lora" w:hAnsi="Lora" w:eastAsia="Lora" w:cs="Lora"/>
          <w:sz w:val="30"/>
          <w:szCs w:val="30"/>
          <w:highlight w:val="yellow"/>
          <w:lang w:val="en-US"/>
        </w:rPr>
      </w:pPr>
      <w:r>
        <w:rPr>
          <w:rFonts w:ascii="Lora" w:hAnsi="Lora" w:eastAsia="Lora" w:cs="Lora"/>
          <w:sz w:val="30"/>
          <w:szCs w:val="30"/>
          <w:highlight w:val="yellow"/>
          <w:rtl w:val="0"/>
        </w:rPr>
        <w:t xml:space="preserve">HT No: </w:t>
      </w:r>
      <w:r>
        <w:rPr>
          <w:rFonts w:hint="default" w:ascii="Lora" w:hAnsi="Lora" w:eastAsia="Lora" w:cs="Lora"/>
          <w:sz w:val="30"/>
          <w:szCs w:val="30"/>
          <w:highlight w:val="yellow"/>
          <w:rtl w:val="0"/>
          <w:lang w:val="en-US"/>
        </w:rPr>
        <w:t>2303A52049</w:t>
      </w:r>
    </w:p>
    <w:p w14:paraId="00000006">
      <w:pPr>
        <w:rPr>
          <w:rFonts w:hint="default" w:ascii="Lora" w:hAnsi="Lora" w:eastAsia="Lora" w:cs="Lora"/>
          <w:sz w:val="30"/>
          <w:szCs w:val="30"/>
          <w:lang w:val="en-US"/>
        </w:rPr>
      </w:pPr>
      <w:r>
        <w:rPr>
          <w:rFonts w:ascii="Lora" w:hAnsi="Lora" w:eastAsia="Lora" w:cs="Lora"/>
          <w:sz w:val="30"/>
          <w:szCs w:val="30"/>
          <w:highlight w:val="yellow"/>
          <w:rtl w:val="0"/>
        </w:rPr>
        <w:t xml:space="preserve">Batch: </w:t>
      </w:r>
      <w:r>
        <w:rPr>
          <w:rFonts w:hint="default" w:ascii="Lora" w:hAnsi="Lora" w:eastAsia="Lora" w:cs="Lora"/>
          <w:sz w:val="30"/>
          <w:szCs w:val="30"/>
          <w:highlight w:val="yellow"/>
          <w:rtl w:val="0"/>
          <w:lang w:val="en-US"/>
        </w:rPr>
        <w:t>32</w:t>
      </w:r>
      <w:bookmarkStart w:id="2" w:name="_GoBack"/>
      <w:bookmarkEnd w:id="2"/>
    </w:p>
    <w:p w14:paraId="00000007">
      <w:pPr>
        <w:rPr>
          <w:rFonts w:ascii="Lora" w:hAnsi="Lora" w:eastAsia="Lora" w:cs="Lora"/>
          <w:sz w:val="30"/>
          <w:szCs w:val="30"/>
        </w:rPr>
      </w:pPr>
    </w:p>
    <w:p w14:paraId="0000000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1: String Utilities Function</w:t>
      </w:r>
    </w:p>
    <w:p w14:paraId="0000000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Consider the following Python function:</w:t>
      </w:r>
    </w:p>
    <w:p w14:paraId="0000000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def reverse_string(text):</w:t>
      </w:r>
    </w:p>
    <w:p w14:paraId="0000000B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return text[::-1]</w:t>
      </w:r>
    </w:p>
    <w:p w14:paraId="0000000C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0D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Write documentation in:</w:t>
      </w:r>
    </w:p>
    <w:p w14:paraId="0000000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(a) Docstring</w:t>
      </w:r>
    </w:p>
    <w:p w14:paraId="0000000F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(b) Inline comments</w:t>
      </w:r>
    </w:p>
    <w:p w14:paraId="0000001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(c) Google-style documentation</w:t>
      </w:r>
    </w:p>
    <w:p w14:paraId="00000011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Compare the three documentation styles.</w:t>
      </w:r>
    </w:p>
    <w:p w14:paraId="00000012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Recommend the most suitable style for a utility-based string</w:t>
      </w:r>
    </w:p>
    <w:p w14:paraId="00000013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library.</w:t>
      </w:r>
    </w:p>
    <w:p w14:paraId="00000014">
      <w:pPr>
        <w:rPr>
          <w:rFonts w:ascii="Lora" w:hAnsi="Lora" w:eastAsia="Lora" w:cs="Lora"/>
          <w:sz w:val="30"/>
          <w:szCs w:val="30"/>
        </w:rPr>
      </w:pPr>
    </w:p>
    <w:p w14:paraId="00000015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Code:</w:t>
      </w:r>
    </w:p>
    <w:p w14:paraId="00000016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(a) Docstring</w:t>
      </w:r>
    </w:p>
    <w:p w14:paraId="00000017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3942715" cy="212852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(b) Inline comments</w:t>
      </w:r>
    </w:p>
    <w:p w14:paraId="0000001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(c) Google-style documentation</w:t>
      </w:r>
    </w:p>
    <w:p w14:paraId="0000001C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rPr>
          <w:rFonts w:ascii="Lora" w:hAnsi="Lora" w:eastAsia="Lora" w:cs="Lora"/>
          <w:sz w:val="30"/>
          <w:szCs w:val="30"/>
        </w:rPr>
      </w:pPr>
    </w:p>
    <w:p w14:paraId="0000001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rPr>
          <w:rFonts w:ascii="Lora" w:hAnsi="Lora" w:eastAsia="Lora" w:cs="Lora"/>
          <w:sz w:val="30"/>
          <w:szCs w:val="30"/>
        </w:rPr>
      </w:pPr>
    </w:p>
    <w:p w14:paraId="0000002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Compare the three documentation styles.</w:t>
      </w:r>
    </w:p>
    <w:p w14:paraId="00000021">
      <w:pPr>
        <w:rPr>
          <w:rFonts w:ascii="Lora" w:hAnsi="Lora" w:eastAsia="Lora" w:cs="Lora"/>
          <w:sz w:val="30"/>
          <w:szCs w:val="30"/>
        </w:rPr>
      </w:pPr>
    </w:p>
    <w:tbl>
      <w:tblPr>
        <w:tblStyle w:val="13"/>
        <w:tblW w:w="952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2381"/>
        <w:gridCol w:w="2381"/>
        <w:gridCol w:w="2381"/>
      </w:tblGrid>
      <w:tr w14:paraId="46DA3D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3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Aspect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Docstring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Inline Comments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Google-Style</w:t>
            </w:r>
          </w:p>
        </w:tc>
      </w:tr>
      <w:tr w14:paraId="79AB6F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Scope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Function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Line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Function</w:t>
            </w:r>
          </w:p>
        </w:tc>
      </w:tr>
      <w:tr w14:paraId="4CC059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Structure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Basic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None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Structured</w:t>
            </w:r>
          </w:p>
        </w:tc>
      </w:tr>
      <w:tr w14:paraId="735361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Readability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Good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Simple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Clear</w:t>
            </w:r>
          </w:p>
        </w:tc>
      </w:tr>
      <w:tr w14:paraId="7B5DC0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Detail Level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Medium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Low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High</w:t>
            </w:r>
          </w:p>
        </w:tc>
      </w:tr>
      <w:tr w14:paraId="372D3D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Tool Support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Yes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Yes</w:t>
            </w:r>
          </w:p>
        </w:tc>
      </w:tr>
      <w:tr w14:paraId="60EBB1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Professional Use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Moderate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Low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High</w:t>
            </w:r>
          </w:p>
        </w:tc>
      </w:tr>
      <w:tr w14:paraId="4E7956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Best For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Scripts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Logic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Libraries</w:t>
            </w:r>
          </w:p>
        </w:tc>
      </w:tr>
    </w:tbl>
    <w:p w14:paraId="00000042">
      <w:pPr>
        <w:rPr>
          <w:rFonts w:ascii="Lora" w:hAnsi="Lora" w:eastAsia="Lora" w:cs="Lora"/>
          <w:sz w:val="30"/>
          <w:szCs w:val="30"/>
        </w:rPr>
      </w:pPr>
    </w:p>
    <w:p w14:paraId="00000043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Recommend the most suitable style for a utility-based string</w:t>
      </w:r>
    </w:p>
    <w:p w14:paraId="00000044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library.</w:t>
      </w:r>
    </w:p>
    <w:p w14:paraId="00000045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00000046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2: Password Strength Checker</w:t>
      </w:r>
    </w:p>
    <w:p w14:paraId="00000047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Consider the function:</w:t>
      </w:r>
    </w:p>
    <w:p w14:paraId="00000048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def check_strength(password):</w:t>
      </w:r>
    </w:p>
    <w:p w14:paraId="00000049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return len(password) &gt;= 8</w:t>
      </w:r>
    </w:p>
    <w:p w14:paraId="0000004A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4B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Document the function using docstring, inline comments, and</w:t>
      </w:r>
    </w:p>
    <w:p w14:paraId="0000004C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Google style.</w:t>
      </w:r>
    </w:p>
    <w:p w14:paraId="0000004D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Compare documentation styles for security-related code.</w:t>
      </w:r>
    </w:p>
    <w:p w14:paraId="0000004E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Recommend the most appropriate style.</w:t>
      </w:r>
    </w:p>
    <w:p w14:paraId="0000004F">
      <w:pPr>
        <w:rPr>
          <w:rFonts w:ascii="Lora" w:hAnsi="Lora" w:eastAsia="Lora" w:cs="Lora"/>
          <w:sz w:val="30"/>
          <w:szCs w:val="30"/>
        </w:rPr>
      </w:pPr>
    </w:p>
    <w:p w14:paraId="0000005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52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Compare documentation styles for security-related code.</w:t>
      </w:r>
    </w:p>
    <w:tbl>
      <w:tblPr>
        <w:tblStyle w:val="14"/>
        <w:tblW w:w="102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70"/>
        <w:gridCol w:w="2430"/>
        <w:gridCol w:w="2550"/>
        <w:gridCol w:w="2550"/>
      </w:tblGrid>
      <w:tr w14:paraId="789600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Aspect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Docstring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Inline Comments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Google-Style</w:t>
            </w:r>
          </w:p>
        </w:tc>
      </w:tr>
      <w:tr w14:paraId="184ADC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Clarity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Good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Basic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Very Clear</w:t>
            </w:r>
          </w:p>
        </w:tc>
      </w:tr>
      <w:tr w14:paraId="39A966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Structure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Simple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None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Structured</w:t>
            </w:r>
          </w:p>
        </w:tc>
      </w:tr>
      <w:tr w14:paraId="1CE332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Security Explanation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Limited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Minimal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Detailed</w:t>
            </w:r>
          </w:p>
        </w:tc>
      </w:tr>
      <w:tr w14:paraId="622413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Professional Use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Moderate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Low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High</w:t>
            </w:r>
          </w:p>
        </w:tc>
      </w:tr>
      <w:tr w14:paraId="48DA6F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Maintainability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Medium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Low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High</w:t>
            </w:r>
          </w:p>
        </w:tc>
      </w:tr>
      <w:tr w14:paraId="7E3BF0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Industry Preference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Acceptable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Rare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Strong</w:t>
            </w:r>
          </w:p>
        </w:tc>
      </w:tr>
    </w:tbl>
    <w:p w14:paraId="0000006F">
      <w:pPr>
        <w:rPr>
          <w:rFonts w:ascii="Lora" w:hAnsi="Lora" w:eastAsia="Lora" w:cs="Lora"/>
          <w:sz w:val="30"/>
          <w:szCs w:val="30"/>
        </w:rPr>
      </w:pPr>
    </w:p>
    <w:p w14:paraId="00000070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Recommend the most appropriate style.</w:t>
      </w:r>
    </w:p>
    <w:p w14:paraId="00000071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For security-related code like password validation, Google-style documentation is most appropriate because it ensures clarity, professionalism, and maintainability.</w:t>
      </w:r>
    </w:p>
    <w:p w14:paraId="00000072">
      <w:pPr>
        <w:rPr>
          <w:rFonts w:ascii="Lora" w:hAnsi="Lora" w:eastAsia="Lora" w:cs="Lora"/>
          <w:sz w:val="30"/>
          <w:szCs w:val="30"/>
        </w:rPr>
      </w:pPr>
      <w:r>
        <w:br w:type="page"/>
      </w:r>
    </w:p>
    <w:p w14:paraId="00000073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3: Math Utilities Module</w:t>
      </w:r>
    </w:p>
    <w:p w14:paraId="00000074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75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Create a module math_utils.py with functions:</w:t>
      </w:r>
    </w:p>
    <w:p w14:paraId="00000076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square(n)</w:t>
      </w:r>
    </w:p>
    <w:p w14:paraId="00000077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cube(n)</w:t>
      </w:r>
    </w:p>
    <w:p w14:paraId="0000007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factorial(n)</w:t>
      </w:r>
    </w:p>
    <w:p w14:paraId="0000007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Generate docstrings automatically using AI tools.</w:t>
      </w:r>
    </w:p>
    <w:p w14:paraId="0000007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Export documentation as an HTML file.</w:t>
      </w:r>
    </w:p>
    <w:p w14:paraId="0000007B">
      <w:pPr>
        <w:rPr>
          <w:rFonts w:ascii="Lora" w:hAnsi="Lora" w:eastAsia="Lora" w:cs="Lora"/>
          <w:sz w:val="30"/>
          <w:szCs w:val="30"/>
        </w:rPr>
      </w:pPr>
    </w:p>
    <w:p w14:paraId="0000007C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D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F">
      <w:pPr>
        <w:rPr>
          <w:rFonts w:ascii="Lora" w:hAnsi="Lora" w:eastAsia="Lora" w:cs="Lora"/>
          <w:sz w:val="30"/>
          <w:szCs w:val="30"/>
        </w:rPr>
      </w:pPr>
    </w:p>
    <w:p w14:paraId="0000008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Export documentation as an HTML file.</w:t>
      </w:r>
    </w:p>
    <w:p w14:paraId="00000081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2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>
      <w:pPr>
        <w:rPr>
          <w:rFonts w:ascii="Lora" w:hAnsi="Lora" w:eastAsia="Lora" w:cs="Lora"/>
          <w:sz w:val="30"/>
          <w:szCs w:val="30"/>
        </w:rPr>
      </w:pPr>
    </w:p>
    <w:p w14:paraId="00000084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4: Attendance Management Module</w:t>
      </w:r>
    </w:p>
    <w:p w14:paraId="00000085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86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Create a module attendance.py with functions:</w:t>
      </w:r>
    </w:p>
    <w:p w14:paraId="00000087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mark_present(student)</w:t>
      </w:r>
    </w:p>
    <w:p w14:paraId="0000008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mark_absent(student)</w:t>
      </w:r>
    </w:p>
    <w:p w14:paraId="0000008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get_attendance(student)</w:t>
      </w:r>
    </w:p>
    <w:p w14:paraId="0000008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Add proper docstrings.</w:t>
      </w:r>
    </w:p>
    <w:p w14:paraId="0000008B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Generate and view documentation in terminal and browse</w:t>
      </w:r>
    </w:p>
    <w:p w14:paraId="0000008C">
      <w:pPr>
        <w:rPr>
          <w:rFonts w:ascii="Lora" w:hAnsi="Lora" w:eastAsia="Lora" w:cs="Lora"/>
          <w:sz w:val="30"/>
          <w:szCs w:val="30"/>
        </w:rPr>
      </w:pPr>
    </w:p>
    <w:p w14:paraId="0000008D">
      <w:pPr>
        <w:rPr>
          <w:rFonts w:ascii="Lora" w:hAnsi="Lora" w:eastAsia="Lora" w:cs="Lora"/>
          <w:sz w:val="30"/>
          <w:szCs w:val="30"/>
        </w:rPr>
      </w:pPr>
    </w:p>
    <w:p w14:paraId="0000008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2">
      <w:pPr>
        <w:rPr>
          <w:rFonts w:ascii="Lora" w:hAnsi="Lora" w:eastAsia="Lora" w:cs="Lora"/>
          <w:sz w:val="30"/>
          <w:szCs w:val="30"/>
        </w:rPr>
      </w:pPr>
    </w:p>
    <w:p w14:paraId="00000093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5: File Handling Function</w:t>
      </w:r>
    </w:p>
    <w:p w14:paraId="00000094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Consider the function:</w:t>
      </w:r>
    </w:p>
    <w:p w14:paraId="00000095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def read_file(filename):</w:t>
      </w:r>
    </w:p>
    <w:p w14:paraId="00000096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with open(filename, 'r') as f:</w:t>
      </w:r>
    </w:p>
    <w:p w14:paraId="00000097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return f.read()</w:t>
      </w:r>
    </w:p>
    <w:p w14:paraId="0000009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9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Write documentation using all three formats.</w:t>
      </w:r>
    </w:p>
    <w:p w14:paraId="0000009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Identify which style best explains exception handling.</w:t>
      </w:r>
    </w:p>
    <w:p w14:paraId="0000009B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Justify your recommendation.</w:t>
      </w:r>
    </w:p>
    <w:p w14:paraId="0000009C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F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br w:type="page"/>
      </w:r>
    </w:p>
    <w:p w14:paraId="000000A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Identify which style best explains exception handling, Justify your recommendation.</w:t>
      </w:r>
    </w:p>
    <w:p w14:paraId="000000A1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Google Style Docstring</w:t>
      </w:r>
    </w:p>
    <w:p w14:paraId="000000A2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It clearly separates exceptions under a dedicated "Raises" section, making error handling easy to understand and professionally structured. </w:t>
      </w: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BD47441-AF71-4764-8D21-27214E82ADB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59DADB2-B6E1-4D07-A57B-9AE8FF86D8C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1E21847-FFD1-4458-99BB-840CD2E0561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016DD5E-CE79-4D91-9BAC-F918B3DC039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or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49269687-E815-4BE0-89B8-C5958BD374F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4FF08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2026-02-24T14:58:10Z</dcterms:created>
  <dc:creator>aravi</dc:creator>
  <cp:lastModifiedBy>THOTA SATHWIKA</cp:lastModifiedBy>
  <dcterms:modified xsi:type="dcterms:W3CDTF">2026-02-24T15:00:28Z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F74B368930EA461EADF253C1A196452A_13</vt:lpwstr>
  </property>
</Properties>
</file>