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7A52" w14:textId="77777777" w:rsidR="00A50713" w:rsidRPr="00614332" w:rsidRDefault="00A50713" w:rsidP="00614332">
      <w:pPr>
        <w:spacing w:line="360" w:lineRule="auto"/>
        <w:jc w:val="both"/>
        <w:rPr>
          <w:rFonts w:ascii="Calibri" w:hAnsi="Calibri" w:cs="Calibri"/>
          <w:b/>
          <w:bCs/>
          <w:sz w:val="22"/>
          <w:szCs w:val="22"/>
        </w:rPr>
      </w:pPr>
    </w:p>
    <w:p w14:paraId="0B637854" w14:textId="77777777" w:rsidR="00A50713" w:rsidRPr="00614332" w:rsidRDefault="00A50713" w:rsidP="00614332">
      <w:pPr>
        <w:spacing w:line="360" w:lineRule="auto"/>
        <w:jc w:val="center"/>
        <w:rPr>
          <w:rFonts w:ascii="Calibri" w:hAnsi="Calibri" w:cs="Calibri"/>
          <w:b/>
          <w:bCs/>
          <w:sz w:val="22"/>
          <w:szCs w:val="22"/>
        </w:rPr>
      </w:pPr>
      <w:r w:rsidRPr="00614332">
        <w:rPr>
          <w:rFonts w:ascii="Calibri" w:hAnsi="Calibri" w:cs="Calibri"/>
          <w:b/>
          <w:bCs/>
          <w:sz w:val="22"/>
          <w:szCs w:val="22"/>
        </w:rPr>
        <w:t>MDA512 — Data Science</w:t>
      </w:r>
    </w:p>
    <w:p w14:paraId="020BEE82" w14:textId="77777777" w:rsidR="00A50713" w:rsidRPr="00614332" w:rsidRDefault="00A50713" w:rsidP="00614332">
      <w:pPr>
        <w:spacing w:line="360" w:lineRule="auto"/>
        <w:jc w:val="center"/>
        <w:rPr>
          <w:rFonts w:ascii="Calibri" w:hAnsi="Calibri" w:cs="Calibri"/>
          <w:b/>
          <w:bCs/>
          <w:sz w:val="22"/>
          <w:szCs w:val="22"/>
        </w:rPr>
      </w:pPr>
      <w:r w:rsidRPr="00614332">
        <w:rPr>
          <w:rFonts w:ascii="Calibri" w:hAnsi="Calibri" w:cs="Calibri"/>
          <w:b/>
          <w:bCs/>
          <w:sz w:val="22"/>
          <w:szCs w:val="22"/>
        </w:rPr>
        <w:t>Trimester 1, 2026 | Assignment 2</w:t>
      </w:r>
    </w:p>
    <w:p w14:paraId="1EC9A95A" w14:textId="77777777" w:rsidR="00A50713" w:rsidRPr="00614332" w:rsidRDefault="00A50713" w:rsidP="00614332">
      <w:pPr>
        <w:spacing w:line="360" w:lineRule="auto"/>
        <w:jc w:val="center"/>
        <w:rPr>
          <w:rFonts w:ascii="Calibri" w:hAnsi="Calibri" w:cs="Calibri"/>
          <w:b/>
          <w:bCs/>
          <w:sz w:val="22"/>
          <w:szCs w:val="22"/>
        </w:rPr>
      </w:pPr>
      <w:r w:rsidRPr="00614332">
        <w:rPr>
          <w:rFonts w:ascii="Calibri" w:hAnsi="Calibri" w:cs="Calibri"/>
          <w:b/>
          <w:bCs/>
          <w:sz w:val="22"/>
          <w:szCs w:val="22"/>
        </w:rPr>
        <w:t>Predicting Bank Customer Churn Using Machine Learning:</w:t>
      </w:r>
    </w:p>
    <w:p w14:paraId="3972970C" w14:textId="77777777" w:rsidR="00A50713" w:rsidRPr="00614332" w:rsidRDefault="00A50713" w:rsidP="00614332">
      <w:pPr>
        <w:spacing w:line="360" w:lineRule="auto"/>
        <w:jc w:val="center"/>
        <w:rPr>
          <w:rFonts w:ascii="Calibri" w:hAnsi="Calibri" w:cs="Calibri"/>
          <w:b/>
          <w:bCs/>
          <w:sz w:val="22"/>
          <w:szCs w:val="22"/>
        </w:rPr>
      </w:pPr>
      <w:r w:rsidRPr="00614332">
        <w:rPr>
          <w:rFonts w:ascii="Calibri" w:hAnsi="Calibri" w:cs="Calibri"/>
          <w:b/>
          <w:bCs/>
          <w:sz w:val="22"/>
          <w:szCs w:val="22"/>
        </w:rPr>
        <w:t>Insights for the Australian Banking Sector</w:t>
      </w:r>
    </w:p>
    <w:p w14:paraId="12A7D12A" w14:textId="77777777" w:rsidR="00A50713" w:rsidRPr="00614332" w:rsidRDefault="00A50713" w:rsidP="00614332">
      <w:pPr>
        <w:spacing w:line="360" w:lineRule="auto"/>
        <w:jc w:val="center"/>
        <w:rPr>
          <w:rFonts w:ascii="Calibri" w:hAnsi="Calibri" w:cs="Calibri"/>
          <w:b/>
          <w:bCs/>
          <w:sz w:val="22"/>
          <w:szCs w:val="22"/>
        </w:rPr>
      </w:pPr>
    </w:p>
    <w:p w14:paraId="7913F7FB" w14:textId="00CEA54B" w:rsidR="00A50713" w:rsidRPr="00614332" w:rsidRDefault="00A50713" w:rsidP="00614332">
      <w:pPr>
        <w:spacing w:line="360" w:lineRule="auto"/>
        <w:jc w:val="center"/>
        <w:rPr>
          <w:rFonts w:ascii="Calibri" w:hAnsi="Calibri" w:cs="Calibri"/>
          <w:b/>
          <w:bCs/>
          <w:sz w:val="22"/>
          <w:szCs w:val="22"/>
        </w:rPr>
      </w:pPr>
      <w:r w:rsidRPr="00614332">
        <w:rPr>
          <w:rFonts w:ascii="Calibri" w:hAnsi="Calibri" w:cs="Calibri"/>
          <w:b/>
          <w:bCs/>
          <w:sz w:val="22"/>
          <w:szCs w:val="22"/>
        </w:rPr>
        <w:t>Submitted by:</w:t>
      </w:r>
    </w:p>
    <w:tbl>
      <w:tblPr>
        <w:tblW w:w="9311"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1"/>
      </w:tblGrid>
      <w:tr w:rsidR="00A50713" w:rsidRPr="00614332" w14:paraId="21299FB6" w14:textId="77777777" w:rsidTr="00613E8B">
        <w:trPr>
          <w:trHeight w:val="2760"/>
        </w:trPr>
        <w:tc>
          <w:tcPr>
            <w:tcW w:w="9311" w:type="dxa"/>
          </w:tcPr>
          <w:p w14:paraId="0E1D570A" w14:textId="77777777" w:rsidR="00A50713" w:rsidRPr="00614332" w:rsidRDefault="00A50713" w:rsidP="00614332">
            <w:pPr>
              <w:spacing w:line="360" w:lineRule="auto"/>
              <w:ind w:left="446"/>
              <w:jc w:val="center"/>
              <w:rPr>
                <w:rFonts w:ascii="Calibri" w:hAnsi="Calibri" w:cs="Calibri"/>
                <w:b/>
                <w:bCs/>
                <w:sz w:val="22"/>
                <w:szCs w:val="22"/>
              </w:rPr>
            </w:pPr>
            <w:r w:rsidRPr="00614332">
              <w:rPr>
                <w:rFonts w:ascii="Calibri" w:hAnsi="Calibri" w:cs="Calibri"/>
                <w:b/>
                <w:bCs/>
                <w:sz w:val="22"/>
                <w:szCs w:val="22"/>
              </w:rPr>
              <w:t>Aravind Duggani (MIT251477)</w:t>
            </w:r>
          </w:p>
          <w:p w14:paraId="16A0E20B" w14:textId="77777777" w:rsidR="00A50713" w:rsidRPr="00614332" w:rsidRDefault="00A50713" w:rsidP="00614332">
            <w:pPr>
              <w:spacing w:line="360" w:lineRule="auto"/>
              <w:ind w:left="446"/>
              <w:jc w:val="center"/>
              <w:rPr>
                <w:rFonts w:ascii="Calibri" w:hAnsi="Calibri" w:cs="Calibri"/>
                <w:b/>
                <w:bCs/>
                <w:sz w:val="22"/>
                <w:szCs w:val="22"/>
              </w:rPr>
            </w:pPr>
            <w:r w:rsidRPr="00614332">
              <w:rPr>
                <w:rFonts w:ascii="Calibri" w:hAnsi="Calibri" w:cs="Calibri"/>
                <w:b/>
                <w:bCs/>
                <w:sz w:val="22"/>
                <w:szCs w:val="22"/>
              </w:rPr>
              <w:t>Preethi Mothe (MIT252989)</w:t>
            </w:r>
          </w:p>
          <w:p w14:paraId="350C7772" w14:textId="77777777" w:rsidR="00A50713" w:rsidRPr="00614332" w:rsidRDefault="00A50713" w:rsidP="00614332">
            <w:pPr>
              <w:spacing w:line="360" w:lineRule="auto"/>
              <w:ind w:left="446"/>
              <w:jc w:val="center"/>
              <w:rPr>
                <w:rFonts w:ascii="Calibri" w:hAnsi="Calibri" w:cs="Calibri"/>
                <w:b/>
                <w:bCs/>
                <w:sz w:val="22"/>
                <w:szCs w:val="22"/>
              </w:rPr>
            </w:pPr>
            <w:r w:rsidRPr="00614332">
              <w:rPr>
                <w:rFonts w:ascii="Calibri" w:hAnsi="Calibri" w:cs="Calibri"/>
                <w:b/>
                <w:bCs/>
                <w:sz w:val="22"/>
                <w:szCs w:val="22"/>
              </w:rPr>
              <w:t>Prasan Rana (MIT254245)</w:t>
            </w:r>
          </w:p>
          <w:p w14:paraId="3A4F13C6" w14:textId="77777777" w:rsidR="00A50713" w:rsidRPr="00614332" w:rsidRDefault="00A50713" w:rsidP="00614332">
            <w:pPr>
              <w:spacing w:line="360" w:lineRule="auto"/>
              <w:ind w:left="446"/>
              <w:jc w:val="center"/>
              <w:rPr>
                <w:rFonts w:ascii="Calibri" w:hAnsi="Calibri" w:cs="Calibri"/>
                <w:b/>
                <w:bCs/>
                <w:sz w:val="22"/>
                <w:szCs w:val="22"/>
              </w:rPr>
            </w:pPr>
            <w:r w:rsidRPr="00614332">
              <w:rPr>
                <w:rFonts w:ascii="Calibri" w:hAnsi="Calibri" w:cs="Calibri"/>
                <w:b/>
                <w:bCs/>
                <w:sz w:val="22"/>
                <w:szCs w:val="22"/>
              </w:rPr>
              <w:t>Rohan Thapa (MIT255815)</w:t>
            </w:r>
          </w:p>
          <w:p w14:paraId="06B67816" w14:textId="77777777" w:rsidR="00A50713" w:rsidRPr="00614332" w:rsidRDefault="00A50713" w:rsidP="00614332">
            <w:pPr>
              <w:spacing w:line="360" w:lineRule="auto"/>
              <w:ind w:left="446"/>
              <w:jc w:val="center"/>
              <w:rPr>
                <w:rFonts w:ascii="Calibri" w:hAnsi="Calibri" w:cs="Calibri"/>
                <w:b/>
                <w:bCs/>
                <w:sz w:val="22"/>
                <w:szCs w:val="22"/>
              </w:rPr>
            </w:pPr>
            <w:r w:rsidRPr="00614332">
              <w:rPr>
                <w:rFonts w:ascii="Calibri" w:hAnsi="Calibri" w:cs="Calibri"/>
                <w:b/>
                <w:bCs/>
                <w:sz w:val="22"/>
                <w:szCs w:val="22"/>
              </w:rPr>
              <w:t>Rhiddhi Chakma (MIT251478)</w:t>
            </w:r>
          </w:p>
        </w:tc>
      </w:tr>
    </w:tbl>
    <w:p w14:paraId="5D05673F" w14:textId="77777777" w:rsidR="00A50713" w:rsidRPr="00614332" w:rsidRDefault="00A50713" w:rsidP="00614332">
      <w:pPr>
        <w:spacing w:line="360" w:lineRule="auto"/>
        <w:jc w:val="both"/>
        <w:rPr>
          <w:rFonts w:ascii="Calibri" w:hAnsi="Calibri" w:cs="Calibri"/>
          <w:b/>
          <w:bCs/>
          <w:sz w:val="22"/>
          <w:szCs w:val="22"/>
        </w:rPr>
      </w:pPr>
      <w:r w:rsidRPr="00614332">
        <w:rPr>
          <w:rFonts w:ascii="Calibri" w:hAnsi="Calibri" w:cs="Calibri"/>
          <w:b/>
          <w:bCs/>
          <w:sz w:val="22"/>
          <w:szCs w:val="22"/>
        </w:rPr>
        <w:t xml:space="preserve">Group / Tutorial: </w:t>
      </w:r>
    </w:p>
    <w:p w14:paraId="3356CA42" w14:textId="77777777" w:rsidR="00A50713" w:rsidRPr="00614332" w:rsidRDefault="00A50713" w:rsidP="00614332">
      <w:pPr>
        <w:spacing w:line="360" w:lineRule="auto"/>
        <w:jc w:val="both"/>
        <w:rPr>
          <w:rFonts w:ascii="Calibri" w:hAnsi="Calibri" w:cs="Calibri"/>
          <w:b/>
          <w:bCs/>
          <w:sz w:val="22"/>
          <w:szCs w:val="22"/>
        </w:rPr>
      </w:pPr>
      <w:r w:rsidRPr="00614332">
        <w:rPr>
          <w:rFonts w:ascii="Calibri" w:hAnsi="Calibri" w:cs="Calibri"/>
          <w:b/>
          <w:bCs/>
          <w:sz w:val="22"/>
          <w:szCs w:val="22"/>
        </w:rPr>
        <w:t>Lecturer: Dr. Samar Shailendra</w:t>
      </w:r>
    </w:p>
    <w:p w14:paraId="6836E3F4" w14:textId="6AB1340B" w:rsidR="00A50713" w:rsidRPr="00614332" w:rsidRDefault="00A50713" w:rsidP="00614332">
      <w:pPr>
        <w:spacing w:line="360" w:lineRule="auto"/>
        <w:jc w:val="both"/>
        <w:rPr>
          <w:rFonts w:ascii="Calibri" w:hAnsi="Calibri" w:cs="Calibri"/>
          <w:sz w:val="22"/>
          <w:szCs w:val="22"/>
        </w:rPr>
      </w:pPr>
      <w:r w:rsidRPr="00614332">
        <w:rPr>
          <w:rFonts w:ascii="Calibri" w:hAnsi="Calibri" w:cs="Calibri"/>
          <w:b/>
          <w:bCs/>
          <w:sz w:val="22"/>
          <w:szCs w:val="22"/>
        </w:rPr>
        <w:t xml:space="preserve">Submission Date: </w:t>
      </w:r>
      <w:r w:rsidR="00447531" w:rsidRPr="00614332">
        <w:rPr>
          <w:rFonts w:ascii="Calibri" w:hAnsi="Calibri" w:cs="Calibri"/>
          <w:sz w:val="22"/>
          <w:szCs w:val="22"/>
        </w:rPr>
        <w:t xml:space="preserve"> 26</w:t>
      </w:r>
      <w:r w:rsidR="00447531" w:rsidRPr="00614332">
        <w:rPr>
          <w:rFonts w:ascii="Calibri" w:hAnsi="Calibri" w:cs="Calibri"/>
          <w:sz w:val="22"/>
          <w:szCs w:val="22"/>
          <w:vertAlign w:val="superscript"/>
        </w:rPr>
        <w:t>th</w:t>
      </w:r>
      <w:r w:rsidR="00447531" w:rsidRPr="00614332">
        <w:rPr>
          <w:rFonts w:ascii="Calibri" w:hAnsi="Calibri" w:cs="Calibri"/>
          <w:sz w:val="22"/>
          <w:szCs w:val="22"/>
        </w:rPr>
        <w:t xml:space="preserve"> May 2026</w:t>
      </w:r>
    </w:p>
    <w:tbl>
      <w:tblPr>
        <w:tblW w:w="930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A50713" w:rsidRPr="00614332" w14:paraId="4DF66690" w14:textId="77777777" w:rsidTr="00613E8B">
        <w:trPr>
          <w:trHeight w:val="1296"/>
        </w:trPr>
        <w:tc>
          <w:tcPr>
            <w:tcW w:w="9300" w:type="dxa"/>
          </w:tcPr>
          <w:p w14:paraId="1CD3EFCB" w14:textId="77777777" w:rsidR="00A50713" w:rsidRPr="00614332" w:rsidRDefault="00A50713" w:rsidP="00614332">
            <w:pPr>
              <w:spacing w:line="360" w:lineRule="auto"/>
              <w:ind w:left="98"/>
              <w:jc w:val="both"/>
              <w:rPr>
                <w:rFonts w:ascii="Calibri" w:hAnsi="Calibri" w:cs="Calibri"/>
                <w:b/>
                <w:bCs/>
                <w:sz w:val="22"/>
                <w:szCs w:val="22"/>
              </w:rPr>
            </w:pPr>
            <w:r w:rsidRPr="00614332">
              <w:rPr>
                <w:rFonts w:ascii="Calibri" w:hAnsi="Calibri" w:cs="Calibri"/>
                <w:b/>
                <w:bCs/>
                <w:sz w:val="22"/>
                <w:szCs w:val="22"/>
              </w:rPr>
              <w:t xml:space="preserve"> GitHub Repository:</w:t>
            </w:r>
          </w:p>
          <w:p w14:paraId="122B5E4E" w14:textId="66936EB7" w:rsidR="00A50713" w:rsidRPr="00614332" w:rsidRDefault="004613E3" w:rsidP="00614332">
            <w:pPr>
              <w:spacing w:line="360" w:lineRule="auto"/>
              <w:ind w:left="98"/>
              <w:jc w:val="both"/>
              <w:rPr>
                <w:rFonts w:ascii="Calibri" w:hAnsi="Calibri" w:cs="Calibri"/>
                <w:sz w:val="22"/>
                <w:szCs w:val="22"/>
              </w:rPr>
            </w:pPr>
            <w:hyperlink r:id="rId8" w:history="1">
              <w:r w:rsidRPr="00614332">
                <w:rPr>
                  <w:rStyle w:val="Hyperlink"/>
                  <w:rFonts w:ascii="Calibri" w:hAnsi="Calibri" w:cs="Calibri"/>
                  <w:b/>
                  <w:bCs/>
                  <w:sz w:val="22"/>
                  <w:szCs w:val="22"/>
                </w:rPr>
                <w:t>https://github.com/aravindduggani1/mda512-churn-prediction</w:t>
              </w:r>
            </w:hyperlink>
          </w:p>
          <w:p w14:paraId="64927727" w14:textId="77777777" w:rsidR="00926238" w:rsidRPr="00614332" w:rsidRDefault="00926238" w:rsidP="00614332">
            <w:pPr>
              <w:spacing w:line="360" w:lineRule="auto"/>
              <w:ind w:left="98"/>
              <w:jc w:val="both"/>
              <w:rPr>
                <w:rFonts w:ascii="Calibri" w:hAnsi="Calibri" w:cs="Calibri"/>
                <w:b/>
                <w:bCs/>
                <w:sz w:val="22"/>
                <w:szCs w:val="22"/>
              </w:rPr>
            </w:pPr>
            <w:r w:rsidRPr="00614332">
              <w:rPr>
                <w:rFonts w:ascii="Calibri" w:hAnsi="Calibri" w:cs="Calibri"/>
                <w:b/>
                <w:bCs/>
                <w:sz w:val="22"/>
                <w:szCs w:val="22"/>
              </w:rPr>
              <w:t>Use of Generative AI Tools:</w:t>
            </w:r>
          </w:p>
          <w:p w14:paraId="0431B918" w14:textId="0EC632AB" w:rsidR="00926238" w:rsidRPr="00614332" w:rsidRDefault="00926238" w:rsidP="00614332">
            <w:pPr>
              <w:spacing w:line="360" w:lineRule="auto"/>
              <w:ind w:left="98"/>
              <w:jc w:val="both"/>
              <w:rPr>
                <w:rFonts w:ascii="Calibri" w:hAnsi="Calibri" w:cs="Calibri"/>
                <w:sz w:val="22"/>
                <w:szCs w:val="22"/>
              </w:rPr>
            </w:pPr>
            <w:r w:rsidRPr="00614332">
              <w:rPr>
                <w:rFonts w:ascii="Calibri" w:hAnsi="Calibri" w:cs="Calibri"/>
                <w:sz w:val="22"/>
                <w:szCs w:val="22"/>
              </w:rPr>
              <w:t>Sections of this report were drafted and refined with the assistance of Claude AI (Anthropic) and ChatGPT (OpenAI).</w:t>
            </w:r>
          </w:p>
          <w:p w14:paraId="55709E03" w14:textId="50D8127A" w:rsidR="00340ECC" w:rsidRPr="00614332" w:rsidRDefault="00340ECC" w:rsidP="00614332">
            <w:pPr>
              <w:spacing w:line="360" w:lineRule="auto"/>
              <w:ind w:left="98"/>
              <w:jc w:val="both"/>
              <w:rPr>
                <w:rFonts w:ascii="Calibri" w:hAnsi="Calibri" w:cs="Calibri"/>
                <w:b/>
                <w:bCs/>
                <w:sz w:val="22"/>
                <w:szCs w:val="22"/>
              </w:rPr>
            </w:pPr>
            <w:r w:rsidRPr="00614332">
              <w:rPr>
                <w:rFonts w:ascii="Calibri" w:hAnsi="Calibri" w:cs="Calibri"/>
                <w:b/>
                <w:bCs/>
                <w:sz w:val="22"/>
                <w:szCs w:val="22"/>
              </w:rPr>
              <w:t xml:space="preserve">- Anthropic, "Claude (claude-sonnet-4-6)," Anthropic, San Francisco, CA, USA. Accessed: May 2026. [Online]. </w:t>
            </w:r>
          </w:p>
          <w:p w14:paraId="09A304A8" w14:textId="316B9446" w:rsidR="00926238" w:rsidRPr="00614332" w:rsidRDefault="00340ECC" w:rsidP="00614332">
            <w:pPr>
              <w:spacing w:line="360" w:lineRule="auto"/>
              <w:ind w:left="98"/>
              <w:jc w:val="both"/>
              <w:rPr>
                <w:rFonts w:ascii="Calibri" w:hAnsi="Calibri" w:cs="Calibri"/>
                <w:b/>
                <w:bCs/>
                <w:sz w:val="22"/>
                <w:szCs w:val="22"/>
              </w:rPr>
            </w:pPr>
            <w:r w:rsidRPr="00614332">
              <w:rPr>
                <w:rFonts w:ascii="Calibri" w:hAnsi="Calibri" w:cs="Calibri"/>
                <w:b/>
                <w:bCs/>
                <w:sz w:val="22"/>
                <w:szCs w:val="22"/>
              </w:rPr>
              <w:t xml:space="preserve">- OpenAI, "ChatGPT (GPT-4)," OpenAI, San Francisco, CA, USA. Accessed: May 2026. [Online]. </w:t>
            </w:r>
          </w:p>
        </w:tc>
      </w:tr>
    </w:tbl>
    <w:p w14:paraId="3968E42C" w14:textId="77777777" w:rsidR="00A50713" w:rsidRPr="00614332" w:rsidRDefault="00A50713" w:rsidP="00614332">
      <w:pPr>
        <w:spacing w:line="360" w:lineRule="auto"/>
        <w:jc w:val="both"/>
        <w:rPr>
          <w:rFonts w:ascii="Calibri" w:hAnsi="Calibri" w:cs="Calibri"/>
          <w:sz w:val="22"/>
          <w:szCs w:val="22"/>
          <w:lang w:val="en-IN"/>
        </w:rPr>
      </w:pPr>
    </w:p>
    <w:p w14:paraId="5D9B8104" w14:textId="77777777" w:rsidR="00A50713" w:rsidRPr="00614332" w:rsidRDefault="00A50713" w:rsidP="00614332">
      <w:pPr>
        <w:spacing w:line="360" w:lineRule="auto"/>
        <w:jc w:val="both"/>
        <w:rPr>
          <w:rFonts w:ascii="Calibri" w:hAnsi="Calibri" w:cs="Calibri"/>
          <w:sz w:val="22"/>
          <w:szCs w:val="22"/>
          <w:lang w:val="en-IN"/>
        </w:rPr>
      </w:pPr>
    </w:p>
    <w:sdt>
      <w:sdtPr>
        <w:rPr>
          <w:rFonts w:ascii="Calibri" w:hAnsi="Calibri" w:cs="Calibri"/>
          <w:sz w:val="22"/>
          <w:szCs w:val="22"/>
          <w:lang w:val="en-IN"/>
        </w:rPr>
        <w:id w:val="-634257799"/>
        <w:docPartObj>
          <w:docPartGallery w:val="Table of Contents"/>
          <w:docPartUnique/>
        </w:docPartObj>
      </w:sdtPr>
      <w:sdtEndPr>
        <w:rPr>
          <w:b/>
          <w:bCs/>
          <w:noProof/>
          <w:lang w:val="en-AU"/>
        </w:rPr>
      </w:sdtEndPr>
      <w:sdtContent>
        <w:p w14:paraId="2DE59E1D" w14:textId="6156E75F" w:rsidR="00A50713" w:rsidRPr="00614332" w:rsidRDefault="00A50713" w:rsidP="00614332">
          <w:pPr>
            <w:spacing w:line="360" w:lineRule="auto"/>
            <w:jc w:val="both"/>
            <w:rPr>
              <w:rFonts w:ascii="Calibri" w:hAnsi="Calibri" w:cs="Calibri"/>
              <w:sz w:val="22"/>
              <w:szCs w:val="22"/>
              <w:lang w:val="en-IN"/>
            </w:rPr>
          </w:pPr>
        </w:p>
        <w:p w14:paraId="75369A01" w14:textId="3E3C646E" w:rsidR="00D05550" w:rsidRPr="00614332" w:rsidRDefault="00D05550" w:rsidP="00614332">
          <w:pPr>
            <w:spacing w:line="360" w:lineRule="auto"/>
            <w:jc w:val="both"/>
            <w:rPr>
              <w:rFonts w:ascii="Calibri" w:hAnsi="Calibri" w:cs="Calibri"/>
              <w:sz w:val="22"/>
              <w:szCs w:val="22"/>
              <w:lang w:val="en-IN"/>
            </w:rPr>
          </w:pPr>
          <w:r w:rsidRPr="00614332">
            <w:rPr>
              <w:rFonts w:ascii="Calibri" w:hAnsi="Calibri" w:cs="Calibri"/>
              <w:sz w:val="22"/>
              <w:szCs w:val="22"/>
            </w:rPr>
            <w:t>Table of Contents</w:t>
          </w:r>
        </w:p>
        <w:p w14:paraId="44B175B7" w14:textId="42DDD1DF" w:rsidR="00614332" w:rsidRDefault="00D05550">
          <w:pPr>
            <w:pStyle w:val="TOC1"/>
            <w:tabs>
              <w:tab w:val="right" w:leader="dot" w:pos="9287"/>
            </w:tabs>
            <w:rPr>
              <w:rFonts w:eastAsiaTheme="minorEastAsia"/>
              <w:noProof/>
              <w:lang w:eastAsia="en-IN"/>
            </w:rPr>
          </w:pPr>
          <w:r w:rsidRPr="00614332">
            <w:rPr>
              <w:rFonts w:ascii="Calibri" w:hAnsi="Calibri" w:cs="Calibri"/>
              <w:sz w:val="22"/>
              <w:szCs w:val="22"/>
            </w:rPr>
            <w:fldChar w:fldCharType="begin"/>
          </w:r>
          <w:r w:rsidRPr="00614332">
            <w:rPr>
              <w:rFonts w:ascii="Calibri" w:hAnsi="Calibri" w:cs="Calibri"/>
              <w:sz w:val="22"/>
              <w:szCs w:val="22"/>
            </w:rPr>
            <w:instrText xml:space="preserve"> TOC \o "1-3" \h \z \u </w:instrText>
          </w:r>
          <w:r w:rsidRPr="00614332">
            <w:rPr>
              <w:rFonts w:ascii="Calibri" w:hAnsi="Calibri" w:cs="Calibri"/>
              <w:sz w:val="22"/>
              <w:szCs w:val="22"/>
            </w:rPr>
            <w:fldChar w:fldCharType="separate"/>
          </w:r>
          <w:hyperlink w:anchor="_Toc230717618" w:history="1">
            <w:r w:rsidR="00614332" w:rsidRPr="00415336">
              <w:rPr>
                <w:rStyle w:val="Hyperlink"/>
                <w:rFonts w:ascii="Calibri" w:hAnsi="Calibri" w:cs="Calibri"/>
                <w:noProof/>
              </w:rPr>
              <w:t>1. Problem Statement and Background</w:t>
            </w:r>
            <w:r w:rsidR="00614332">
              <w:rPr>
                <w:noProof/>
                <w:webHidden/>
              </w:rPr>
              <w:tab/>
            </w:r>
            <w:r w:rsidR="00614332">
              <w:rPr>
                <w:noProof/>
                <w:webHidden/>
              </w:rPr>
              <w:fldChar w:fldCharType="begin"/>
            </w:r>
            <w:r w:rsidR="00614332">
              <w:rPr>
                <w:noProof/>
                <w:webHidden/>
              </w:rPr>
              <w:instrText xml:space="preserve"> PAGEREF _Toc230717618 \h </w:instrText>
            </w:r>
            <w:r w:rsidR="00614332">
              <w:rPr>
                <w:noProof/>
                <w:webHidden/>
              </w:rPr>
            </w:r>
            <w:r w:rsidR="00614332">
              <w:rPr>
                <w:noProof/>
                <w:webHidden/>
              </w:rPr>
              <w:fldChar w:fldCharType="separate"/>
            </w:r>
            <w:r w:rsidR="00614332">
              <w:rPr>
                <w:noProof/>
                <w:webHidden/>
              </w:rPr>
              <w:t>3</w:t>
            </w:r>
            <w:r w:rsidR="00614332">
              <w:rPr>
                <w:noProof/>
                <w:webHidden/>
              </w:rPr>
              <w:fldChar w:fldCharType="end"/>
            </w:r>
          </w:hyperlink>
        </w:p>
        <w:p w14:paraId="66FDCD63" w14:textId="0D53554F" w:rsidR="00614332" w:rsidRDefault="00614332">
          <w:pPr>
            <w:pStyle w:val="TOC1"/>
            <w:tabs>
              <w:tab w:val="right" w:leader="dot" w:pos="9287"/>
            </w:tabs>
            <w:rPr>
              <w:rFonts w:eastAsiaTheme="minorEastAsia"/>
              <w:noProof/>
              <w:lang w:eastAsia="en-IN"/>
            </w:rPr>
          </w:pPr>
          <w:hyperlink w:anchor="_Toc230717619" w:history="1">
            <w:r w:rsidRPr="00415336">
              <w:rPr>
                <w:rStyle w:val="Hyperlink"/>
                <w:rFonts w:ascii="Calibri" w:hAnsi="Calibri" w:cs="Calibri"/>
                <w:noProof/>
              </w:rPr>
              <w:t>2. Resources</w:t>
            </w:r>
            <w:r>
              <w:rPr>
                <w:noProof/>
                <w:webHidden/>
              </w:rPr>
              <w:tab/>
            </w:r>
            <w:r>
              <w:rPr>
                <w:noProof/>
                <w:webHidden/>
              </w:rPr>
              <w:fldChar w:fldCharType="begin"/>
            </w:r>
            <w:r>
              <w:rPr>
                <w:noProof/>
                <w:webHidden/>
              </w:rPr>
              <w:instrText xml:space="preserve"> PAGEREF _Toc230717619 \h </w:instrText>
            </w:r>
            <w:r>
              <w:rPr>
                <w:noProof/>
                <w:webHidden/>
              </w:rPr>
            </w:r>
            <w:r>
              <w:rPr>
                <w:noProof/>
                <w:webHidden/>
              </w:rPr>
              <w:fldChar w:fldCharType="separate"/>
            </w:r>
            <w:r>
              <w:rPr>
                <w:noProof/>
                <w:webHidden/>
              </w:rPr>
              <w:t>4</w:t>
            </w:r>
            <w:r>
              <w:rPr>
                <w:noProof/>
                <w:webHidden/>
              </w:rPr>
              <w:fldChar w:fldCharType="end"/>
            </w:r>
          </w:hyperlink>
        </w:p>
        <w:p w14:paraId="31BD3BFD" w14:textId="7E215518" w:rsidR="00614332" w:rsidRDefault="00614332">
          <w:pPr>
            <w:pStyle w:val="TOC1"/>
            <w:tabs>
              <w:tab w:val="right" w:leader="dot" w:pos="9287"/>
            </w:tabs>
            <w:rPr>
              <w:rFonts w:eastAsiaTheme="minorEastAsia"/>
              <w:noProof/>
              <w:lang w:eastAsia="en-IN"/>
            </w:rPr>
          </w:pPr>
          <w:hyperlink w:anchor="_Toc230717620" w:history="1">
            <w:r w:rsidRPr="00415336">
              <w:rPr>
                <w:rStyle w:val="Hyperlink"/>
                <w:rFonts w:ascii="Calibri" w:hAnsi="Calibri" w:cs="Calibri"/>
                <w:noProof/>
              </w:rPr>
              <w:t>3. Business Model</w:t>
            </w:r>
            <w:r>
              <w:rPr>
                <w:noProof/>
                <w:webHidden/>
              </w:rPr>
              <w:tab/>
            </w:r>
            <w:r>
              <w:rPr>
                <w:noProof/>
                <w:webHidden/>
              </w:rPr>
              <w:fldChar w:fldCharType="begin"/>
            </w:r>
            <w:r>
              <w:rPr>
                <w:noProof/>
                <w:webHidden/>
              </w:rPr>
              <w:instrText xml:space="preserve"> PAGEREF _Toc230717620 \h </w:instrText>
            </w:r>
            <w:r>
              <w:rPr>
                <w:noProof/>
                <w:webHidden/>
              </w:rPr>
            </w:r>
            <w:r>
              <w:rPr>
                <w:noProof/>
                <w:webHidden/>
              </w:rPr>
              <w:fldChar w:fldCharType="separate"/>
            </w:r>
            <w:r>
              <w:rPr>
                <w:noProof/>
                <w:webHidden/>
              </w:rPr>
              <w:t>6</w:t>
            </w:r>
            <w:r>
              <w:rPr>
                <w:noProof/>
                <w:webHidden/>
              </w:rPr>
              <w:fldChar w:fldCharType="end"/>
            </w:r>
          </w:hyperlink>
        </w:p>
        <w:p w14:paraId="43B31767" w14:textId="75EAC219" w:rsidR="00614332" w:rsidRDefault="00614332">
          <w:pPr>
            <w:pStyle w:val="TOC2"/>
            <w:tabs>
              <w:tab w:val="right" w:leader="dot" w:pos="9287"/>
            </w:tabs>
            <w:rPr>
              <w:rFonts w:eastAsiaTheme="minorEastAsia"/>
              <w:noProof/>
              <w:lang w:eastAsia="en-IN"/>
            </w:rPr>
          </w:pPr>
          <w:hyperlink w:anchor="_Toc230717621" w:history="1">
            <w:r w:rsidRPr="00415336">
              <w:rPr>
                <w:rStyle w:val="Hyperlink"/>
                <w:rFonts w:ascii="Calibri" w:hAnsi="Calibri" w:cs="Calibri"/>
                <w:noProof/>
              </w:rPr>
              <w:t>3.1 Research Questions</w:t>
            </w:r>
            <w:r>
              <w:rPr>
                <w:noProof/>
                <w:webHidden/>
              </w:rPr>
              <w:tab/>
            </w:r>
            <w:r>
              <w:rPr>
                <w:noProof/>
                <w:webHidden/>
              </w:rPr>
              <w:fldChar w:fldCharType="begin"/>
            </w:r>
            <w:r>
              <w:rPr>
                <w:noProof/>
                <w:webHidden/>
              </w:rPr>
              <w:instrText xml:space="preserve"> PAGEREF _Toc230717621 \h </w:instrText>
            </w:r>
            <w:r>
              <w:rPr>
                <w:noProof/>
                <w:webHidden/>
              </w:rPr>
            </w:r>
            <w:r>
              <w:rPr>
                <w:noProof/>
                <w:webHidden/>
              </w:rPr>
              <w:fldChar w:fldCharType="separate"/>
            </w:r>
            <w:r>
              <w:rPr>
                <w:noProof/>
                <w:webHidden/>
              </w:rPr>
              <w:t>6</w:t>
            </w:r>
            <w:r>
              <w:rPr>
                <w:noProof/>
                <w:webHidden/>
              </w:rPr>
              <w:fldChar w:fldCharType="end"/>
            </w:r>
          </w:hyperlink>
        </w:p>
        <w:p w14:paraId="489590A0" w14:textId="0D1CC4FF" w:rsidR="00614332" w:rsidRDefault="00614332">
          <w:pPr>
            <w:pStyle w:val="TOC2"/>
            <w:tabs>
              <w:tab w:val="right" w:leader="dot" w:pos="9287"/>
            </w:tabs>
            <w:rPr>
              <w:rFonts w:eastAsiaTheme="minorEastAsia"/>
              <w:noProof/>
              <w:lang w:eastAsia="en-IN"/>
            </w:rPr>
          </w:pPr>
          <w:hyperlink w:anchor="_Toc230717622" w:history="1">
            <w:r w:rsidRPr="00415336">
              <w:rPr>
                <w:rStyle w:val="Hyperlink"/>
                <w:rFonts w:ascii="Calibri" w:hAnsi="Calibri" w:cs="Calibri"/>
                <w:noProof/>
              </w:rPr>
              <w:t>3.2 Challenges Encountered</w:t>
            </w:r>
            <w:r>
              <w:rPr>
                <w:noProof/>
                <w:webHidden/>
              </w:rPr>
              <w:tab/>
            </w:r>
            <w:r>
              <w:rPr>
                <w:noProof/>
                <w:webHidden/>
              </w:rPr>
              <w:fldChar w:fldCharType="begin"/>
            </w:r>
            <w:r>
              <w:rPr>
                <w:noProof/>
                <w:webHidden/>
              </w:rPr>
              <w:instrText xml:space="preserve"> PAGEREF _Toc230717622 \h </w:instrText>
            </w:r>
            <w:r>
              <w:rPr>
                <w:noProof/>
                <w:webHidden/>
              </w:rPr>
            </w:r>
            <w:r>
              <w:rPr>
                <w:noProof/>
                <w:webHidden/>
              </w:rPr>
              <w:fldChar w:fldCharType="separate"/>
            </w:r>
            <w:r>
              <w:rPr>
                <w:noProof/>
                <w:webHidden/>
              </w:rPr>
              <w:t>6</w:t>
            </w:r>
            <w:r>
              <w:rPr>
                <w:noProof/>
                <w:webHidden/>
              </w:rPr>
              <w:fldChar w:fldCharType="end"/>
            </w:r>
          </w:hyperlink>
        </w:p>
        <w:p w14:paraId="2CDA2B89" w14:textId="51259E3B" w:rsidR="00614332" w:rsidRDefault="00614332">
          <w:pPr>
            <w:pStyle w:val="TOC2"/>
            <w:tabs>
              <w:tab w:val="right" w:leader="dot" w:pos="9287"/>
            </w:tabs>
            <w:rPr>
              <w:rFonts w:eastAsiaTheme="minorEastAsia"/>
              <w:noProof/>
              <w:lang w:eastAsia="en-IN"/>
            </w:rPr>
          </w:pPr>
          <w:hyperlink w:anchor="_Toc230717623" w:history="1">
            <w:r w:rsidRPr="00415336">
              <w:rPr>
                <w:rStyle w:val="Hyperlink"/>
                <w:rFonts w:ascii="Calibri" w:hAnsi="Calibri" w:cs="Calibri"/>
                <w:noProof/>
              </w:rPr>
              <w:t>3.3 Data Preprocessing and Wrangling</w:t>
            </w:r>
            <w:r>
              <w:rPr>
                <w:noProof/>
                <w:webHidden/>
              </w:rPr>
              <w:tab/>
            </w:r>
            <w:r>
              <w:rPr>
                <w:noProof/>
                <w:webHidden/>
              </w:rPr>
              <w:fldChar w:fldCharType="begin"/>
            </w:r>
            <w:r>
              <w:rPr>
                <w:noProof/>
                <w:webHidden/>
              </w:rPr>
              <w:instrText xml:space="preserve"> PAGEREF _Toc230717623 \h </w:instrText>
            </w:r>
            <w:r>
              <w:rPr>
                <w:noProof/>
                <w:webHidden/>
              </w:rPr>
            </w:r>
            <w:r>
              <w:rPr>
                <w:noProof/>
                <w:webHidden/>
              </w:rPr>
              <w:fldChar w:fldCharType="separate"/>
            </w:r>
            <w:r>
              <w:rPr>
                <w:noProof/>
                <w:webHidden/>
              </w:rPr>
              <w:t>7</w:t>
            </w:r>
            <w:r>
              <w:rPr>
                <w:noProof/>
                <w:webHidden/>
              </w:rPr>
              <w:fldChar w:fldCharType="end"/>
            </w:r>
          </w:hyperlink>
        </w:p>
        <w:p w14:paraId="48C4DF57" w14:textId="08C1065B" w:rsidR="00614332" w:rsidRDefault="00614332">
          <w:pPr>
            <w:pStyle w:val="TOC2"/>
            <w:tabs>
              <w:tab w:val="right" w:leader="dot" w:pos="9287"/>
            </w:tabs>
            <w:rPr>
              <w:rFonts w:eastAsiaTheme="minorEastAsia"/>
              <w:noProof/>
              <w:lang w:eastAsia="en-IN"/>
            </w:rPr>
          </w:pPr>
          <w:hyperlink w:anchor="_Toc230717624" w:history="1">
            <w:r w:rsidRPr="00415336">
              <w:rPr>
                <w:rStyle w:val="Hyperlink"/>
                <w:rFonts w:ascii="Calibri" w:hAnsi="Calibri" w:cs="Calibri"/>
                <w:noProof/>
              </w:rPr>
              <w:t>3.4 Algorithm Selection and Justification</w:t>
            </w:r>
            <w:r>
              <w:rPr>
                <w:noProof/>
                <w:webHidden/>
              </w:rPr>
              <w:tab/>
            </w:r>
            <w:r>
              <w:rPr>
                <w:noProof/>
                <w:webHidden/>
              </w:rPr>
              <w:fldChar w:fldCharType="begin"/>
            </w:r>
            <w:r>
              <w:rPr>
                <w:noProof/>
                <w:webHidden/>
              </w:rPr>
              <w:instrText xml:space="preserve"> PAGEREF _Toc230717624 \h </w:instrText>
            </w:r>
            <w:r>
              <w:rPr>
                <w:noProof/>
                <w:webHidden/>
              </w:rPr>
            </w:r>
            <w:r>
              <w:rPr>
                <w:noProof/>
                <w:webHidden/>
              </w:rPr>
              <w:fldChar w:fldCharType="separate"/>
            </w:r>
            <w:r>
              <w:rPr>
                <w:noProof/>
                <w:webHidden/>
              </w:rPr>
              <w:t>7</w:t>
            </w:r>
            <w:r>
              <w:rPr>
                <w:noProof/>
                <w:webHidden/>
              </w:rPr>
              <w:fldChar w:fldCharType="end"/>
            </w:r>
          </w:hyperlink>
        </w:p>
        <w:p w14:paraId="43B8EBC4" w14:textId="36B775D9" w:rsidR="00614332" w:rsidRDefault="00614332">
          <w:pPr>
            <w:pStyle w:val="TOC2"/>
            <w:tabs>
              <w:tab w:val="right" w:leader="dot" w:pos="9287"/>
            </w:tabs>
            <w:rPr>
              <w:rFonts w:eastAsiaTheme="minorEastAsia"/>
              <w:noProof/>
              <w:lang w:eastAsia="en-IN"/>
            </w:rPr>
          </w:pPr>
          <w:hyperlink w:anchor="_Toc230717625" w:history="1">
            <w:r w:rsidRPr="00415336">
              <w:rPr>
                <w:rStyle w:val="Hyperlink"/>
                <w:rFonts w:ascii="Calibri" w:hAnsi="Calibri" w:cs="Calibri"/>
                <w:noProof/>
              </w:rPr>
              <w:t>3.5 Connecting the Dataset to the Research Questions</w:t>
            </w:r>
            <w:r>
              <w:rPr>
                <w:noProof/>
                <w:webHidden/>
              </w:rPr>
              <w:tab/>
            </w:r>
            <w:r>
              <w:rPr>
                <w:noProof/>
                <w:webHidden/>
              </w:rPr>
              <w:fldChar w:fldCharType="begin"/>
            </w:r>
            <w:r>
              <w:rPr>
                <w:noProof/>
                <w:webHidden/>
              </w:rPr>
              <w:instrText xml:space="preserve"> PAGEREF _Toc230717625 \h </w:instrText>
            </w:r>
            <w:r>
              <w:rPr>
                <w:noProof/>
                <w:webHidden/>
              </w:rPr>
            </w:r>
            <w:r>
              <w:rPr>
                <w:noProof/>
                <w:webHidden/>
              </w:rPr>
              <w:fldChar w:fldCharType="separate"/>
            </w:r>
            <w:r>
              <w:rPr>
                <w:noProof/>
                <w:webHidden/>
              </w:rPr>
              <w:t>8</w:t>
            </w:r>
            <w:r>
              <w:rPr>
                <w:noProof/>
                <w:webHidden/>
              </w:rPr>
              <w:fldChar w:fldCharType="end"/>
            </w:r>
          </w:hyperlink>
        </w:p>
        <w:p w14:paraId="28398BE8" w14:textId="68D95CF7" w:rsidR="00614332" w:rsidRDefault="00614332">
          <w:pPr>
            <w:pStyle w:val="TOC1"/>
            <w:tabs>
              <w:tab w:val="right" w:leader="dot" w:pos="9287"/>
            </w:tabs>
            <w:rPr>
              <w:rFonts w:eastAsiaTheme="minorEastAsia"/>
              <w:noProof/>
              <w:lang w:eastAsia="en-IN"/>
            </w:rPr>
          </w:pPr>
          <w:hyperlink w:anchor="_Toc230717626" w:history="1">
            <w:r w:rsidRPr="00415336">
              <w:rPr>
                <w:rStyle w:val="Hyperlink"/>
                <w:rFonts w:ascii="Calibri" w:hAnsi="Calibri" w:cs="Calibri"/>
                <w:noProof/>
              </w:rPr>
              <w:t>4. Data Analysis</w:t>
            </w:r>
            <w:r>
              <w:rPr>
                <w:noProof/>
                <w:webHidden/>
              </w:rPr>
              <w:tab/>
            </w:r>
            <w:r>
              <w:rPr>
                <w:noProof/>
                <w:webHidden/>
              </w:rPr>
              <w:fldChar w:fldCharType="begin"/>
            </w:r>
            <w:r>
              <w:rPr>
                <w:noProof/>
                <w:webHidden/>
              </w:rPr>
              <w:instrText xml:space="preserve"> PAGEREF _Toc230717626 \h </w:instrText>
            </w:r>
            <w:r>
              <w:rPr>
                <w:noProof/>
                <w:webHidden/>
              </w:rPr>
            </w:r>
            <w:r>
              <w:rPr>
                <w:noProof/>
                <w:webHidden/>
              </w:rPr>
              <w:fldChar w:fldCharType="separate"/>
            </w:r>
            <w:r>
              <w:rPr>
                <w:noProof/>
                <w:webHidden/>
              </w:rPr>
              <w:t>8</w:t>
            </w:r>
            <w:r>
              <w:rPr>
                <w:noProof/>
                <w:webHidden/>
              </w:rPr>
              <w:fldChar w:fldCharType="end"/>
            </w:r>
          </w:hyperlink>
        </w:p>
        <w:p w14:paraId="42B9049E" w14:textId="5577971F" w:rsidR="00614332" w:rsidRDefault="00614332">
          <w:pPr>
            <w:pStyle w:val="TOC2"/>
            <w:tabs>
              <w:tab w:val="right" w:leader="dot" w:pos="9287"/>
            </w:tabs>
            <w:rPr>
              <w:rFonts w:eastAsiaTheme="minorEastAsia"/>
              <w:noProof/>
              <w:lang w:eastAsia="en-IN"/>
            </w:rPr>
          </w:pPr>
          <w:hyperlink w:anchor="_Toc230717627" w:history="1">
            <w:r w:rsidRPr="00415336">
              <w:rPr>
                <w:rStyle w:val="Hyperlink"/>
                <w:rFonts w:ascii="Calibri" w:hAnsi="Calibri" w:cs="Calibri"/>
                <w:noProof/>
              </w:rPr>
              <w:t>4.1 Goals and Hypotheses</w:t>
            </w:r>
            <w:r>
              <w:rPr>
                <w:noProof/>
                <w:webHidden/>
              </w:rPr>
              <w:tab/>
            </w:r>
            <w:r>
              <w:rPr>
                <w:noProof/>
                <w:webHidden/>
              </w:rPr>
              <w:fldChar w:fldCharType="begin"/>
            </w:r>
            <w:r>
              <w:rPr>
                <w:noProof/>
                <w:webHidden/>
              </w:rPr>
              <w:instrText xml:space="preserve"> PAGEREF _Toc230717627 \h </w:instrText>
            </w:r>
            <w:r>
              <w:rPr>
                <w:noProof/>
                <w:webHidden/>
              </w:rPr>
            </w:r>
            <w:r>
              <w:rPr>
                <w:noProof/>
                <w:webHidden/>
              </w:rPr>
              <w:fldChar w:fldCharType="separate"/>
            </w:r>
            <w:r>
              <w:rPr>
                <w:noProof/>
                <w:webHidden/>
              </w:rPr>
              <w:t>8</w:t>
            </w:r>
            <w:r>
              <w:rPr>
                <w:noProof/>
                <w:webHidden/>
              </w:rPr>
              <w:fldChar w:fldCharType="end"/>
            </w:r>
          </w:hyperlink>
        </w:p>
        <w:p w14:paraId="4EF30A39" w14:textId="17336E4B" w:rsidR="00614332" w:rsidRDefault="00614332">
          <w:pPr>
            <w:pStyle w:val="TOC2"/>
            <w:tabs>
              <w:tab w:val="right" w:leader="dot" w:pos="9287"/>
            </w:tabs>
            <w:rPr>
              <w:rFonts w:eastAsiaTheme="minorEastAsia"/>
              <w:noProof/>
              <w:lang w:eastAsia="en-IN"/>
            </w:rPr>
          </w:pPr>
          <w:hyperlink w:anchor="_Toc230717628" w:history="1">
            <w:r w:rsidRPr="00415336">
              <w:rPr>
                <w:rStyle w:val="Hyperlink"/>
                <w:rFonts w:ascii="Calibri" w:hAnsi="Calibri" w:cs="Calibri"/>
                <w:noProof/>
              </w:rPr>
              <w:t>4.2 Tools and Libraries</w:t>
            </w:r>
            <w:r>
              <w:rPr>
                <w:noProof/>
                <w:webHidden/>
              </w:rPr>
              <w:tab/>
            </w:r>
            <w:r>
              <w:rPr>
                <w:noProof/>
                <w:webHidden/>
              </w:rPr>
              <w:fldChar w:fldCharType="begin"/>
            </w:r>
            <w:r>
              <w:rPr>
                <w:noProof/>
                <w:webHidden/>
              </w:rPr>
              <w:instrText xml:space="preserve"> PAGEREF _Toc230717628 \h </w:instrText>
            </w:r>
            <w:r>
              <w:rPr>
                <w:noProof/>
                <w:webHidden/>
              </w:rPr>
            </w:r>
            <w:r>
              <w:rPr>
                <w:noProof/>
                <w:webHidden/>
              </w:rPr>
              <w:fldChar w:fldCharType="separate"/>
            </w:r>
            <w:r>
              <w:rPr>
                <w:noProof/>
                <w:webHidden/>
              </w:rPr>
              <w:t>8</w:t>
            </w:r>
            <w:r>
              <w:rPr>
                <w:noProof/>
                <w:webHidden/>
              </w:rPr>
              <w:fldChar w:fldCharType="end"/>
            </w:r>
          </w:hyperlink>
        </w:p>
        <w:p w14:paraId="5CDC0AF7" w14:textId="43B5C5FF" w:rsidR="00614332" w:rsidRDefault="00614332">
          <w:pPr>
            <w:pStyle w:val="TOC2"/>
            <w:tabs>
              <w:tab w:val="right" w:leader="dot" w:pos="9287"/>
            </w:tabs>
            <w:rPr>
              <w:rFonts w:eastAsiaTheme="minorEastAsia"/>
              <w:noProof/>
              <w:lang w:eastAsia="en-IN"/>
            </w:rPr>
          </w:pPr>
          <w:hyperlink w:anchor="_Toc230717629" w:history="1">
            <w:r w:rsidRPr="00415336">
              <w:rPr>
                <w:rStyle w:val="Hyperlink"/>
                <w:rFonts w:ascii="Calibri" w:hAnsi="Calibri" w:cs="Calibri"/>
                <w:noProof/>
              </w:rPr>
              <w:t>4.3 Exploratory Data Analysis</w:t>
            </w:r>
            <w:r>
              <w:rPr>
                <w:noProof/>
                <w:webHidden/>
              </w:rPr>
              <w:tab/>
            </w:r>
            <w:r>
              <w:rPr>
                <w:noProof/>
                <w:webHidden/>
              </w:rPr>
              <w:fldChar w:fldCharType="begin"/>
            </w:r>
            <w:r>
              <w:rPr>
                <w:noProof/>
                <w:webHidden/>
              </w:rPr>
              <w:instrText xml:space="preserve"> PAGEREF _Toc230717629 \h </w:instrText>
            </w:r>
            <w:r>
              <w:rPr>
                <w:noProof/>
                <w:webHidden/>
              </w:rPr>
            </w:r>
            <w:r>
              <w:rPr>
                <w:noProof/>
                <w:webHidden/>
              </w:rPr>
              <w:fldChar w:fldCharType="separate"/>
            </w:r>
            <w:r>
              <w:rPr>
                <w:noProof/>
                <w:webHidden/>
              </w:rPr>
              <w:t>9</w:t>
            </w:r>
            <w:r>
              <w:rPr>
                <w:noProof/>
                <w:webHidden/>
              </w:rPr>
              <w:fldChar w:fldCharType="end"/>
            </w:r>
          </w:hyperlink>
        </w:p>
        <w:p w14:paraId="009D92E8" w14:textId="69F502D1" w:rsidR="00614332" w:rsidRDefault="00614332">
          <w:pPr>
            <w:pStyle w:val="TOC2"/>
            <w:tabs>
              <w:tab w:val="right" w:leader="dot" w:pos="9287"/>
            </w:tabs>
            <w:rPr>
              <w:rFonts w:eastAsiaTheme="minorEastAsia"/>
              <w:noProof/>
              <w:lang w:eastAsia="en-IN"/>
            </w:rPr>
          </w:pPr>
          <w:hyperlink w:anchor="_Toc230717630" w:history="1">
            <w:r w:rsidRPr="00415336">
              <w:rPr>
                <w:rStyle w:val="Hyperlink"/>
                <w:rFonts w:ascii="Calibri" w:hAnsi="Calibri" w:cs="Calibri"/>
                <w:noProof/>
              </w:rPr>
              <w:t>4.4 High-Level Business Interpretation</w:t>
            </w:r>
            <w:r>
              <w:rPr>
                <w:noProof/>
                <w:webHidden/>
              </w:rPr>
              <w:tab/>
            </w:r>
            <w:r>
              <w:rPr>
                <w:noProof/>
                <w:webHidden/>
              </w:rPr>
              <w:fldChar w:fldCharType="begin"/>
            </w:r>
            <w:r>
              <w:rPr>
                <w:noProof/>
                <w:webHidden/>
              </w:rPr>
              <w:instrText xml:space="preserve"> PAGEREF _Toc230717630 \h </w:instrText>
            </w:r>
            <w:r>
              <w:rPr>
                <w:noProof/>
                <w:webHidden/>
              </w:rPr>
            </w:r>
            <w:r>
              <w:rPr>
                <w:noProof/>
                <w:webHidden/>
              </w:rPr>
              <w:fldChar w:fldCharType="separate"/>
            </w:r>
            <w:r>
              <w:rPr>
                <w:noProof/>
                <w:webHidden/>
              </w:rPr>
              <w:t>12</w:t>
            </w:r>
            <w:r>
              <w:rPr>
                <w:noProof/>
                <w:webHidden/>
              </w:rPr>
              <w:fldChar w:fldCharType="end"/>
            </w:r>
          </w:hyperlink>
        </w:p>
        <w:p w14:paraId="38197458" w14:textId="1BC3929E" w:rsidR="00614332" w:rsidRDefault="00614332">
          <w:pPr>
            <w:pStyle w:val="TOC1"/>
            <w:tabs>
              <w:tab w:val="right" w:leader="dot" w:pos="9287"/>
            </w:tabs>
            <w:rPr>
              <w:rFonts w:eastAsiaTheme="minorEastAsia"/>
              <w:noProof/>
              <w:lang w:eastAsia="en-IN"/>
            </w:rPr>
          </w:pPr>
          <w:hyperlink w:anchor="_Toc230717631" w:history="1">
            <w:r w:rsidRPr="00415336">
              <w:rPr>
                <w:rStyle w:val="Hyperlink"/>
                <w:rFonts w:ascii="Calibri" w:hAnsi="Calibri" w:cs="Calibri"/>
                <w:noProof/>
              </w:rPr>
              <w:t>5. Results and Recommendations</w:t>
            </w:r>
            <w:r>
              <w:rPr>
                <w:noProof/>
                <w:webHidden/>
              </w:rPr>
              <w:tab/>
            </w:r>
            <w:r>
              <w:rPr>
                <w:noProof/>
                <w:webHidden/>
              </w:rPr>
              <w:fldChar w:fldCharType="begin"/>
            </w:r>
            <w:r>
              <w:rPr>
                <w:noProof/>
                <w:webHidden/>
              </w:rPr>
              <w:instrText xml:space="preserve"> PAGEREF _Toc230717631 \h </w:instrText>
            </w:r>
            <w:r>
              <w:rPr>
                <w:noProof/>
                <w:webHidden/>
              </w:rPr>
            </w:r>
            <w:r>
              <w:rPr>
                <w:noProof/>
                <w:webHidden/>
              </w:rPr>
              <w:fldChar w:fldCharType="separate"/>
            </w:r>
            <w:r>
              <w:rPr>
                <w:noProof/>
                <w:webHidden/>
              </w:rPr>
              <w:t>12</w:t>
            </w:r>
            <w:r>
              <w:rPr>
                <w:noProof/>
                <w:webHidden/>
              </w:rPr>
              <w:fldChar w:fldCharType="end"/>
            </w:r>
          </w:hyperlink>
        </w:p>
        <w:p w14:paraId="4391384D" w14:textId="7CC8D05A" w:rsidR="00614332" w:rsidRDefault="00614332">
          <w:pPr>
            <w:pStyle w:val="TOC2"/>
            <w:tabs>
              <w:tab w:val="right" w:leader="dot" w:pos="9287"/>
            </w:tabs>
            <w:rPr>
              <w:rFonts w:eastAsiaTheme="minorEastAsia"/>
              <w:noProof/>
              <w:lang w:eastAsia="en-IN"/>
            </w:rPr>
          </w:pPr>
          <w:hyperlink w:anchor="_Toc230717632" w:history="1">
            <w:r w:rsidRPr="00415336">
              <w:rPr>
                <w:rStyle w:val="Hyperlink"/>
                <w:rFonts w:ascii="Calibri" w:hAnsi="Calibri" w:cs="Calibri"/>
                <w:noProof/>
              </w:rPr>
              <w:t>5.1 Model Performance Results</w:t>
            </w:r>
            <w:r>
              <w:rPr>
                <w:noProof/>
                <w:webHidden/>
              </w:rPr>
              <w:tab/>
            </w:r>
            <w:r>
              <w:rPr>
                <w:noProof/>
                <w:webHidden/>
              </w:rPr>
              <w:fldChar w:fldCharType="begin"/>
            </w:r>
            <w:r>
              <w:rPr>
                <w:noProof/>
                <w:webHidden/>
              </w:rPr>
              <w:instrText xml:space="preserve"> PAGEREF _Toc230717632 \h </w:instrText>
            </w:r>
            <w:r>
              <w:rPr>
                <w:noProof/>
                <w:webHidden/>
              </w:rPr>
            </w:r>
            <w:r>
              <w:rPr>
                <w:noProof/>
                <w:webHidden/>
              </w:rPr>
              <w:fldChar w:fldCharType="separate"/>
            </w:r>
            <w:r>
              <w:rPr>
                <w:noProof/>
                <w:webHidden/>
              </w:rPr>
              <w:t>12</w:t>
            </w:r>
            <w:r>
              <w:rPr>
                <w:noProof/>
                <w:webHidden/>
              </w:rPr>
              <w:fldChar w:fldCharType="end"/>
            </w:r>
          </w:hyperlink>
        </w:p>
        <w:p w14:paraId="3529A93B" w14:textId="4C4C727E" w:rsidR="00614332" w:rsidRDefault="00614332">
          <w:pPr>
            <w:pStyle w:val="TOC2"/>
            <w:tabs>
              <w:tab w:val="right" w:leader="dot" w:pos="9287"/>
            </w:tabs>
            <w:rPr>
              <w:rFonts w:eastAsiaTheme="minorEastAsia"/>
              <w:noProof/>
              <w:lang w:eastAsia="en-IN"/>
            </w:rPr>
          </w:pPr>
          <w:hyperlink w:anchor="_Toc230717633" w:history="1">
            <w:r w:rsidRPr="00415336">
              <w:rPr>
                <w:rStyle w:val="Hyperlink"/>
                <w:rFonts w:ascii="Calibri" w:hAnsi="Calibri" w:cs="Calibri"/>
                <w:noProof/>
              </w:rPr>
              <w:t>5.2 Key Drivers of Churn</w:t>
            </w:r>
            <w:r>
              <w:rPr>
                <w:noProof/>
                <w:webHidden/>
              </w:rPr>
              <w:tab/>
            </w:r>
            <w:r>
              <w:rPr>
                <w:noProof/>
                <w:webHidden/>
              </w:rPr>
              <w:fldChar w:fldCharType="begin"/>
            </w:r>
            <w:r>
              <w:rPr>
                <w:noProof/>
                <w:webHidden/>
              </w:rPr>
              <w:instrText xml:space="preserve"> PAGEREF _Toc230717633 \h </w:instrText>
            </w:r>
            <w:r>
              <w:rPr>
                <w:noProof/>
                <w:webHidden/>
              </w:rPr>
            </w:r>
            <w:r>
              <w:rPr>
                <w:noProof/>
                <w:webHidden/>
              </w:rPr>
              <w:fldChar w:fldCharType="separate"/>
            </w:r>
            <w:r>
              <w:rPr>
                <w:noProof/>
                <w:webHidden/>
              </w:rPr>
              <w:t>14</w:t>
            </w:r>
            <w:r>
              <w:rPr>
                <w:noProof/>
                <w:webHidden/>
              </w:rPr>
              <w:fldChar w:fldCharType="end"/>
            </w:r>
          </w:hyperlink>
        </w:p>
        <w:p w14:paraId="1A4E0C4F" w14:textId="1257A14E" w:rsidR="00614332" w:rsidRDefault="00614332">
          <w:pPr>
            <w:pStyle w:val="TOC2"/>
            <w:tabs>
              <w:tab w:val="right" w:leader="dot" w:pos="9287"/>
            </w:tabs>
            <w:rPr>
              <w:rFonts w:eastAsiaTheme="minorEastAsia"/>
              <w:noProof/>
              <w:lang w:eastAsia="en-IN"/>
            </w:rPr>
          </w:pPr>
          <w:hyperlink w:anchor="_Toc230717634" w:history="1">
            <w:r w:rsidRPr="00415336">
              <w:rPr>
                <w:rStyle w:val="Hyperlink"/>
                <w:rFonts w:ascii="Calibri" w:hAnsi="Calibri" w:cs="Calibri"/>
                <w:noProof/>
              </w:rPr>
              <w:t>5.3 Translating European Findings to the Australian Banking Context</w:t>
            </w:r>
            <w:r>
              <w:rPr>
                <w:noProof/>
                <w:webHidden/>
              </w:rPr>
              <w:tab/>
            </w:r>
            <w:r>
              <w:rPr>
                <w:noProof/>
                <w:webHidden/>
              </w:rPr>
              <w:fldChar w:fldCharType="begin"/>
            </w:r>
            <w:r>
              <w:rPr>
                <w:noProof/>
                <w:webHidden/>
              </w:rPr>
              <w:instrText xml:space="preserve"> PAGEREF _Toc230717634 \h </w:instrText>
            </w:r>
            <w:r>
              <w:rPr>
                <w:noProof/>
                <w:webHidden/>
              </w:rPr>
            </w:r>
            <w:r>
              <w:rPr>
                <w:noProof/>
                <w:webHidden/>
              </w:rPr>
              <w:fldChar w:fldCharType="separate"/>
            </w:r>
            <w:r>
              <w:rPr>
                <w:noProof/>
                <w:webHidden/>
              </w:rPr>
              <w:t>15</w:t>
            </w:r>
            <w:r>
              <w:rPr>
                <w:noProof/>
                <w:webHidden/>
              </w:rPr>
              <w:fldChar w:fldCharType="end"/>
            </w:r>
          </w:hyperlink>
        </w:p>
        <w:p w14:paraId="3F3AFE4D" w14:textId="496CFCD9" w:rsidR="00614332" w:rsidRDefault="00614332">
          <w:pPr>
            <w:pStyle w:val="TOC2"/>
            <w:tabs>
              <w:tab w:val="right" w:leader="dot" w:pos="9287"/>
            </w:tabs>
            <w:rPr>
              <w:rFonts w:eastAsiaTheme="minorEastAsia"/>
              <w:noProof/>
              <w:lang w:eastAsia="en-IN"/>
            </w:rPr>
          </w:pPr>
          <w:hyperlink w:anchor="_Toc230717635" w:history="1">
            <w:r w:rsidRPr="00415336">
              <w:rPr>
                <w:rStyle w:val="Hyperlink"/>
                <w:rFonts w:ascii="Calibri" w:hAnsi="Calibri" w:cs="Calibri"/>
                <w:noProof/>
              </w:rPr>
              <w:t>5.4 Business Recommendations for Australian Banks</w:t>
            </w:r>
            <w:r>
              <w:rPr>
                <w:noProof/>
                <w:webHidden/>
              </w:rPr>
              <w:tab/>
            </w:r>
            <w:r>
              <w:rPr>
                <w:noProof/>
                <w:webHidden/>
              </w:rPr>
              <w:fldChar w:fldCharType="begin"/>
            </w:r>
            <w:r>
              <w:rPr>
                <w:noProof/>
                <w:webHidden/>
              </w:rPr>
              <w:instrText xml:space="preserve"> PAGEREF _Toc230717635 \h </w:instrText>
            </w:r>
            <w:r>
              <w:rPr>
                <w:noProof/>
                <w:webHidden/>
              </w:rPr>
            </w:r>
            <w:r>
              <w:rPr>
                <w:noProof/>
                <w:webHidden/>
              </w:rPr>
              <w:fldChar w:fldCharType="separate"/>
            </w:r>
            <w:r>
              <w:rPr>
                <w:noProof/>
                <w:webHidden/>
              </w:rPr>
              <w:t>15</w:t>
            </w:r>
            <w:r>
              <w:rPr>
                <w:noProof/>
                <w:webHidden/>
              </w:rPr>
              <w:fldChar w:fldCharType="end"/>
            </w:r>
          </w:hyperlink>
        </w:p>
        <w:p w14:paraId="553AB460" w14:textId="55481045" w:rsidR="00614332" w:rsidRDefault="00614332">
          <w:pPr>
            <w:pStyle w:val="TOC2"/>
            <w:tabs>
              <w:tab w:val="right" w:leader="dot" w:pos="9287"/>
            </w:tabs>
            <w:rPr>
              <w:rFonts w:eastAsiaTheme="minorEastAsia"/>
              <w:noProof/>
              <w:lang w:eastAsia="en-IN"/>
            </w:rPr>
          </w:pPr>
          <w:hyperlink w:anchor="_Toc230717636" w:history="1">
            <w:r w:rsidRPr="00415336">
              <w:rPr>
                <w:rStyle w:val="Hyperlink"/>
                <w:rFonts w:ascii="Calibri" w:hAnsi="Calibri" w:cs="Calibri"/>
                <w:noProof/>
              </w:rPr>
              <w:t>5.5 Conclusion and Future Work</w:t>
            </w:r>
            <w:r>
              <w:rPr>
                <w:noProof/>
                <w:webHidden/>
              </w:rPr>
              <w:tab/>
            </w:r>
            <w:r>
              <w:rPr>
                <w:noProof/>
                <w:webHidden/>
              </w:rPr>
              <w:fldChar w:fldCharType="begin"/>
            </w:r>
            <w:r>
              <w:rPr>
                <w:noProof/>
                <w:webHidden/>
              </w:rPr>
              <w:instrText xml:space="preserve"> PAGEREF _Toc230717636 \h </w:instrText>
            </w:r>
            <w:r>
              <w:rPr>
                <w:noProof/>
                <w:webHidden/>
              </w:rPr>
            </w:r>
            <w:r>
              <w:rPr>
                <w:noProof/>
                <w:webHidden/>
              </w:rPr>
              <w:fldChar w:fldCharType="separate"/>
            </w:r>
            <w:r>
              <w:rPr>
                <w:noProof/>
                <w:webHidden/>
              </w:rPr>
              <w:t>15</w:t>
            </w:r>
            <w:r>
              <w:rPr>
                <w:noProof/>
                <w:webHidden/>
              </w:rPr>
              <w:fldChar w:fldCharType="end"/>
            </w:r>
          </w:hyperlink>
        </w:p>
        <w:p w14:paraId="4826B000" w14:textId="7F317E27" w:rsidR="00614332" w:rsidRDefault="00614332">
          <w:pPr>
            <w:pStyle w:val="TOC1"/>
            <w:tabs>
              <w:tab w:val="right" w:leader="dot" w:pos="9287"/>
            </w:tabs>
            <w:rPr>
              <w:rFonts w:eastAsiaTheme="minorEastAsia"/>
              <w:noProof/>
              <w:lang w:eastAsia="en-IN"/>
            </w:rPr>
          </w:pPr>
          <w:hyperlink w:anchor="_Toc230717637" w:history="1">
            <w:r w:rsidRPr="00415336">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_Toc230717637 \h </w:instrText>
            </w:r>
            <w:r>
              <w:rPr>
                <w:noProof/>
                <w:webHidden/>
              </w:rPr>
            </w:r>
            <w:r>
              <w:rPr>
                <w:noProof/>
                <w:webHidden/>
              </w:rPr>
              <w:fldChar w:fldCharType="separate"/>
            </w:r>
            <w:r>
              <w:rPr>
                <w:noProof/>
                <w:webHidden/>
              </w:rPr>
              <w:t>16</w:t>
            </w:r>
            <w:r>
              <w:rPr>
                <w:noProof/>
                <w:webHidden/>
              </w:rPr>
              <w:fldChar w:fldCharType="end"/>
            </w:r>
          </w:hyperlink>
        </w:p>
        <w:p w14:paraId="0F3AC3C6" w14:textId="282D2584" w:rsidR="00614332" w:rsidRDefault="00614332">
          <w:pPr>
            <w:pStyle w:val="TOC1"/>
            <w:tabs>
              <w:tab w:val="right" w:leader="dot" w:pos="9287"/>
            </w:tabs>
            <w:rPr>
              <w:rFonts w:eastAsiaTheme="minorEastAsia"/>
              <w:noProof/>
              <w:lang w:eastAsia="en-IN"/>
            </w:rPr>
          </w:pPr>
          <w:hyperlink w:anchor="_Toc230717638" w:history="1">
            <w:r w:rsidRPr="00415336">
              <w:rPr>
                <w:rStyle w:val="Hyperlink"/>
                <w:rFonts w:ascii="Calibri" w:hAnsi="Calibri" w:cs="Calibri"/>
                <w:noProof/>
              </w:rPr>
              <w:t>Appendix A — Source Code Repository</w:t>
            </w:r>
            <w:r>
              <w:rPr>
                <w:noProof/>
                <w:webHidden/>
              </w:rPr>
              <w:tab/>
            </w:r>
            <w:r>
              <w:rPr>
                <w:noProof/>
                <w:webHidden/>
              </w:rPr>
              <w:fldChar w:fldCharType="begin"/>
            </w:r>
            <w:r>
              <w:rPr>
                <w:noProof/>
                <w:webHidden/>
              </w:rPr>
              <w:instrText xml:space="preserve"> PAGEREF _Toc230717638 \h </w:instrText>
            </w:r>
            <w:r>
              <w:rPr>
                <w:noProof/>
                <w:webHidden/>
              </w:rPr>
            </w:r>
            <w:r>
              <w:rPr>
                <w:noProof/>
                <w:webHidden/>
              </w:rPr>
              <w:fldChar w:fldCharType="separate"/>
            </w:r>
            <w:r>
              <w:rPr>
                <w:noProof/>
                <w:webHidden/>
              </w:rPr>
              <w:t>17</w:t>
            </w:r>
            <w:r>
              <w:rPr>
                <w:noProof/>
                <w:webHidden/>
              </w:rPr>
              <w:fldChar w:fldCharType="end"/>
            </w:r>
          </w:hyperlink>
        </w:p>
        <w:p w14:paraId="712AB59B" w14:textId="5C753940" w:rsidR="00561C5A" w:rsidRPr="00614332" w:rsidRDefault="00D05550" w:rsidP="00614332">
          <w:pPr>
            <w:spacing w:line="360" w:lineRule="auto"/>
            <w:jc w:val="both"/>
            <w:rPr>
              <w:rFonts w:ascii="Calibri" w:hAnsi="Calibri" w:cs="Calibri"/>
              <w:b/>
              <w:bCs/>
              <w:noProof/>
              <w:sz w:val="22"/>
              <w:szCs w:val="22"/>
            </w:rPr>
          </w:pPr>
          <w:r w:rsidRPr="00614332">
            <w:rPr>
              <w:rFonts w:ascii="Calibri" w:hAnsi="Calibri" w:cs="Calibri"/>
              <w:b/>
              <w:bCs/>
              <w:noProof/>
              <w:sz w:val="22"/>
              <w:szCs w:val="22"/>
            </w:rPr>
            <w:fldChar w:fldCharType="end"/>
          </w:r>
        </w:p>
      </w:sdtContent>
    </w:sdt>
    <w:p w14:paraId="670BB04F" w14:textId="77777777" w:rsidR="009533EF" w:rsidRPr="00614332" w:rsidRDefault="009533EF" w:rsidP="00614332">
      <w:pPr>
        <w:spacing w:line="360" w:lineRule="auto"/>
        <w:rPr>
          <w:rFonts w:ascii="Calibri" w:hAnsi="Calibri" w:cs="Calibri"/>
          <w:sz w:val="22"/>
          <w:szCs w:val="22"/>
        </w:rPr>
      </w:pPr>
    </w:p>
    <w:p w14:paraId="4F39DF93" w14:textId="1E275C46" w:rsidR="00D05550" w:rsidRPr="00614332" w:rsidRDefault="00D05550" w:rsidP="00614332">
      <w:pPr>
        <w:pStyle w:val="Heading1"/>
        <w:spacing w:line="360" w:lineRule="auto"/>
        <w:jc w:val="both"/>
        <w:rPr>
          <w:rFonts w:ascii="Calibri" w:hAnsi="Calibri" w:cs="Calibri"/>
          <w:sz w:val="22"/>
          <w:szCs w:val="22"/>
        </w:rPr>
      </w:pPr>
      <w:bookmarkStart w:id="0" w:name="_Toc230717618"/>
      <w:r w:rsidRPr="00614332">
        <w:rPr>
          <w:rFonts w:ascii="Calibri" w:hAnsi="Calibri" w:cs="Calibri"/>
          <w:sz w:val="22"/>
          <w:szCs w:val="22"/>
        </w:rPr>
        <w:lastRenderedPageBreak/>
        <w:t>1. Problem Statement and Background</w:t>
      </w:r>
      <w:bookmarkEnd w:id="0"/>
    </w:p>
    <w:p w14:paraId="7963DE45" w14:textId="5ECBE5C0" w:rsidR="00D05550" w:rsidRPr="00614332" w:rsidRDefault="00D05550" w:rsidP="00614332">
      <w:pPr>
        <w:spacing w:line="360" w:lineRule="auto"/>
        <w:jc w:val="both"/>
        <w:rPr>
          <w:rFonts w:ascii="Calibri" w:hAnsi="Calibri" w:cs="Calibri"/>
          <w:b/>
          <w:bCs/>
          <w:sz w:val="22"/>
          <w:szCs w:val="22"/>
        </w:rPr>
      </w:pPr>
      <w:r w:rsidRPr="00614332">
        <w:rPr>
          <w:rFonts w:ascii="Calibri" w:hAnsi="Calibri" w:cs="Calibri"/>
          <w:sz w:val="22"/>
          <w:szCs w:val="22"/>
        </w:rPr>
        <w:t>The most urgent concern within today’s banks is focusing on customer churn, the loss of customers to competitors. Studies indicate that the costs associated with new customer acquisition are five to seven times greater than the costs associated with customer retention, underscoring the importance of customer retention for profitability and sustainable growth [1]. An expanding digital banking landscape, combined with evolving consumer preferences, has led to continued customer churn at an increasingly rapid, global scale, and has compounded the losses associated with customer lifetime value.</w:t>
      </w:r>
    </w:p>
    <w:p w14:paraId="15ED9044" w14:textId="4189720F"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The reasons for customer churn are not straightforward and vary across regions and market segments. A bank with multiple market presences might find that customer churn for one market might not be the same for another. A “one-size-fits-all” retention policy will not work. The Australian banking market is such an example where the 2020 implementation of the Consumer Data Right (CDR) has allowed greater ease of bank switching for customers and has increased competition for the “Big Four” (Commonwealth Bank, Westpac, N</w:t>
      </w:r>
      <w:r w:rsidR="00FC1441" w:rsidRPr="00614332">
        <w:rPr>
          <w:rFonts w:ascii="Calibri" w:hAnsi="Calibri" w:cs="Calibri"/>
          <w:sz w:val="22"/>
          <w:szCs w:val="22"/>
        </w:rPr>
        <w:t>AB</w:t>
      </w:r>
      <w:r w:rsidRPr="00614332">
        <w:rPr>
          <w:rFonts w:ascii="Calibri" w:hAnsi="Calibri" w:cs="Calibri"/>
          <w:sz w:val="22"/>
          <w:szCs w:val="22"/>
        </w:rPr>
        <w:t xml:space="preserve">, and ANZ) and newer digital competitors like Macquarie and ING Australia [2]. </w:t>
      </w:r>
      <w:proofErr w:type="gramStart"/>
      <w:r w:rsidRPr="00614332">
        <w:rPr>
          <w:rFonts w:ascii="Calibri" w:hAnsi="Calibri" w:cs="Calibri"/>
          <w:sz w:val="22"/>
          <w:szCs w:val="22"/>
        </w:rPr>
        <w:t>In spite of</w:t>
      </w:r>
      <w:proofErr w:type="gramEnd"/>
      <w:r w:rsidRPr="00614332">
        <w:rPr>
          <w:rFonts w:ascii="Calibri" w:hAnsi="Calibri" w:cs="Calibri"/>
          <w:sz w:val="22"/>
          <w:szCs w:val="22"/>
        </w:rPr>
        <w:t xml:space="preserve"> the tightening competition, many banks are still responding to customer churn with a policy where they react to customers’ decisions to leave, which leaves them with few options for customer retention [11].</w:t>
      </w:r>
    </w:p>
    <w:p w14:paraId="62634245" w14:textId="11270ED4"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Machine learning can transform traditional business practices from defence to offence. Tran, Le and Nguyen (2023) showed that classification techniques like Logistic Regression, Random Forest, and Support Vector Machines can spot future at-risk clients even if authors only include demographic and behavioural data. They achieve impressive predictive capacity without clients' transaction histories or private data. [11]. They provide evidence that the age, balance, activity, and number of accounts are the key predictors for absence in almost all banking databases.</w:t>
      </w:r>
    </w:p>
    <w:p w14:paraId="65D39381" w14:textId="3EB7E7F8" w:rsidR="00A50713"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 xml:space="preserve">Using their work as a springboard, this project deals with the churn problem and uses a real-world dataset of 10,000 bank customers from France, Germany, and Spain. It aims to not only build such a model, but also to describe empirically the reasons for customer churn and offer real-world based retention tactics for application in the Australian banking industry. </w:t>
      </w:r>
      <w:r w:rsidR="009F7369" w:rsidRPr="00614332">
        <w:rPr>
          <w:rFonts w:ascii="Calibri" w:hAnsi="Calibri" w:cs="Calibri"/>
          <w:sz w:val="22"/>
          <w:szCs w:val="22"/>
        </w:rPr>
        <w:t>In comparison to the prior literature, which focuses on predictive performance, this project focuses on business interpretability</w:t>
      </w:r>
      <w:r w:rsidRPr="00614332">
        <w:rPr>
          <w:rFonts w:ascii="Calibri" w:hAnsi="Calibri" w:cs="Calibri"/>
          <w:sz w:val="22"/>
          <w:szCs w:val="22"/>
        </w:rPr>
        <w:t>. In other words, the aim of the model is to give actionable insights to marketers, customer service representatives, and product designers [11]. At this research’s GitHub repository [3], a full implementation in Python with data preparation, initial data assessment, as well as model construction is presented.</w:t>
      </w:r>
    </w:p>
    <w:p w14:paraId="082A4E6C" w14:textId="75D0C99D" w:rsidR="00D05550" w:rsidRPr="00614332" w:rsidRDefault="00D05550" w:rsidP="00614332">
      <w:pPr>
        <w:pStyle w:val="Heading1"/>
        <w:spacing w:line="360" w:lineRule="auto"/>
        <w:jc w:val="both"/>
        <w:rPr>
          <w:rFonts w:ascii="Calibri" w:hAnsi="Calibri" w:cs="Calibri"/>
          <w:sz w:val="22"/>
          <w:szCs w:val="22"/>
        </w:rPr>
      </w:pPr>
      <w:bookmarkStart w:id="1" w:name="_Toc230717619"/>
      <w:r w:rsidRPr="00614332">
        <w:rPr>
          <w:rFonts w:ascii="Calibri" w:hAnsi="Calibri" w:cs="Calibri"/>
          <w:sz w:val="22"/>
          <w:szCs w:val="22"/>
        </w:rPr>
        <w:lastRenderedPageBreak/>
        <w:t>2. Resources</w:t>
      </w:r>
      <w:bookmarkEnd w:id="1"/>
    </w:p>
    <w:p w14:paraId="1CE36B74" w14:textId="77777777" w:rsidR="00730C5E" w:rsidRDefault="00D05550" w:rsidP="00614332">
      <w:pPr>
        <w:spacing w:line="360" w:lineRule="auto"/>
        <w:jc w:val="both"/>
        <w:rPr>
          <w:rFonts w:ascii="Calibri" w:hAnsi="Calibri" w:cs="Calibri"/>
          <w:sz w:val="22"/>
          <w:szCs w:val="22"/>
        </w:rPr>
      </w:pPr>
      <w:r w:rsidRPr="00614332">
        <w:rPr>
          <w:rFonts w:ascii="Calibri" w:hAnsi="Calibri" w:cs="Calibri"/>
          <w:sz w:val="22"/>
          <w:szCs w:val="22"/>
        </w:rPr>
        <w:t>The dataset used in this project is the publicly available Churn Modelling dataset hosted on Kaggle, a widely used repository for data science projects [4]. It contains records of 10,000 bank customers from three European countries — France, Germany, and Spain — and is structured as a single comma-separated values (CSV) file. The dataset is well-suited to this analysis as it combines demographic, financial, and behavioural attributes alongside a binary target variable indicating whether a customer has</w:t>
      </w:r>
      <w:r w:rsidR="00E94B42" w:rsidRPr="00614332">
        <w:rPr>
          <w:rFonts w:ascii="Calibri" w:hAnsi="Calibri" w:cs="Calibri"/>
          <w:sz w:val="22"/>
          <w:szCs w:val="22"/>
        </w:rPr>
        <w:t xml:space="preserve"> </w:t>
      </w:r>
      <w:r w:rsidRPr="00614332">
        <w:rPr>
          <w:rFonts w:ascii="Calibri" w:hAnsi="Calibri" w:cs="Calibri"/>
          <w:sz w:val="22"/>
          <w:szCs w:val="22"/>
        </w:rPr>
        <w:t>exited the bank</w:t>
      </w:r>
      <w:r w:rsidR="00730C5E">
        <w:rPr>
          <w:rFonts w:ascii="Calibri" w:hAnsi="Calibri" w:cs="Calibri"/>
          <w:sz w:val="22"/>
          <w:szCs w:val="22"/>
        </w:rPr>
        <w:t>.</w:t>
      </w:r>
    </w:p>
    <w:p w14:paraId="501C65A9" w14:textId="28698738" w:rsidR="00442FCC" w:rsidRDefault="00442FCC" w:rsidP="00614332">
      <w:pPr>
        <w:spacing w:line="360" w:lineRule="auto"/>
        <w:jc w:val="both"/>
        <w:rPr>
          <w:rFonts w:ascii="Calibri" w:hAnsi="Calibri" w:cs="Calibri"/>
          <w:b/>
          <w:bCs/>
          <w:sz w:val="22"/>
          <w:szCs w:val="22"/>
        </w:rPr>
      </w:pPr>
    </w:p>
    <w:p w14:paraId="27CBFBEB" w14:textId="77777777" w:rsidR="00FF7A7E" w:rsidRDefault="00FF7A7E" w:rsidP="00614332">
      <w:pPr>
        <w:spacing w:line="360" w:lineRule="auto"/>
        <w:jc w:val="both"/>
        <w:rPr>
          <w:rFonts w:ascii="Calibri" w:hAnsi="Calibri" w:cs="Calibri"/>
          <w:b/>
          <w:bCs/>
          <w:sz w:val="22"/>
          <w:szCs w:val="22"/>
        </w:rPr>
      </w:pPr>
    </w:p>
    <w:p w14:paraId="3521877F" w14:textId="77777777" w:rsidR="00FF7A7E" w:rsidRDefault="00FF7A7E" w:rsidP="00614332">
      <w:pPr>
        <w:spacing w:line="360" w:lineRule="auto"/>
        <w:jc w:val="both"/>
        <w:rPr>
          <w:rFonts w:ascii="Calibri" w:hAnsi="Calibri" w:cs="Calibri"/>
          <w:b/>
          <w:bCs/>
          <w:sz w:val="22"/>
          <w:szCs w:val="22"/>
        </w:rPr>
      </w:pPr>
    </w:p>
    <w:p w14:paraId="6033FB1F" w14:textId="77777777" w:rsidR="00FF7A7E" w:rsidRDefault="00FF7A7E" w:rsidP="00614332">
      <w:pPr>
        <w:spacing w:line="360" w:lineRule="auto"/>
        <w:jc w:val="both"/>
        <w:rPr>
          <w:rFonts w:ascii="Calibri" w:hAnsi="Calibri" w:cs="Calibri"/>
          <w:b/>
          <w:bCs/>
          <w:sz w:val="22"/>
          <w:szCs w:val="22"/>
        </w:rPr>
      </w:pPr>
    </w:p>
    <w:p w14:paraId="3BEB5900" w14:textId="77777777" w:rsidR="00FF7A7E" w:rsidRDefault="00FF7A7E" w:rsidP="00614332">
      <w:pPr>
        <w:spacing w:line="360" w:lineRule="auto"/>
        <w:jc w:val="both"/>
        <w:rPr>
          <w:rFonts w:ascii="Calibri" w:hAnsi="Calibri" w:cs="Calibri"/>
          <w:b/>
          <w:bCs/>
          <w:sz w:val="22"/>
          <w:szCs w:val="22"/>
        </w:rPr>
      </w:pPr>
    </w:p>
    <w:p w14:paraId="08CE33D4" w14:textId="77777777" w:rsidR="00FF7A7E" w:rsidRDefault="00FF7A7E" w:rsidP="00614332">
      <w:pPr>
        <w:spacing w:line="360" w:lineRule="auto"/>
        <w:jc w:val="both"/>
        <w:rPr>
          <w:rFonts w:ascii="Calibri" w:hAnsi="Calibri" w:cs="Calibri"/>
          <w:b/>
          <w:bCs/>
          <w:sz w:val="22"/>
          <w:szCs w:val="22"/>
        </w:rPr>
      </w:pPr>
    </w:p>
    <w:p w14:paraId="44908E5F" w14:textId="77777777" w:rsidR="00FF7A7E" w:rsidRDefault="00FF7A7E" w:rsidP="00614332">
      <w:pPr>
        <w:spacing w:line="360" w:lineRule="auto"/>
        <w:jc w:val="both"/>
        <w:rPr>
          <w:rFonts w:ascii="Calibri" w:hAnsi="Calibri" w:cs="Calibri"/>
          <w:b/>
          <w:bCs/>
          <w:sz w:val="22"/>
          <w:szCs w:val="22"/>
        </w:rPr>
      </w:pPr>
    </w:p>
    <w:p w14:paraId="78BEB38C" w14:textId="77777777" w:rsidR="00FF7A7E" w:rsidRDefault="00FF7A7E" w:rsidP="00614332">
      <w:pPr>
        <w:spacing w:line="360" w:lineRule="auto"/>
        <w:jc w:val="both"/>
        <w:rPr>
          <w:rFonts w:ascii="Calibri" w:hAnsi="Calibri" w:cs="Calibri"/>
          <w:b/>
          <w:bCs/>
          <w:sz w:val="22"/>
          <w:szCs w:val="22"/>
        </w:rPr>
      </w:pPr>
    </w:p>
    <w:p w14:paraId="24578AE9" w14:textId="77777777" w:rsidR="00FF7A7E" w:rsidRDefault="00FF7A7E" w:rsidP="00614332">
      <w:pPr>
        <w:spacing w:line="360" w:lineRule="auto"/>
        <w:jc w:val="both"/>
        <w:rPr>
          <w:rFonts w:ascii="Calibri" w:hAnsi="Calibri" w:cs="Calibri"/>
          <w:b/>
          <w:bCs/>
          <w:sz w:val="22"/>
          <w:szCs w:val="22"/>
        </w:rPr>
      </w:pPr>
    </w:p>
    <w:p w14:paraId="2DB9C810" w14:textId="77777777" w:rsidR="00FF7A7E" w:rsidRDefault="00FF7A7E" w:rsidP="00614332">
      <w:pPr>
        <w:spacing w:line="360" w:lineRule="auto"/>
        <w:jc w:val="both"/>
        <w:rPr>
          <w:rFonts w:ascii="Calibri" w:hAnsi="Calibri" w:cs="Calibri"/>
          <w:b/>
          <w:bCs/>
          <w:sz w:val="22"/>
          <w:szCs w:val="22"/>
        </w:rPr>
      </w:pPr>
    </w:p>
    <w:p w14:paraId="78763B85" w14:textId="77777777" w:rsidR="00FF7A7E" w:rsidRDefault="00FF7A7E" w:rsidP="00614332">
      <w:pPr>
        <w:spacing w:line="360" w:lineRule="auto"/>
        <w:jc w:val="both"/>
        <w:rPr>
          <w:rFonts w:ascii="Calibri" w:hAnsi="Calibri" w:cs="Calibri"/>
          <w:b/>
          <w:bCs/>
          <w:sz w:val="22"/>
          <w:szCs w:val="22"/>
        </w:rPr>
      </w:pPr>
    </w:p>
    <w:p w14:paraId="3D3EA418" w14:textId="77777777" w:rsidR="00FF7A7E" w:rsidRDefault="00FF7A7E" w:rsidP="00614332">
      <w:pPr>
        <w:spacing w:line="360" w:lineRule="auto"/>
        <w:jc w:val="both"/>
        <w:rPr>
          <w:rFonts w:ascii="Calibri" w:hAnsi="Calibri" w:cs="Calibri"/>
          <w:b/>
          <w:bCs/>
          <w:sz w:val="22"/>
          <w:szCs w:val="22"/>
        </w:rPr>
      </w:pPr>
    </w:p>
    <w:p w14:paraId="133BE2C3" w14:textId="77777777" w:rsidR="00FF7A7E" w:rsidRDefault="00FF7A7E" w:rsidP="00614332">
      <w:pPr>
        <w:spacing w:line="360" w:lineRule="auto"/>
        <w:jc w:val="both"/>
        <w:rPr>
          <w:rFonts w:ascii="Calibri" w:hAnsi="Calibri" w:cs="Calibri"/>
          <w:b/>
          <w:bCs/>
          <w:sz w:val="22"/>
          <w:szCs w:val="22"/>
        </w:rPr>
      </w:pPr>
    </w:p>
    <w:p w14:paraId="2006656E" w14:textId="77777777" w:rsidR="00FF7A7E" w:rsidRDefault="00FF7A7E" w:rsidP="00614332">
      <w:pPr>
        <w:spacing w:line="360" w:lineRule="auto"/>
        <w:jc w:val="both"/>
        <w:rPr>
          <w:rFonts w:ascii="Calibri" w:hAnsi="Calibri" w:cs="Calibri"/>
          <w:b/>
          <w:bCs/>
          <w:sz w:val="22"/>
          <w:szCs w:val="22"/>
        </w:rPr>
      </w:pPr>
    </w:p>
    <w:p w14:paraId="01D4FF89" w14:textId="77777777" w:rsidR="00FF7A7E" w:rsidRDefault="00FF7A7E" w:rsidP="00614332">
      <w:pPr>
        <w:spacing w:line="360" w:lineRule="auto"/>
        <w:jc w:val="both"/>
        <w:rPr>
          <w:rFonts w:ascii="Calibri" w:hAnsi="Calibri" w:cs="Calibri"/>
          <w:b/>
          <w:bCs/>
          <w:sz w:val="22"/>
          <w:szCs w:val="22"/>
        </w:rPr>
      </w:pPr>
    </w:p>
    <w:p w14:paraId="580D95AE" w14:textId="77777777" w:rsidR="00FF7A7E" w:rsidRDefault="00FF7A7E" w:rsidP="00614332">
      <w:pPr>
        <w:spacing w:line="360" w:lineRule="auto"/>
        <w:jc w:val="both"/>
        <w:rPr>
          <w:rFonts w:ascii="Calibri" w:hAnsi="Calibri" w:cs="Calibri"/>
          <w:b/>
          <w:bCs/>
          <w:sz w:val="22"/>
          <w:szCs w:val="22"/>
        </w:rPr>
      </w:pPr>
    </w:p>
    <w:p w14:paraId="137F00BC" w14:textId="77777777" w:rsidR="00FF7A7E" w:rsidRDefault="00FF7A7E" w:rsidP="00614332">
      <w:pPr>
        <w:spacing w:line="360" w:lineRule="auto"/>
        <w:jc w:val="both"/>
        <w:rPr>
          <w:rFonts w:ascii="Calibri" w:hAnsi="Calibri" w:cs="Calibri"/>
          <w:b/>
          <w:bCs/>
          <w:sz w:val="22"/>
          <w:szCs w:val="22"/>
        </w:rPr>
      </w:pPr>
    </w:p>
    <w:p w14:paraId="1D474FEC" w14:textId="77777777" w:rsidR="00FF7A7E" w:rsidRDefault="00FF7A7E" w:rsidP="00614332">
      <w:pPr>
        <w:spacing w:line="360" w:lineRule="auto"/>
        <w:jc w:val="both"/>
        <w:rPr>
          <w:rFonts w:ascii="Calibri" w:hAnsi="Calibri" w:cs="Calibri"/>
          <w:b/>
          <w:bCs/>
          <w:sz w:val="22"/>
          <w:szCs w:val="22"/>
        </w:rPr>
      </w:pPr>
    </w:p>
    <w:p w14:paraId="3221B4A0" w14:textId="793D1B9B" w:rsidR="00FF7A7E" w:rsidRPr="00730C5E" w:rsidRDefault="00FF7A7E" w:rsidP="00614332">
      <w:pPr>
        <w:spacing w:line="360" w:lineRule="auto"/>
        <w:jc w:val="both"/>
        <w:rPr>
          <w:rFonts w:ascii="Calibri" w:hAnsi="Calibri" w:cs="Calibri"/>
          <w:sz w:val="22"/>
          <w:szCs w:val="22"/>
        </w:rPr>
      </w:pPr>
      <w:r w:rsidRPr="00614332">
        <w:rPr>
          <w:rFonts w:ascii="Calibri" w:hAnsi="Calibri" w:cs="Calibri"/>
          <w:b/>
          <w:bCs/>
          <w:sz w:val="22"/>
          <w:szCs w:val="22"/>
        </w:rPr>
        <w:lastRenderedPageBreak/>
        <w:t>Table 1: Attributes of churn modelling dataset, including datatypes and description for all 14 columns.</w:t>
      </w:r>
    </w:p>
    <w:tbl>
      <w:tblPr>
        <w:tblpPr w:leftFromText="180" w:rightFromText="180" w:vertAnchor="text" w:horzAnchor="margin" w:tblpY="-32"/>
        <w:tblW w:w="9260" w:type="dxa"/>
        <w:tblCellSpacing w:w="15" w:type="dxa"/>
        <w:tblCellMar>
          <w:top w:w="15" w:type="dxa"/>
          <w:left w:w="15" w:type="dxa"/>
          <w:bottom w:w="15" w:type="dxa"/>
          <w:right w:w="15" w:type="dxa"/>
        </w:tblCellMar>
        <w:tblLook w:val="04A0" w:firstRow="1" w:lastRow="0" w:firstColumn="1" w:lastColumn="0" w:noHBand="0" w:noVBand="1"/>
      </w:tblPr>
      <w:tblGrid>
        <w:gridCol w:w="379"/>
        <w:gridCol w:w="2073"/>
        <w:gridCol w:w="1480"/>
        <w:gridCol w:w="5328"/>
      </w:tblGrid>
      <w:tr w:rsidR="00D05550" w:rsidRPr="00614332" w14:paraId="37488524" w14:textId="77777777" w:rsidTr="00B33E33">
        <w:trPr>
          <w:trHeight w:val="457"/>
          <w:tblHeader/>
          <w:tblCellSpacing w:w="15" w:type="dxa"/>
        </w:trPr>
        <w:tc>
          <w:tcPr>
            <w:tcW w:w="0" w:type="auto"/>
            <w:tcBorders>
              <w:top w:val="single" w:sz="4" w:space="0" w:color="auto"/>
              <w:left w:val="single" w:sz="4" w:space="0" w:color="auto"/>
            </w:tcBorders>
            <w:vAlign w:val="center"/>
            <w:hideMark/>
          </w:tcPr>
          <w:p w14:paraId="12C0AD6C" w14:textId="77777777" w:rsidR="00D05550" w:rsidRPr="00614332" w:rsidRDefault="00D05550" w:rsidP="00614332">
            <w:pPr>
              <w:spacing w:line="360" w:lineRule="auto"/>
              <w:jc w:val="both"/>
              <w:rPr>
                <w:rFonts w:ascii="Calibri" w:hAnsi="Calibri" w:cs="Calibri"/>
                <w:b/>
                <w:bCs/>
                <w:sz w:val="22"/>
                <w:szCs w:val="22"/>
              </w:rPr>
            </w:pPr>
            <w:r w:rsidRPr="00614332">
              <w:rPr>
                <w:rFonts w:ascii="Calibri" w:hAnsi="Calibri" w:cs="Calibri"/>
                <w:b/>
                <w:bCs/>
                <w:sz w:val="22"/>
                <w:szCs w:val="22"/>
              </w:rPr>
              <w:t>#</w:t>
            </w:r>
          </w:p>
        </w:tc>
        <w:tc>
          <w:tcPr>
            <w:tcW w:w="0" w:type="auto"/>
            <w:tcBorders>
              <w:top w:val="single" w:sz="4" w:space="0" w:color="auto"/>
              <w:left w:val="single" w:sz="4" w:space="0" w:color="auto"/>
              <w:right w:val="single" w:sz="4" w:space="0" w:color="auto"/>
            </w:tcBorders>
            <w:vAlign w:val="center"/>
            <w:hideMark/>
          </w:tcPr>
          <w:p w14:paraId="04C9BB57" w14:textId="77777777" w:rsidR="00D05550" w:rsidRPr="00614332" w:rsidRDefault="00D05550" w:rsidP="00614332">
            <w:pPr>
              <w:spacing w:line="360" w:lineRule="auto"/>
              <w:jc w:val="both"/>
              <w:rPr>
                <w:rFonts w:ascii="Calibri" w:hAnsi="Calibri" w:cs="Calibri"/>
                <w:b/>
                <w:bCs/>
                <w:sz w:val="22"/>
                <w:szCs w:val="22"/>
              </w:rPr>
            </w:pPr>
            <w:r w:rsidRPr="00614332">
              <w:rPr>
                <w:rFonts w:ascii="Calibri" w:hAnsi="Calibri" w:cs="Calibri"/>
                <w:b/>
                <w:bCs/>
                <w:sz w:val="22"/>
                <w:szCs w:val="22"/>
              </w:rPr>
              <w:t>Attribute</w:t>
            </w:r>
          </w:p>
        </w:tc>
        <w:tc>
          <w:tcPr>
            <w:tcW w:w="0" w:type="auto"/>
            <w:tcBorders>
              <w:top w:val="single" w:sz="4" w:space="0" w:color="auto"/>
              <w:right w:val="single" w:sz="4" w:space="0" w:color="auto"/>
            </w:tcBorders>
            <w:vAlign w:val="center"/>
            <w:hideMark/>
          </w:tcPr>
          <w:p w14:paraId="4A24A76F" w14:textId="77777777" w:rsidR="00D05550" w:rsidRPr="00614332" w:rsidRDefault="00D05550" w:rsidP="00614332">
            <w:pPr>
              <w:spacing w:line="360" w:lineRule="auto"/>
              <w:jc w:val="both"/>
              <w:rPr>
                <w:rFonts w:ascii="Calibri" w:hAnsi="Calibri" w:cs="Calibri"/>
                <w:b/>
                <w:bCs/>
                <w:sz w:val="22"/>
                <w:szCs w:val="22"/>
              </w:rPr>
            </w:pPr>
            <w:r w:rsidRPr="00614332">
              <w:rPr>
                <w:rFonts w:ascii="Calibri" w:hAnsi="Calibri" w:cs="Calibri"/>
                <w:b/>
                <w:bCs/>
                <w:sz w:val="22"/>
                <w:szCs w:val="22"/>
              </w:rPr>
              <w:t>Data Type</w:t>
            </w:r>
          </w:p>
        </w:tc>
        <w:tc>
          <w:tcPr>
            <w:tcW w:w="0" w:type="auto"/>
            <w:tcBorders>
              <w:top w:val="single" w:sz="4" w:space="0" w:color="auto"/>
              <w:right w:val="single" w:sz="4" w:space="0" w:color="auto"/>
            </w:tcBorders>
            <w:vAlign w:val="center"/>
            <w:hideMark/>
          </w:tcPr>
          <w:p w14:paraId="7B383B51" w14:textId="77777777" w:rsidR="00D05550" w:rsidRPr="00614332" w:rsidRDefault="00D05550" w:rsidP="00614332">
            <w:pPr>
              <w:spacing w:line="360" w:lineRule="auto"/>
              <w:jc w:val="both"/>
              <w:rPr>
                <w:rFonts w:ascii="Calibri" w:hAnsi="Calibri" w:cs="Calibri"/>
                <w:b/>
                <w:bCs/>
                <w:sz w:val="22"/>
                <w:szCs w:val="22"/>
              </w:rPr>
            </w:pPr>
            <w:r w:rsidRPr="00614332">
              <w:rPr>
                <w:rFonts w:ascii="Calibri" w:hAnsi="Calibri" w:cs="Calibri"/>
                <w:b/>
                <w:bCs/>
                <w:sz w:val="22"/>
                <w:szCs w:val="22"/>
              </w:rPr>
              <w:t>Description</w:t>
            </w:r>
          </w:p>
        </w:tc>
      </w:tr>
      <w:tr w:rsidR="00D05550" w:rsidRPr="00614332" w14:paraId="5CEE900C" w14:textId="77777777" w:rsidTr="00730C5E">
        <w:trPr>
          <w:trHeight w:val="305"/>
          <w:tblCellSpacing w:w="15" w:type="dxa"/>
        </w:trPr>
        <w:tc>
          <w:tcPr>
            <w:tcW w:w="0" w:type="auto"/>
            <w:tcBorders>
              <w:top w:val="single" w:sz="4" w:space="0" w:color="auto"/>
              <w:left w:val="single" w:sz="4" w:space="0" w:color="auto"/>
              <w:bottom w:val="single" w:sz="4" w:space="0" w:color="auto"/>
            </w:tcBorders>
            <w:vAlign w:val="center"/>
            <w:hideMark/>
          </w:tcPr>
          <w:p w14:paraId="74289383"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FF5D6"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Row Number</w:t>
            </w:r>
          </w:p>
        </w:tc>
        <w:tc>
          <w:tcPr>
            <w:tcW w:w="0" w:type="auto"/>
            <w:tcBorders>
              <w:top w:val="single" w:sz="4" w:space="0" w:color="auto"/>
              <w:bottom w:val="single" w:sz="4" w:space="0" w:color="auto"/>
              <w:right w:val="single" w:sz="4" w:space="0" w:color="auto"/>
            </w:tcBorders>
            <w:vAlign w:val="center"/>
            <w:hideMark/>
          </w:tcPr>
          <w:p w14:paraId="2076E64A"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top w:val="single" w:sz="4" w:space="0" w:color="auto"/>
              <w:bottom w:val="single" w:sz="4" w:space="0" w:color="auto"/>
              <w:right w:val="single" w:sz="4" w:space="0" w:color="auto"/>
            </w:tcBorders>
            <w:vAlign w:val="center"/>
            <w:hideMark/>
          </w:tcPr>
          <w:p w14:paraId="0C6D6CAB"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Sequential row index (1-10,000)</w:t>
            </w:r>
          </w:p>
        </w:tc>
      </w:tr>
      <w:tr w:rsidR="00D05550" w:rsidRPr="00614332" w14:paraId="3D0ED317" w14:textId="77777777" w:rsidTr="00B33E33">
        <w:trPr>
          <w:trHeight w:val="457"/>
          <w:tblCellSpacing w:w="15" w:type="dxa"/>
        </w:trPr>
        <w:tc>
          <w:tcPr>
            <w:tcW w:w="0" w:type="auto"/>
            <w:tcBorders>
              <w:left w:val="single" w:sz="4" w:space="0" w:color="auto"/>
              <w:bottom w:val="single" w:sz="4" w:space="0" w:color="auto"/>
            </w:tcBorders>
            <w:vAlign w:val="center"/>
            <w:hideMark/>
          </w:tcPr>
          <w:p w14:paraId="4718F17A"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2</w:t>
            </w:r>
          </w:p>
        </w:tc>
        <w:tc>
          <w:tcPr>
            <w:tcW w:w="0" w:type="auto"/>
            <w:tcBorders>
              <w:left w:val="single" w:sz="4" w:space="0" w:color="auto"/>
              <w:bottom w:val="single" w:sz="4" w:space="0" w:color="auto"/>
              <w:right w:val="single" w:sz="4" w:space="0" w:color="auto"/>
            </w:tcBorders>
            <w:vAlign w:val="center"/>
            <w:hideMark/>
          </w:tcPr>
          <w:p w14:paraId="22F4BC5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 Id</w:t>
            </w:r>
          </w:p>
        </w:tc>
        <w:tc>
          <w:tcPr>
            <w:tcW w:w="0" w:type="auto"/>
            <w:tcBorders>
              <w:bottom w:val="single" w:sz="4" w:space="0" w:color="auto"/>
              <w:right w:val="single" w:sz="4" w:space="0" w:color="auto"/>
            </w:tcBorders>
            <w:vAlign w:val="center"/>
            <w:hideMark/>
          </w:tcPr>
          <w:p w14:paraId="21EA72CF"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bottom w:val="single" w:sz="4" w:space="0" w:color="auto"/>
              <w:right w:val="single" w:sz="4" w:space="0" w:color="auto"/>
            </w:tcBorders>
            <w:vAlign w:val="center"/>
            <w:hideMark/>
          </w:tcPr>
          <w:p w14:paraId="3A4325D3"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Unique customer identifier</w:t>
            </w:r>
          </w:p>
        </w:tc>
      </w:tr>
      <w:tr w:rsidR="00D05550" w:rsidRPr="00614332" w14:paraId="56635568" w14:textId="77777777" w:rsidTr="00B33E33">
        <w:trPr>
          <w:trHeight w:val="447"/>
          <w:tblCellSpacing w:w="15" w:type="dxa"/>
        </w:trPr>
        <w:tc>
          <w:tcPr>
            <w:tcW w:w="0" w:type="auto"/>
            <w:tcBorders>
              <w:left w:val="single" w:sz="4" w:space="0" w:color="auto"/>
            </w:tcBorders>
            <w:vAlign w:val="center"/>
            <w:hideMark/>
          </w:tcPr>
          <w:p w14:paraId="7CC4DF1C"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3</w:t>
            </w:r>
          </w:p>
        </w:tc>
        <w:tc>
          <w:tcPr>
            <w:tcW w:w="0" w:type="auto"/>
            <w:tcBorders>
              <w:left w:val="single" w:sz="4" w:space="0" w:color="auto"/>
              <w:right w:val="single" w:sz="4" w:space="0" w:color="auto"/>
            </w:tcBorders>
            <w:vAlign w:val="center"/>
            <w:hideMark/>
          </w:tcPr>
          <w:p w14:paraId="27B0397F"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Surname</w:t>
            </w:r>
          </w:p>
        </w:tc>
        <w:tc>
          <w:tcPr>
            <w:tcW w:w="0" w:type="auto"/>
            <w:tcBorders>
              <w:right w:val="single" w:sz="4" w:space="0" w:color="auto"/>
            </w:tcBorders>
            <w:vAlign w:val="center"/>
            <w:hideMark/>
          </w:tcPr>
          <w:p w14:paraId="2E9A8E96"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Text (object)</w:t>
            </w:r>
          </w:p>
        </w:tc>
        <w:tc>
          <w:tcPr>
            <w:tcW w:w="0" w:type="auto"/>
            <w:tcBorders>
              <w:right w:val="single" w:sz="4" w:space="0" w:color="auto"/>
            </w:tcBorders>
            <w:vAlign w:val="center"/>
            <w:hideMark/>
          </w:tcPr>
          <w:p w14:paraId="7A5CD4F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Customer's surname</w:t>
            </w:r>
          </w:p>
        </w:tc>
      </w:tr>
      <w:tr w:rsidR="00D05550" w:rsidRPr="00614332" w14:paraId="17FAE5E6" w14:textId="77777777" w:rsidTr="00B33E33">
        <w:trPr>
          <w:trHeight w:val="514"/>
          <w:tblCellSpacing w:w="15" w:type="dxa"/>
        </w:trPr>
        <w:tc>
          <w:tcPr>
            <w:tcW w:w="0" w:type="auto"/>
            <w:tcBorders>
              <w:top w:val="single" w:sz="4" w:space="0" w:color="auto"/>
              <w:left w:val="single" w:sz="4" w:space="0" w:color="auto"/>
            </w:tcBorders>
            <w:vAlign w:val="center"/>
            <w:hideMark/>
          </w:tcPr>
          <w:p w14:paraId="3BD067D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4</w:t>
            </w:r>
          </w:p>
        </w:tc>
        <w:tc>
          <w:tcPr>
            <w:tcW w:w="0" w:type="auto"/>
            <w:tcBorders>
              <w:top w:val="single" w:sz="4" w:space="0" w:color="auto"/>
              <w:left w:val="single" w:sz="4" w:space="0" w:color="auto"/>
              <w:right w:val="single" w:sz="4" w:space="0" w:color="auto"/>
            </w:tcBorders>
            <w:vAlign w:val="center"/>
            <w:hideMark/>
          </w:tcPr>
          <w:p w14:paraId="452CCD58"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Credit Score</w:t>
            </w:r>
          </w:p>
        </w:tc>
        <w:tc>
          <w:tcPr>
            <w:tcW w:w="0" w:type="auto"/>
            <w:tcBorders>
              <w:top w:val="single" w:sz="4" w:space="0" w:color="auto"/>
              <w:right w:val="single" w:sz="4" w:space="0" w:color="auto"/>
            </w:tcBorders>
            <w:vAlign w:val="center"/>
            <w:hideMark/>
          </w:tcPr>
          <w:p w14:paraId="62CE76D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top w:val="single" w:sz="4" w:space="0" w:color="auto"/>
              <w:right w:val="single" w:sz="4" w:space="0" w:color="auto"/>
            </w:tcBorders>
            <w:vAlign w:val="center"/>
            <w:hideMark/>
          </w:tcPr>
          <w:p w14:paraId="25B1259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Customer's credit score (350-850)</w:t>
            </w:r>
          </w:p>
        </w:tc>
      </w:tr>
      <w:tr w:rsidR="00D05550" w:rsidRPr="00614332" w14:paraId="53F2B5B0" w14:textId="77777777" w:rsidTr="00B33E33">
        <w:trPr>
          <w:trHeight w:val="469"/>
          <w:tblCellSpacing w:w="15" w:type="dxa"/>
        </w:trPr>
        <w:tc>
          <w:tcPr>
            <w:tcW w:w="0" w:type="auto"/>
            <w:tcBorders>
              <w:top w:val="single" w:sz="4" w:space="0" w:color="auto"/>
              <w:left w:val="single" w:sz="4" w:space="0" w:color="auto"/>
              <w:bottom w:val="single" w:sz="4" w:space="0" w:color="auto"/>
            </w:tcBorders>
            <w:vAlign w:val="center"/>
            <w:hideMark/>
          </w:tcPr>
          <w:p w14:paraId="0F526134"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7C7A7"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Geography</w:t>
            </w:r>
          </w:p>
        </w:tc>
        <w:tc>
          <w:tcPr>
            <w:tcW w:w="0" w:type="auto"/>
            <w:tcBorders>
              <w:top w:val="single" w:sz="4" w:space="0" w:color="auto"/>
              <w:bottom w:val="single" w:sz="4" w:space="0" w:color="auto"/>
              <w:right w:val="single" w:sz="4" w:space="0" w:color="auto"/>
            </w:tcBorders>
            <w:vAlign w:val="center"/>
            <w:hideMark/>
          </w:tcPr>
          <w:p w14:paraId="3663419D"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Categorical</w:t>
            </w:r>
          </w:p>
        </w:tc>
        <w:tc>
          <w:tcPr>
            <w:tcW w:w="0" w:type="auto"/>
            <w:tcBorders>
              <w:top w:val="single" w:sz="4" w:space="0" w:color="auto"/>
              <w:bottom w:val="single" w:sz="4" w:space="0" w:color="auto"/>
              <w:right w:val="single" w:sz="4" w:space="0" w:color="auto"/>
            </w:tcBorders>
            <w:vAlign w:val="center"/>
            <w:hideMark/>
          </w:tcPr>
          <w:p w14:paraId="18D8E5C0"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Country of residence (France, Germany, Spain)</w:t>
            </w:r>
          </w:p>
        </w:tc>
      </w:tr>
      <w:tr w:rsidR="00D05550" w:rsidRPr="00614332" w14:paraId="7C930141" w14:textId="77777777" w:rsidTr="00B33E33">
        <w:trPr>
          <w:trHeight w:val="469"/>
          <w:tblCellSpacing w:w="15" w:type="dxa"/>
        </w:trPr>
        <w:tc>
          <w:tcPr>
            <w:tcW w:w="0" w:type="auto"/>
            <w:tcBorders>
              <w:left w:val="single" w:sz="4" w:space="0" w:color="auto"/>
              <w:bottom w:val="single" w:sz="4" w:space="0" w:color="auto"/>
            </w:tcBorders>
            <w:vAlign w:val="center"/>
            <w:hideMark/>
          </w:tcPr>
          <w:p w14:paraId="213110F5"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6</w:t>
            </w:r>
          </w:p>
        </w:tc>
        <w:tc>
          <w:tcPr>
            <w:tcW w:w="0" w:type="auto"/>
            <w:tcBorders>
              <w:left w:val="single" w:sz="4" w:space="0" w:color="auto"/>
              <w:bottom w:val="single" w:sz="4" w:space="0" w:color="auto"/>
              <w:right w:val="single" w:sz="4" w:space="0" w:color="auto"/>
            </w:tcBorders>
            <w:vAlign w:val="center"/>
            <w:hideMark/>
          </w:tcPr>
          <w:p w14:paraId="72644FAE"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Gender</w:t>
            </w:r>
          </w:p>
        </w:tc>
        <w:tc>
          <w:tcPr>
            <w:tcW w:w="0" w:type="auto"/>
            <w:tcBorders>
              <w:bottom w:val="single" w:sz="4" w:space="0" w:color="auto"/>
              <w:right w:val="single" w:sz="4" w:space="0" w:color="auto"/>
            </w:tcBorders>
            <w:vAlign w:val="center"/>
            <w:hideMark/>
          </w:tcPr>
          <w:p w14:paraId="0D51CDC2"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Categorical</w:t>
            </w:r>
          </w:p>
        </w:tc>
        <w:tc>
          <w:tcPr>
            <w:tcW w:w="0" w:type="auto"/>
            <w:tcBorders>
              <w:bottom w:val="single" w:sz="4" w:space="0" w:color="auto"/>
              <w:right w:val="single" w:sz="4" w:space="0" w:color="auto"/>
            </w:tcBorders>
            <w:vAlign w:val="center"/>
            <w:hideMark/>
          </w:tcPr>
          <w:p w14:paraId="164F5595"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Customer's gender (Male, Female)</w:t>
            </w:r>
          </w:p>
        </w:tc>
      </w:tr>
      <w:tr w:rsidR="00D05550" w:rsidRPr="00614332" w14:paraId="17416CED" w14:textId="77777777" w:rsidTr="00B33E33">
        <w:trPr>
          <w:trHeight w:val="457"/>
          <w:tblCellSpacing w:w="15" w:type="dxa"/>
        </w:trPr>
        <w:tc>
          <w:tcPr>
            <w:tcW w:w="0" w:type="auto"/>
            <w:tcBorders>
              <w:left w:val="single" w:sz="4" w:space="0" w:color="auto"/>
            </w:tcBorders>
            <w:vAlign w:val="center"/>
            <w:hideMark/>
          </w:tcPr>
          <w:p w14:paraId="2EA4096F"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7</w:t>
            </w:r>
          </w:p>
        </w:tc>
        <w:tc>
          <w:tcPr>
            <w:tcW w:w="0" w:type="auto"/>
            <w:tcBorders>
              <w:left w:val="single" w:sz="4" w:space="0" w:color="auto"/>
              <w:right w:val="single" w:sz="4" w:space="0" w:color="auto"/>
            </w:tcBorders>
            <w:vAlign w:val="center"/>
            <w:hideMark/>
          </w:tcPr>
          <w:p w14:paraId="660AB3AD"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Age</w:t>
            </w:r>
          </w:p>
        </w:tc>
        <w:tc>
          <w:tcPr>
            <w:tcW w:w="0" w:type="auto"/>
            <w:tcBorders>
              <w:right w:val="single" w:sz="4" w:space="0" w:color="auto"/>
            </w:tcBorders>
            <w:vAlign w:val="center"/>
            <w:hideMark/>
          </w:tcPr>
          <w:p w14:paraId="439BD135"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right w:val="single" w:sz="4" w:space="0" w:color="auto"/>
            </w:tcBorders>
            <w:vAlign w:val="center"/>
            <w:hideMark/>
          </w:tcPr>
          <w:p w14:paraId="4BB5C488"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Customer's age in years</w:t>
            </w:r>
          </w:p>
        </w:tc>
      </w:tr>
      <w:tr w:rsidR="00D05550" w:rsidRPr="00614332" w14:paraId="4A121C3B" w14:textId="77777777" w:rsidTr="00B33E33">
        <w:trPr>
          <w:trHeight w:val="479"/>
          <w:tblCellSpacing w:w="15" w:type="dxa"/>
        </w:trPr>
        <w:tc>
          <w:tcPr>
            <w:tcW w:w="0" w:type="auto"/>
            <w:tcBorders>
              <w:top w:val="single" w:sz="4" w:space="0" w:color="auto"/>
              <w:left w:val="single" w:sz="4" w:space="0" w:color="auto"/>
              <w:bottom w:val="single" w:sz="4" w:space="0" w:color="auto"/>
            </w:tcBorders>
            <w:vAlign w:val="center"/>
            <w:hideMark/>
          </w:tcPr>
          <w:p w14:paraId="43FC799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095BA"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Tenure</w:t>
            </w:r>
          </w:p>
        </w:tc>
        <w:tc>
          <w:tcPr>
            <w:tcW w:w="0" w:type="auto"/>
            <w:tcBorders>
              <w:top w:val="single" w:sz="4" w:space="0" w:color="auto"/>
              <w:bottom w:val="single" w:sz="4" w:space="0" w:color="auto"/>
              <w:right w:val="single" w:sz="4" w:space="0" w:color="auto"/>
            </w:tcBorders>
            <w:vAlign w:val="center"/>
            <w:hideMark/>
          </w:tcPr>
          <w:p w14:paraId="280CE98C"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top w:val="single" w:sz="4" w:space="0" w:color="auto"/>
              <w:bottom w:val="single" w:sz="4" w:space="0" w:color="auto"/>
              <w:right w:val="single" w:sz="4" w:space="0" w:color="auto"/>
            </w:tcBorders>
            <w:vAlign w:val="center"/>
            <w:hideMark/>
          </w:tcPr>
          <w:p w14:paraId="126865B2"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Number of years as a customer (0-10)</w:t>
            </w:r>
          </w:p>
        </w:tc>
      </w:tr>
      <w:tr w:rsidR="00D05550" w:rsidRPr="00614332" w14:paraId="5A42F17C" w14:textId="77777777" w:rsidTr="00B33E33">
        <w:trPr>
          <w:trHeight w:val="457"/>
          <w:tblCellSpacing w:w="15" w:type="dxa"/>
        </w:trPr>
        <w:tc>
          <w:tcPr>
            <w:tcW w:w="0" w:type="auto"/>
            <w:tcBorders>
              <w:left w:val="single" w:sz="4" w:space="0" w:color="auto"/>
              <w:bottom w:val="single" w:sz="4" w:space="0" w:color="auto"/>
            </w:tcBorders>
            <w:vAlign w:val="center"/>
            <w:hideMark/>
          </w:tcPr>
          <w:p w14:paraId="33D1D09C"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9</w:t>
            </w:r>
          </w:p>
        </w:tc>
        <w:tc>
          <w:tcPr>
            <w:tcW w:w="0" w:type="auto"/>
            <w:tcBorders>
              <w:left w:val="single" w:sz="4" w:space="0" w:color="auto"/>
              <w:bottom w:val="single" w:sz="4" w:space="0" w:color="auto"/>
              <w:right w:val="single" w:sz="4" w:space="0" w:color="auto"/>
            </w:tcBorders>
            <w:vAlign w:val="center"/>
            <w:hideMark/>
          </w:tcPr>
          <w:p w14:paraId="133CCDF6"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Balance</w:t>
            </w:r>
          </w:p>
        </w:tc>
        <w:tc>
          <w:tcPr>
            <w:tcW w:w="0" w:type="auto"/>
            <w:tcBorders>
              <w:bottom w:val="single" w:sz="4" w:space="0" w:color="auto"/>
              <w:right w:val="single" w:sz="4" w:space="0" w:color="auto"/>
            </w:tcBorders>
            <w:vAlign w:val="center"/>
            <w:hideMark/>
          </w:tcPr>
          <w:p w14:paraId="1EB60F5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Float</w:t>
            </w:r>
          </w:p>
        </w:tc>
        <w:tc>
          <w:tcPr>
            <w:tcW w:w="0" w:type="auto"/>
            <w:tcBorders>
              <w:bottom w:val="single" w:sz="4" w:space="0" w:color="auto"/>
              <w:right w:val="single" w:sz="4" w:space="0" w:color="auto"/>
            </w:tcBorders>
            <w:vAlign w:val="center"/>
            <w:hideMark/>
          </w:tcPr>
          <w:p w14:paraId="49764BB3"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Account balance (in EUR)</w:t>
            </w:r>
          </w:p>
        </w:tc>
      </w:tr>
      <w:tr w:rsidR="00D05550" w:rsidRPr="00614332" w14:paraId="7760F382" w14:textId="77777777" w:rsidTr="00B33E33">
        <w:trPr>
          <w:trHeight w:val="457"/>
          <w:tblCellSpacing w:w="15" w:type="dxa"/>
        </w:trPr>
        <w:tc>
          <w:tcPr>
            <w:tcW w:w="0" w:type="auto"/>
            <w:tcBorders>
              <w:left w:val="single" w:sz="4" w:space="0" w:color="auto"/>
            </w:tcBorders>
            <w:vAlign w:val="center"/>
            <w:hideMark/>
          </w:tcPr>
          <w:p w14:paraId="55370B9F"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10</w:t>
            </w:r>
          </w:p>
        </w:tc>
        <w:tc>
          <w:tcPr>
            <w:tcW w:w="0" w:type="auto"/>
            <w:tcBorders>
              <w:left w:val="single" w:sz="4" w:space="0" w:color="auto"/>
              <w:right w:val="single" w:sz="4" w:space="0" w:color="auto"/>
            </w:tcBorders>
            <w:vAlign w:val="center"/>
            <w:hideMark/>
          </w:tcPr>
          <w:p w14:paraId="3BC5A9FB"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Num Of Products</w:t>
            </w:r>
          </w:p>
        </w:tc>
        <w:tc>
          <w:tcPr>
            <w:tcW w:w="0" w:type="auto"/>
            <w:tcBorders>
              <w:right w:val="single" w:sz="4" w:space="0" w:color="auto"/>
            </w:tcBorders>
            <w:vAlign w:val="center"/>
            <w:hideMark/>
          </w:tcPr>
          <w:p w14:paraId="2916C625"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Integer</w:t>
            </w:r>
          </w:p>
        </w:tc>
        <w:tc>
          <w:tcPr>
            <w:tcW w:w="0" w:type="auto"/>
            <w:tcBorders>
              <w:right w:val="single" w:sz="4" w:space="0" w:color="auto"/>
            </w:tcBorders>
            <w:vAlign w:val="center"/>
            <w:hideMark/>
          </w:tcPr>
          <w:p w14:paraId="69BC499D"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Number of bank products held (1-4)</w:t>
            </w:r>
          </w:p>
        </w:tc>
      </w:tr>
      <w:tr w:rsidR="00D05550" w:rsidRPr="00614332" w14:paraId="21D4D65B" w14:textId="77777777" w:rsidTr="00B33E33">
        <w:trPr>
          <w:trHeight w:val="479"/>
          <w:tblCellSpacing w:w="15" w:type="dxa"/>
        </w:trPr>
        <w:tc>
          <w:tcPr>
            <w:tcW w:w="0" w:type="auto"/>
            <w:tcBorders>
              <w:top w:val="single" w:sz="4" w:space="0" w:color="auto"/>
              <w:left w:val="single" w:sz="4" w:space="0" w:color="auto"/>
              <w:bottom w:val="single" w:sz="4" w:space="0" w:color="auto"/>
            </w:tcBorders>
            <w:vAlign w:val="center"/>
            <w:hideMark/>
          </w:tcPr>
          <w:p w14:paraId="5D6ABC82"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EB1D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Has Cr Card</w:t>
            </w:r>
          </w:p>
        </w:tc>
        <w:tc>
          <w:tcPr>
            <w:tcW w:w="0" w:type="auto"/>
            <w:tcBorders>
              <w:top w:val="single" w:sz="4" w:space="0" w:color="auto"/>
              <w:bottom w:val="single" w:sz="4" w:space="0" w:color="auto"/>
              <w:right w:val="single" w:sz="4" w:space="0" w:color="auto"/>
            </w:tcBorders>
            <w:vAlign w:val="center"/>
            <w:hideMark/>
          </w:tcPr>
          <w:p w14:paraId="2E89BDE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Binary (0/1)</w:t>
            </w:r>
          </w:p>
        </w:tc>
        <w:tc>
          <w:tcPr>
            <w:tcW w:w="0" w:type="auto"/>
            <w:tcBorders>
              <w:top w:val="single" w:sz="4" w:space="0" w:color="auto"/>
              <w:bottom w:val="single" w:sz="4" w:space="0" w:color="auto"/>
              <w:right w:val="single" w:sz="4" w:space="0" w:color="auto"/>
            </w:tcBorders>
            <w:vAlign w:val="center"/>
            <w:hideMark/>
          </w:tcPr>
          <w:p w14:paraId="754637BA"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Whether the customer holds a credit card</w:t>
            </w:r>
          </w:p>
        </w:tc>
      </w:tr>
      <w:tr w:rsidR="00D05550" w:rsidRPr="00614332" w14:paraId="25A34E9D" w14:textId="77777777" w:rsidTr="00B33E33">
        <w:trPr>
          <w:trHeight w:val="457"/>
          <w:tblCellSpacing w:w="15" w:type="dxa"/>
        </w:trPr>
        <w:tc>
          <w:tcPr>
            <w:tcW w:w="0" w:type="auto"/>
            <w:tcBorders>
              <w:left w:val="single" w:sz="4" w:space="0" w:color="auto"/>
            </w:tcBorders>
            <w:vAlign w:val="center"/>
            <w:hideMark/>
          </w:tcPr>
          <w:p w14:paraId="7D30173A"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12</w:t>
            </w:r>
          </w:p>
        </w:tc>
        <w:tc>
          <w:tcPr>
            <w:tcW w:w="0" w:type="auto"/>
            <w:tcBorders>
              <w:left w:val="single" w:sz="4" w:space="0" w:color="auto"/>
              <w:right w:val="single" w:sz="4" w:space="0" w:color="auto"/>
            </w:tcBorders>
            <w:vAlign w:val="center"/>
            <w:hideMark/>
          </w:tcPr>
          <w:p w14:paraId="38F818C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Is Active Member</w:t>
            </w:r>
          </w:p>
        </w:tc>
        <w:tc>
          <w:tcPr>
            <w:tcW w:w="0" w:type="auto"/>
            <w:tcBorders>
              <w:right w:val="single" w:sz="4" w:space="0" w:color="auto"/>
            </w:tcBorders>
            <w:vAlign w:val="center"/>
            <w:hideMark/>
          </w:tcPr>
          <w:p w14:paraId="20DBB5A8"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Binary (0/1)</w:t>
            </w:r>
          </w:p>
        </w:tc>
        <w:tc>
          <w:tcPr>
            <w:tcW w:w="0" w:type="auto"/>
            <w:tcBorders>
              <w:right w:val="single" w:sz="4" w:space="0" w:color="auto"/>
            </w:tcBorders>
            <w:vAlign w:val="center"/>
            <w:hideMark/>
          </w:tcPr>
          <w:p w14:paraId="27D4B152"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Whether the customer is an active member</w:t>
            </w:r>
          </w:p>
        </w:tc>
      </w:tr>
      <w:tr w:rsidR="00D05550" w:rsidRPr="00614332" w14:paraId="4574CE88" w14:textId="77777777" w:rsidTr="00B33E33">
        <w:trPr>
          <w:trHeight w:val="469"/>
          <w:tblCellSpacing w:w="15" w:type="dxa"/>
        </w:trPr>
        <w:tc>
          <w:tcPr>
            <w:tcW w:w="0" w:type="auto"/>
            <w:tcBorders>
              <w:top w:val="single" w:sz="4" w:space="0" w:color="auto"/>
              <w:left w:val="single" w:sz="4" w:space="0" w:color="auto"/>
            </w:tcBorders>
            <w:vAlign w:val="center"/>
            <w:hideMark/>
          </w:tcPr>
          <w:p w14:paraId="050B9CE1"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13</w:t>
            </w:r>
          </w:p>
        </w:tc>
        <w:tc>
          <w:tcPr>
            <w:tcW w:w="0" w:type="auto"/>
            <w:tcBorders>
              <w:top w:val="single" w:sz="4" w:space="0" w:color="auto"/>
              <w:left w:val="single" w:sz="4" w:space="0" w:color="auto"/>
              <w:right w:val="single" w:sz="4" w:space="0" w:color="auto"/>
            </w:tcBorders>
            <w:vAlign w:val="center"/>
            <w:hideMark/>
          </w:tcPr>
          <w:p w14:paraId="298E0DED"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Estimated Salary</w:t>
            </w:r>
          </w:p>
        </w:tc>
        <w:tc>
          <w:tcPr>
            <w:tcW w:w="0" w:type="auto"/>
            <w:tcBorders>
              <w:top w:val="single" w:sz="4" w:space="0" w:color="auto"/>
              <w:right w:val="single" w:sz="4" w:space="0" w:color="auto"/>
            </w:tcBorders>
            <w:vAlign w:val="center"/>
            <w:hideMark/>
          </w:tcPr>
          <w:p w14:paraId="49B8FAB0"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Float</w:t>
            </w:r>
          </w:p>
        </w:tc>
        <w:tc>
          <w:tcPr>
            <w:tcW w:w="0" w:type="auto"/>
            <w:tcBorders>
              <w:top w:val="single" w:sz="4" w:space="0" w:color="auto"/>
              <w:right w:val="single" w:sz="4" w:space="0" w:color="auto"/>
            </w:tcBorders>
            <w:vAlign w:val="center"/>
            <w:hideMark/>
          </w:tcPr>
          <w:p w14:paraId="5876179D"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Customer's estimated annual salary (in EUR)</w:t>
            </w:r>
          </w:p>
        </w:tc>
      </w:tr>
      <w:tr w:rsidR="00D05550" w:rsidRPr="00614332" w14:paraId="621D7715" w14:textId="77777777" w:rsidTr="00B33E33">
        <w:trPr>
          <w:trHeight w:val="422"/>
          <w:tblCellSpacing w:w="15" w:type="dxa"/>
        </w:trPr>
        <w:tc>
          <w:tcPr>
            <w:tcW w:w="0" w:type="auto"/>
            <w:tcBorders>
              <w:top w:val="single" w:sz="4" w:space="0" w:color="auto"/>
              <w:left w:val="single" w:sz="4" w:space="0" w:color="auto"/>
              <w:bottom w:val="single" w:sz="4" w:space="0" w:color="auto"/>
            </w:tcBorders>
            <w:vAlign w:val="center"/>
            <w:hideMark/>
          </w:tcPr>
          <w:p w14:paraId="2D2411D9"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BCD6E86"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Exited (Target)</w:t>
            </w:r>
          </w:p>
        </w:tc>
        <w:tc>
          <w:tcPr>
            <w:tcW w:w="0" w:type="auto"/>
            <w:tcBorders>
              <w:top w:val="single" w:sz="4" w:space="0" w:color="auto"/>
              <w:bottom w:val="single" w:sz="4" w:space="0" w:color="auto"/>
              <w:right w:val="single" w:sz="4" w:space="0" w:color="auto"/>
            </w:tcBorders>
            <w:vAlign w:val="center"/>
            <w:hideMark/>
          </w:tcPr>
          <w:p w14:paraId="7315E976"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Binary (0/1)</w:t>
            </w:r>
          </w:p>
        </w:tc>
        <w:tc>
          <w:tcPr>
            <w:tcW w:w="0" w:type="auto"/>
            <w:tcBorders>
              <w:top w:val="single" w:sz="4" w:space="0" w:color="auto"/>
              <w:bottom w:val="single" w:sz="4" w:space="0" w:color="auto"/>
              <w:right w:val="single" w:sz="4" w:space="0" w:color="auto"/>
            </w:tcBorders>
            <w:vAlign w:val="center"/>
            <w:hideMark/>
          </w:tcPr>
          <w:p w14:paraId="2AAA4B74" w14:textId="77777777" w:rsidR="00D05550" w:rsidRPr="00614332" w:rsidRDefault="00D05550" w:rsidP="00614332">
            <w:pPr>
              <w:spacing w:line="360" w:lineRule="auto"/>
              <w:jc w:val="both"/>
              <w:rPr>
                <w:rFonts w:ascii="Calibri" w:hAnsi="Calibri" w:cs="Calibri"/>
                <w:sz w:val="22"/>
                <w:szCs w:val="22"/>
              </w:rPr>
            </w:pPr>
            <w:r w:rsidRPr="00614332">
              <w:rPr>
                <w:rFonts w:ascii="Calibri" w:hAnsi="Calibri" w:cs="Calibri"/>
                <w:sz w:val="22"/>
                <w:szCs w:val="22"/>
              </w:rPr>
              <w:t>1 = customer left, 0 = customer stayed</w:t>
            </w:r>
          </w:p>
        </w:tc>
      </w:tr>
    </w:tbl>
    <w:p w14:paraId="75184404" w14:textId="6C4D2AF5" w:rsidR="007E226D" w:rsidRPr="00614332" w:rsidRDefault="007E226D" w:rsidP="00614332">
      <w:pPr>
        <w:spacing w:line="360" w:lineRule="auto"/>
        <w:jc w:val="both"/>
        <w:rPr>
          <w:rFonts w:ascii="Calibri" w:hAnsi="Calibri" w:cs="Calibri"/>
          <w:sz w:val="22"/>
          <w:szCs w:val="22"/>
        </w:rPr>
      </w:pPr>
      <w:r w:rsidRPr="00614332">
        <w:rPr>
          <w:rFonts w:ascii="Calibri" w:hAnsi="Calibri" w:cs="Calibri"/>
          <w:sz w:val="22"/>
          <w:szCs w:val="22"/>
        </w:rPr>
        <w:t xml:space="preserve">The dataset contains 14 attributes split into 3 identifiers, 10 predictors, and the target variable (Exited). These attributes are summarised in Table 1. In the first step of the project, a preliminary analysis was done and confirmed that there are no empty cells or repeated </w:t>
      </w:r>
      <w:r w:rsidR="00041D62" w:rsidRPr="00614332">
        <w:rPr>
          <w:rFonts w:ascii="Calibri" w:hAnsi="Calibri" w:cs="Calibri"/>
          <w:sz w:val="22"/>
          <w:szCs w:val="22"/>
        </w:rPr>
        <w:t>rows [</w:t>
      </w:r>
      <w:r w:rsidR="00EC495A" w:rsidRPr="00614332">
        <w:rPr>
          <w:rFonts w:ascii="Calibri" w:hAnsi="Calibri" w:cs="Calibri"/>
          <w:sz w:val="22"/>
          <w:szCs w:val="22"/>
        </w:rPr>
        <w:t>3]</w:t>
      </w:r>
      <w:r w:rsidRPr="00614332">
        <w:rPr>
          <w:rFonts w:ascii="Calibri" w:hAnsi="Calibri" w:cs="Calibri"/>
          <w:sz w:val="22"/>
          <w:szCs w:val="22"/>
        </w:rPr>
        <w:t>. This means the analysis can concentrate on engineering and modelling without considering imputation. Initial reviews of the target variable's class distribution showed that 20% is in the churned state and 80% is in the non-churned state. This is uneven and is addressed at the time of preprocessing and evaluation.</w:t>
      </w:r>
    </w:p>
    <w:p w14:paraId="2127618B" w14:textId="004F1654" w:rsidR="007E226D" w:rsidRPr="00614332" w:rsidRDefault="007E226D" w:rsidP="00614332">
      <w:pPr>
        <w:pStyle w:val="Heading1"/>
        <w:spacing w:line="360" w:lineRule="auto"/>
        <w:jc w:val="both"/>
        <w:rPr>
          <w:rFonts w:ascii="Calibri" w:hAnsi="Calibri" w:cs="Calibri"/>
          <w:sz w:val="22"/>
          <w:szCs w:val="22"/>
        </w:rPr>
      </w:pPr>
      <w:bookmarkStart w:id="2" w:name="_Toc230717620"/>
      <w:r w:rsidRPr="00614332">
        <w:rPr>
          <w:rFonts w:ascii="Calibri" w:hAnsi="Calibri" w:cs="Calibri"/>
          <w:sz w:val="22"/>
          <w:szCs w:val="22"/>
        </w:rPr>
        <w:lastRenderedPageBreak/>
        <w:t>3. Business Model</w:t>
      </w:r>
      <w:bookmarkEnd w:id="2"/>
    </w:p>
    <w:p w14:paraId="7ED5CC76" w14:textId="77777777" w:rsidR="007E226D" w:rsidRPr="00614332" w:rsidRDefault="007E226D" w:rsidP="00614332">
      <w:pPr>
        <w:pStyle w:val="Heading2"/>
        <w:spacing w:line="360" w:lineRule="auto"/>
        <w:jc w:val="both"/>
        <w:rPr>
          <w:rFonts w:ascii="Calibri" w:hAnsi="Calibri" w:cs="Calibri"/>
          <w:sz w:val="22"/>
          <w:szCs w:val="22"/>
        </w:rPr>
      </w:pPr>
      <w:bookmarkStart w:id="3" w:name="_Toc230717621"/>
      <w:r w:rsidRPr="00614332">
        <w:rPr>
          <w:rFonts w:ascii="Calibri" w:hAnsi="Calibri" w:cs="Calibri"/>
          <w:sz w:val="22"/>
          <w:szCs w:val="22"/>
        </w:rPr>
        <w:t>3.1 Research Questions</w:t>
      </w:r>
      <w:bookmarkEnd w:id="3"/>
    </w:p>
    <w:p w14:paraId="6B11C932" w14:textId="5F771D21" w:rsidR="007E226D" w:rsidRPr="00614332" w:rsidRDefault="007E226D" w:rsidP="00614332">
      <w:pPr>
        <w:spacing w:line="360" w:lineRule="auto"/>
        <w:jc w:val="both"/>
        <w:rPr>
          <w:rFonts w:ascii="Calibri" w:hAnsi="Calibri" w:cs="Calibri"/>
          <w:sz w:val="22"/>
          <w:szCs w:val="22"/>
        </w:rPr>
      </w:pPr>
      <w:r w:rsidRPr="00614332">
        <w:rPr>
          <w:rFonts w:ascii="Calibri" w:hAnsi="Calibri" w:cs="Calibri"/>
          <w:sz w:val="22"/>
          <w:szCs w:val="22"/>
        </w:rPr>
        <w:t>The analysis is structured around five research questions that progress from broad behavioural patterns to concrete business applications:</w:t>
      </w:r>
    </w:p>
    <w:p w14:paraId="24606699" w14:textId="67F497BF" w:rsidR="007E226D" w:rsidRPr="00614332" w:rsidRDefault="007E226D" w:rsidP="00614332">
      <w:pPr>
        <w:pStyle w:val="ListParagraph"/>
        <w:numPr>
          <w:ilvl w:val="0"/>
          <w:numId w:val="28"/>
        </w:numPr>
        <w:spacing w:line="360" w:lineRule="auto"/>
        <w:jc w:val="both"/>
        <w:rPr>
          <w:rFonts w:ascii="Calibri" w:hAnsi="Calibri" w:cs="Calibri"/>
          <w:sz w:val="22"/>
          <w:szCs w:val="22"/>
        </w:rPr>
      </w:pPr>
      <w:r w:rsidRPr="00614332">
        <w:rPr>
          <w:rFonts w:ascii="Calibri" w:hAnsi="Calibri" w:cs="Calibri"/>
          <w:b/>
          <w:bCs/>
          <w:sz w:val="22"/>
          <w:szCs w:val="22"/>
        </w:rPr>
        <w:t>RQ1:</w:t>
      </w:r>
      <w:r w:rsidRPr="00614332">
        <w:rPr>
          <w:rFonts w:ascii="Calibri" w:hAnsi="Calibri" w:cs="Calibri"/>
          <w:sz w:val="22"/>
          <w:szCs w:val="22"/>
        </w:rPr>
        <w:t xml:space="preserve"> What customer demographics and behaviours are most strongly associated with churn?</w:t>
      </w:r>
    </w:p>
    <w:p w14:paraId="214CB08F" w14:textId="1E717066" w:rsidR="007E226D" w:rsidRPr="00614332" w:rsidRDefault="007E226D" w:rsidP="00614332">
      <w:pPr>
        <w:pStyle w:val="ListParagraph"/>
        <w:numPr>
          <w:ilvl w:val="0"/>
          <w:numId w:val="28"/>
        </w:numPr>
        <w:spacing w:line="360" w:lineRule="auto"/>
        <w:jc w:val="both"/>
        <w:rPr>
          <w:rFonts w:ascii="Calibri" w:hAnsi="Calibri" w:cs="Calibri"/>
          <w:sz w:val="22"/>
          <w:szCs w:val="22"/>
        </w:rPr>
      </w:pPr>
      <w:r w:rsidRPr="00614332">
        <w:rPr>
          <w:rFonts w:ascii="Calibri" w:hAnsi="Calibri" w:cs="Calibri"/>
          <w:b/>
          <w:bCs/>
          <w:sz w:val="22"/>
          <w:szCs w:val="22"/>
        </w:rPr>
        <w:t>RQ2:</w:t>
      </w:r>
      <w:r w:rsidRPr="00614332">
        <w:rPr>
          <w:rFonts w:ascii="Calibri" w:hAnsi="Calibri" w:cs="Calibri"/>
          <w:sz w:val="22"/>
          <w:szCs w:val="22"/>
        </w:rPr>
        <w:t xml:space="preserve"> Does customer churn vary significantly by geography, and what does this imply for regional banking strategy?</w:t>
      </w:r>
    </w:p>
    <w:p w14:paraId="161E218A" w14:textId="7EFDAB95" w:rsidR="007E226D" w:rsidRPr="00614332" w:rsidRDefault="007E226D" w:rsidP="00614332">
      <w:pPr>
        <w:pStyle w:val="ListParagraph"/>
        <w:numPr>
          <w:ilvl w:val="0"/>
          <w:numId w:val="28"/>
        </w:numPr>
        <w:spacing w:line="360" w:lineRule="auto"/>
        <w:jc w:val="both"/>
        <w:rPr>
          <w:rFonts w:ascii="Calibri" w:hAnsi="Calibri" w:cs="Calibri"/>
          <w:sz w:val="22"/>
          <w:szCs w:val="22"/>
        </w:rPr>
      </w:pPr>
      <w:r w:rsidRPr="00614332">
        <w:rPr>
          <w:rFonts w:ascii="Calibri" w:hAnsi="Calibri" w:cs="Calibri"/>
          <w:b/>
          <w:bCs/>
          <w:sz w:val="22"/>
          <w:szCs w:val="22"/>
        </w:rPr>
        <w:t>RQ3:</w:t>
      </w:r>
      <w:r w:rsidRPr="00614332">
        <w:rPr>
          <w:rFonts w:ascii="Calibri" w:hAnsi="Calibri" w:cs="Calibri"/>
          <w:sz w:val="22"/>
          <w:szCs w:val="22"/>
        </w:rPr>
        <w:t xml:space="preserve"> Which machine learning algorithm provides the most accurate churn prediction — Logistic Regression, Random Forest, or Gradient Boosting?</w:t>
      </w:r>
    </w:p>
    <w:p w14:paraId="1CF95878" w14:textId="64AC5D73" w:rsidR="007E226D" w:rsidRPr="00614332" w:rsidRDefault="007E226D" w:rsidP="00614332">
      <w:pPr>
        <w:pStyle w:val="ListParagraph"/>
        <w:numPr>
          <w:ilvl w:val="0"/>
          <w:numId w:val="28"/>
        </w:numPr>
        <w:spacing w:line="360" w:lineRule="auto"/>
        <w:jc w:val="both"/>
        <w:rPr>
          <w:rFonts w:ascii="Calibri" w:hAnsi="Calibri" w:cs="Calibri"/>
          <w:sz w:val="22"/>
          <w:szCs w:val="22"/>
        </w:rPr>
      </w:pPr>
      <w:r w:rsidRPr="00614332">
        <w:rPr>
          <w:rFonts w:ascii="Calibri" w:hAnsi="Calibri" w:cs="Calibri"/>
          <w:b/>
          <w:bCs/>
          <w:sz w:val="22"/>
          <w:szCs w:val="22"/>
        </w:rPr>
        <w:t>RQ4:</w:t>
      </w:r>
      <w:r w:rsidRPr="00614332">
        <w:rPr>
          <w:rFonts w:ascii="Calibri" w:hAnsi="Calibri" w:cs="Calibri"/>
          <w:sz w:val="22"/>
          <w:szCs w:val="22"/>
        </w:rPr>
        <w:t xml:space="preserve"> Based on the identified churn drivers, what data-informed retention strategies should banks prioritise?</w:t>
      </w:r>
    </w:p>
    <w:p w14:paraId="1AA5756F" w14:textId="4389FB64" w:rsidR="007E226D" w:rsidRPr="00614332" w:rsidRDefault="007E226D" w:rsidP="00614332">
      <w:pPr>
        <w:pStyle w:val="ListParagraph"/>
        <w:numPr>
          <w:ilvl w:val="0"/>
          <w:numId w:val="28"/>
        </w:numPr>
        <w:spacing w:line="360" w:lineRule="auto"/>
        <w:jc w:val="both"/>
        <w:rPr>
          <w:rFonts w:ascii="Calibri" w:hAnsi="Calibri" w:cs="Calibri"/>
          <w:sz w:val="22"/>
          <w:szCs w:val="22"/>
        </w:rPr>
      </w:pPr>
      <w:r w:rsidRPr="00614332">
        <w:rPr>
          <w:rFonts w:ascii="Calibri" w:hAnsi="Calibri" w:cs="Calibri"/>
          <w:b/>
          <w:bCs/>
          <w:sz w:val="22"/>
          <w:szCs w:val="22"/>
        </w:rPr>
        <w:t>RQ5:</w:t>
      </w:r>
      <w:r w:rsidRPr="00614332">
        <w:rPr>
          <w:rFonts w:ascii="Calibri" w:hAnsi="Calibri" w:cs="Calibri"/>
          <w:sz w:val="22"/>
          <w:szCs w:val="22"/>
        </w:rPr>
        <w:t xml:space="preserve"> How can the insights from this analysis be applied to the Australian banking sector to reduce customer churn?</w:t>
      </w:r>
    </w:p>
    <w:p w14:paraId="50079534" w14:textId="77777777" w:rsidR="007E226D" w:rsidRPr="00614332" w:rsidRDefault="007E226D" w:rsidP="00614332">
      <w:pPr>
        <w:pStyle w:val="Heading2"/>
        <w:spacing w:line="360" w:lineRule="auto"/>
        <w:jc w:val="both"/>
        <w:rPr>
          <w:rFonts w:ascii="Calibri" w:hAnsi="Calibri" w:cs="Calibri"/>
          <w:sz w:val="22"/>
          <w:szCs w:val="22"/>
        </w:rPr>
      </w:pPr>
      <w:bookmarkStart w:id="4" w:name="_Toc230717622"/>
      <w:r w:rsidRPr="00614332">
        <w:rPr>
          <w:rFonts w:ascii="Calibri" w:hAnsi="Calibri" w:cs="Calibri"/>
          <w:sz w:val="22"/>
          <w:szCs w:val="22"/>
        </w:rPr>
        <w:t>3.2 Challenges Encountered</w:t>
      </w:r>
      <w:bookmarkEnd w:id="4"/>
    </w:p>
    <w:p w14:paraId="46F838C1" w14:textId="77777777" w:rsidR="00EC495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There were multiple challenges when defining the framework for this project. Some of these challenges were proceeded with intentional choices of methods.</w:t>
      </w:r>
    </w:p>
    <w:p w14:paraId="6DAFD8A1" w14:textId="77777777" w:rsidR="00EC495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The first of these challenges was that of data. The datasets were scrutinized and compared to select the data most appropriate to the needs of the research. The dataset selected for this project was the Churn Modelling dataset available on Kaggle. This dataset has met the requirements of prior peer-reviewed research (concerning banking churn) [11].</w:t>
      </w:r>
    </w:p>
    <w:p w14:paraId="143A2CA2" w14:textId="77777777" w:rsidR="00EC495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The second challenge was selection of the model. As was initially intended, only one model was deployed. However, three models of increasing complexity were selected and deployed. These were Logistic Regression, Random Forest, and Gradient Boosting. Balanced performance of the model, when viewed from the perspective of either side of this equation (business or predictive) was the primary reason for this. Decision-makers would have limited utility for a model that was very accurate but one that could not be reliably interpreted [11].</w:t>
      </w:r>
    </w:p>
    <w:p w14:paraId="1F64C851" w14:textId="77777777" w:rsidR="00EC495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 xml:space="preserve">The third and most problematic challenge was that of class imbalance. The ratio of churners to non-churners has been found to be approximately 20:80 in this dataset. A model that predicted "no churn" for every customer based on this dataset would nonetheless have a lofty accuracy of 80%. This accuracy </w:t>
      </w:r>
      <w:r w:rsidRPr="00614332">
        <w:rPr>
          <w:rFonts w:ascii="Calibri" w:hAnsi="Calibri" w:cs="Calibri"/>
          <w:sz w:val="22"/>
          <w:szCs w:val="22"/>
        </w:rPr>
        <w:lastRenderedPageBreak/>
        <w:t>is misleading, and, as evidenced by Tran et al. (2023), the performance of a model in imbalanced classification is better evaluated using ROC-AUC, Precision, Recall, and F1 Score [11].</w:t>
      </w:r>
    </w:p>
    <w:p w14:paraId="403B1EC0" w14:textId="06A688CC" w:rsidR="00EC495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 xml:space="preserve">Decisions concerning data processing represented the final challenge. These data processing decisions involved the selection of which columns should be retained or removed and </w:t>
      </w:r>
      <w:r w:rsidR="001226EA" w:rsidRPr="00614332">
        <w:rPr>
          <w:rFonts w:ascii="Calibri" w:hAnsi="Calibri" w:cs="Calibri"/>
          <w:sz w:val="22"/>
          <w:szCs w:val="22"/>
        </w:rPr>
        <w:t>what methods should be used to convert the categorical features (Geography and Gender) into numerical forms that could be processed by machine learning algorithms without introducing a spurious rank order</w:t>
      </w:r>
      <w:r w:rsidRPr="00614332">
        <w:rPr>
          <w:rFonts w:ascii="Calibri" w:hAnsi="Calibri" w:cs="Calibri"/>
          <w:sz w:val="22"/>
          <w:szCs w:val="22"/>
        </w:rPr>
        <w:t>.</w:t>
      </w:r>
    </w:p>
    <w:p w14:paraId="71182FA9" w14:textId="77777777" w:rsidR="00EC495A" w:rsidRPr="00614332" w:rsidRDefault="00EC495A" w:rsidP="00614332">
      <w:pPr>
        <w:pStyle w:val="Heading2"/>
        <w:spacing w:line="360" w:lineRule="auto"/>
        <w:jc w:val="both"/>
        <w:rPr>
          <w:rFonts w:ascii="Calibri" w:hAnsi="Calibri" w:cs="Calibri"/>
          <w:sz w:val="22"/>
          <w:szCs w:val="22"/>
        </w:rPr>
      </w:pPr>
      <w:bookmarkStart w:id="5" w:name="_Toc230717623"/>
      <w:r w:rsidRPr="00614332">
        <w:rPr>
          <w:rFonts w:ascii="Calibri" w:hAnsi="Calibri" w:cs="Calibri"/>
          <w:sz w:val="22"/>
          <w:szCs w:val="22"/>
        </w:rPr>
        <w:t>3.3 Data Preprocessing and Wrangling</w:t>
      </w:r>
      <w:bookmarkEnd w:id="5"/>
    </w:p>
    <w:p w14:paraId="529B242D" w14:textId="7AF983B5" w:rsidR="00E8561A" w:rsidRPr="00614332" w:rsidRDefault="00EC495A" w:rsidP="00614332">
      <w:pPr>
        <w:spacing w:line="360" w:lineRule="auto"/>
        <w:jc w:val="both"/>
        <w:rPr>
          <w:rFonts w:ascii="Calibri" w:hAnsi="Calibri" w:cs="Calibri"/>
          <w:sz w:val="22"/>
          <w:szCs w:val="22"/>
        </w:rPr>
      </w:pPr>
      <w:r w:rsidRPr="00614332">
        <w:rPr>
          <w:rFonts w:ascii="Calibri" w:hAnsi="Calibri" w:cs="Calibri"/>
          <w:sz w:val="22"/>
          <w:szCs w:val="22"/>
        </w:rPr>
        <w:t xml:space="preserve">Step 3 of the project notebook [3] employed pandas and scikit-learn [5] for the purpose of data preprocessing. Three identifier columns were dropped (RowNumber, CustomerId, Surname) since they do not contribute to a predictive signal. To tackle the problem of multicollinearity for categorical features, one-hot encoding (pd.get_dummies with drop_first=True) was used. Stratified sampling preserved the original churn ratio of the dataset, and the data was split 80/20 into training and testing sets, respectively. To standardise numeric features, the StandardScaler was employed. It was fitted only to the training set to avoid data leakage. This provided suitable inputs for distance and </w:t>
      </w:r>
      <w:r w:rsidR="00E94B42" w:rsidRPr="00614332">
        <w:rPr>
          <w:rFonts w:ascii="Calibri" w:hAnsi="Calibri" w:cs="Calibri"/>
          <w:sz w:val="22"/>
          <w:szCs w:val="22"/>
        </w:rPr>
        <w:t>coefficient-based</w:t>
      </w:r>
      <w:r w:rsidRPr="00614332">
        <w:rPr>
          <w:rFonts w:ascii="Calibri" w:hAnsi="Calibri" w:cs="Calibri"/>
          <w:sz w:val="22"/>
          <w:szCs w:val="22"/>
        </w:rPr>
        <w:t xml:space="preserve"> models. Tran et al. (2023) used the same dataset and applied a similar preprocessing methodology [11].</w:t>
      </w:r>
    </w:p>
    <w:p w14:paraId="16CD83D8" w14:textId="77777777" w:rsidR="00E8561A" w:rsidRPr="00614332" w:rsidRDefault="00E8561A" w:rsidP="00614332">
      <w:pPr>
        <w:pStyle w:val="Heading2"/>
        <w:spacing w:line="360" w:lineRule="auto"/>
        <w:jc w:val="both"/>
        <w:rPr>
          <w:rFonts w:ascii="Calibri" w:hAnsi="Calibri" w:cs="Calibri"/>
          <w:sz w:val="22"/>
          <w:szCs w:val="22"/>
        </w:rPr>
      </w:pPr>
      <w:bookmarkStart w:id="6" w:name="_Toc230717624"/>
      <w:r w:rsidRPr="00614332">
        <w:rPr>
          <w:rFonts w:ascii="Calibri" w:hAnsi="Calibri" w:cs="Calibri"/>
          <w:sz w:val="22"/>
          <w:szCs w:val="22"/>
        </w:rPr>
        <w:t>3.4 Algorithm Selection and Justification</w:t>
      </w:r>
      <w:bookmarkEnd w:id="6"/>
    </w:p>
    <w:p w14:paraId="78CE4AAD" w14:textId="24C69789" w:rsidR="00E94B42" w:rsidRPr="00614332" w:rsidRDefault="00E8561A" w:rsidP="00614332">
      <w:pPr>
        <w:spacing w:line="360" w:lineRule="auto"/>
        <w:jc w:val="both"/>
        <w:rPr>
          <w:rFonts w:ascii="Calibri" w:hAnsi="Calibri" w:cs="Calibri"/>
          <w:sz w:val="22"/>
          <w:szCs w:val="22"/>
        </w:rPr>
      </w:pPr>
      <w:r w:rsidRPr="00614332">
        <w:rPr>
          <w:rFonts w:ascii="Calibri" w:hAnsi="Calibri" w:cs="Calibri"/>
          <w:sz w:val="22"/>
          <w:szCs w:val="22"/>
        </w:rPr>
        <w:t>The selected algorithms span low, medium, and high complexity categories. The low complexity algorithm is Logistic Regression, which is a linear, simple to explain, and interpretable baseline [6]. The Random Forest algorithm is selected for medium complexity. It is an ensemble of multiple decision trees and can capture non-linear interactions [7]. Compared to Random Forest, Gradient Boosting, selected for high complexity, is also an ensemble, but a sequential one, and is known to have the best performance for tabular data [8]. It is suggested in literature regarding statistical learning to compare models of varying complexity to assess if there are significant gains in predictive performance when using more complex models [9]. Simultaneously, Tran et al. (2023) used the same data and found that ensemble methods always outperformed linear methods [11].</w:t>
      </w:r>
    </w:p>
    <w:p w14:paraId="22AFB559" w14:textId="77777777" w:rsidR="00E8561A" w:rsidRPr="00614332" w:rsidRDefault="00E8561A" w:rsidP="00614332">
      <w:pPr>
        <w:pStyle w:val="Heading2"/>
        <w:spacing w:line="360" w:lineRule="auto"/>
        <w:jc w:val="both"/>
        <w:rPr>
          <w:rFonts w:ascii="Calibri" w:hAnsi="Calibri" w:cs="Calibri"/>
          <w:sz w:val="22"/>
          <w:szCs w:val="22"/>
        </w:rPr>
      </w:pPr>
      <w:bookmarkStart w:id="7" w:name="_Toc230717625"/>
      <w:r w:rsidRPr="00614332">
        <w:rPr>
          <w:rFonts w:ascii="Calibri" w:hAnsi="Calibri" w:cs="Calibri"/>
          <w:sz w:val="22"/>
          <w:szCs w:val="22"/>
        </w:rPr>
        <w:t>3.5 Connecting the Dataset to the Research Questions</w:t>
      </w:r>
      <w:bookmarkEnd w:id="7"/>
    </w:p>
    <w:p w14:paraId="23BA34CC" w14:textId="49CCD167" w:rsidR="00E8561A" w:rsidRPr="00614332" w:rsidRDefault="00E8561A" w:rsidP="00614332">
      <w:pPr>
        <w:spacing w:line="360" w:lineRule="auto"/>
        <w:jc w:val="both"/>
        <w:rPr>
          <w:rFonts w:ascii="Calibri" w:hAnsi="Calibri" w:cs="Calibri"/>
          <w:sz w:val="22"/>
          <w:szCs w:val="22"/>
        </w:rPr>
      </w:pPr>
      <w:r w:rsidRPr="00614332">
        <w:rPr>
          <w:rFonts w:ascii="Calibri" w:hAnsi="Calibri" w:cs="Calibri"/>
          <w:sz w:val="22"/>
          <w:szCs w:val="22"/>
        </w:rPr>
        <w:t xml:space="preserve">Each research question is addressed at a specific stage of the analysis. RQ1 is answered through correlation analysis (Step 2) and feature importance scoring (Step 6); RQ2 is answered through the geography-based churn comparison (Step 2, Figure 2); RQ3 is answered through the model comparison </w:t>
      </w:r>
      <w:r w:rsidRPr="00614332">
        <w:rPr>
          <w:rFonts w:ascii="Calibri" w:hAnsi="Calibri" w:cs="Calibri"/>
          <w:sz w:val="22"/>
          <w:szCs w:val="22"/>
        </w:rPr>
        <w:lastRenderedPageBreak/>
        <w:t>(Steps 4–5); and RQ4–RQ5 are addressed through the interpretation of feature importance and the discussion of Australian application in Section 5. This structured mapping ensures every research question raised in Section 3.1 is directly traceable to an analytical output, satisfying the requirement for evidence-based business conclusions.</w:t>
      </w:r>
    </w:p>
    <w:p w14:paraId="7741A0CD" w14:textId="1DF060A9" w:rsidR="00A65870" w:rsidRPr="00614332" w:rsidRDefault="00A65870" w:rsidP="00614332">
      <w:pPr>
        <w:pStyle w:val="Heading1"/>
        <w:spacing w:line="360" w:lineRule="auto"/>
        <w:jc w:val="both"/>
        <w:rPr>
          <w:rFonts w:ascii="Calibri" w:hAnsi="Calibri" w:cs="Calibri"/>
          <w:sz w:val="22"/>
          <w:szCs w:val="22"/>
        </w:rPr>
      </w:pPr>
      <w:bookmarkStart w:id="8" w:name="_Toc230717626"/>
      <w:r w:rsidRPr="00614332">
        <w:rPr>
          <w:rFonts w:ascii="Calibri" w:hAnsi="Calibri" w:cs="Calibri"/>
          <w:sz w:val="22"/>
          <w:szCs w:val="22"/>
        </w:rPr>
        <w:t>4.</w:t>
      </w:r>
      <w:r w:rsidR="00B25FE8" w:rsidRPr="00614332">
        <w:rPr>
          <w:rFonts w:ascii="Calibri" w:hAnsi="Calibri" w:cs="Calibri"/>
          <w:sz w:val="22"/>
          <w:szCs w:val="22"/>
        </w:rPr>
        <w:t xml:space="preserve"> </w:t>
      </w:r>
      <w:r w:rsidR="00403333" w:rsidRPr="00614332">
        <w:rPr>
          <w:rFonts w:ascii="Calibri" w:hAnsi="Calibri" w:cs="Calibri"/>
          <w:sz w:val="22"/>
          <w:szCs w:val="22"/>
        </w:rPr>
        <w:t>Data Analysis</w:t>
      </w:r>
      <w:bookmarkEnd w:id="8"/>
    </w:p>
    <w:p w14:paraId="58CC5B3C" w14:textId="77777777" w:rsidR="00E8561A" w:rsidRPr="00614332" w:rsidRDefault="00E8561A" w:rsidP="00614332">
      <w:pPr>
        <w:pStyle w:val="Heading2"/>
        <w:spacing w:line="360" w:lineRule="auto"/>
        <w:jc w:val="both"/>
        <w:rPr>
          <w:rFonts w:ascii="Calibri" w:hAnsi="Calibri" w:cs="Calibri"/>
          <w:sz w:val="22"/>
          <w:szCs w:val="22"/>
        </w:rPr>
      </w:pPr>
      <w:bookmarkStart w:id="9" w:name="_Toc230717627"/>
      <w:r w:rsidRPr="00614332">
        <w:rPr>
          <w:rFonts w:ascii="Calibri" w:hAnsi="Calibri" w:cs="Calibri"/>
          <w:sz w:val="22"/>
          <w:szCs w:val="22"/>
        </w:rPr>
        <w:t>4.1 Goals and Hypotheses</w:t>
      </w:r>
      <w:bookmarkEnd w:id="9"/>
    </w:p>
    <w:p w14:paraId="2BB7F75D" w14:textId="77777777" w:rsidR="00E8561A" w:rsidRPr="00614332" w:rsidRDefault="00E8561A" w:rsidP="00614332">
      <w:pPr>
        <w:spacing w:line="360" w:lineRule="auto"/>
        <w:jc w:val="both"/>
        <w:rPr>
          <w:rFonts w:ascii="Calibri" w:hAnsi="Calibri" w:cs="Calibri"/>
          <w:sz w:val="22"/>
          <w:szCs w:val="22"/>
        </w:rPr>
      </w:pPr>
      <w:r w:rsidRPr="00614332">
        <w:rPr>
          <w:rFonts w:ascii="Calibri" w:hAnsi="Calibri" w:cs="Calibri"/>
          <w:sz w:val="22"/>
          <w:szCs w:val="22"/>
        </w:rPr>
        <w:t>The analysis was based on the three testable hypotheses listed in Section 3, specifically regarding the research questions:</w:t>
      </w:r>
    </w:p>
    <w:p w14:paraId="59B8B45C" w14:textId="77777777" w:rsidR="00E8561A" w:rsidRPr="00614332" w:rsidRDefault="00E8561A" w:rsidP="00614332">
      <w:pPr>
        <w:pStyle w:val="ListParagraph"/>
        <w:numPr>
          <w:ilvl w:val="0"/>
          <w:numId w:val="29"/>
        </w:numPr>
        <w:spacing w:line="360" w:lineRule="auto"/>
        <w:jc w:val="both"/>
        <w:rPr>
          <w:rFonts w:ascii="Calibri" w:hAnsi="Calibri" w:cs="Calibri"/>
          <w:sz w:val="22"/>
          <w:szCs w:val="22"/>
        </w:rPr>
      </w:pPr>
      <w:r w:rsidRPr="00614332">
        <w:rPr>
          <w:rFonts w:ascii="Calibri" w:hAnsi="Calibri" w:cs="Calibri"/>
          <w:b/>
          <w:bCs/>
          <w:sz w:val="22"/>
          <w:szCs w:val="22"/>
        </w:rPr>
        <w:t>H1</w:t>
      </w:r>
      <w:r w:rsidRPr="00614332">
        <w:rPr>
          <w:rFonts w:ascii="Calibri" w:hAnsi="Calibri" w:cs="Calibri"/>
          <w:sz w:val="22"/>
          <w:szCs w:val="22"/>
        </w:rPr>
        <w:t>: The geographic location of customers is associated with levels of customer churn.</w:t>
      </w:r>
    </w:p>
    <w:p w14:paraId="0344027D" w14:textId="3ED7C35B" w:rsidR="00E8561A" w:rsidRPr="00614332" w:rsidRDefault="00E8561A" w:rsidP="00614332">
      <w:pPr>
        <w:pStyle w:val="ListParagraph"/>
        <w:numPr>
          <w:ilvl w:val="0"/>
          <w:numId w:val="29"/>
        </w:numPr>
        <w:spacing w:line="360" w:lineRule="auto"/>
        <w:jc w:val="both"/>
        <w:rPr>
          <w:rFonts w:ascii="Calibri" w:hAnsi="Calibri" w:cs="Calibri"/>
          <w:sz w:val="22"/>
          <w:szCs w:val="22"/>
        </w:rPr>
      </w:pPr>
      <w:r w:rsidRPr="00614332">
        <w:rPr>
          <w:rFonts w:ascii="Calibri" w:hAnsi="Calibri" w:cs="Calibri"/>
          <w:b/>
          <w:bCs/>
          <w:sz w:val="22"/>
          <w:szCs w:val="22"/>
        </w:rPr>
        <w:t>H2:</w:t>
      </w:r>
      <w:r w:rsidRPr="00614332">
        <w:rPr>
          <w:rFonts w:ascii="Calibri" w:hAnsi="Calibri" w:cs="Calibri"/>
          <w:sz w:val="22"/>
          <w:szCs w:val="22"/>
        </w:rPr>
        <w:t xml:space="preserve"> Age and the activity status of users leverage significant behavioural insight when assessing the likelihood of churn.</w:t>
      </w:r>
    </w:p>
    <w:p w14:paraId="651DAF02" w14:textId="77777777" w:rsidR="00E8561A" w:rsidRPr="00614332" w:rsidRDefault="00E8561A" w:rsidP="00614332">
      <w:pPr>
        <w:pStyle w:val="ListParagraph"/>
        <w:numPr>
          <w:ilvl w:val="0"/>
          <w:numId w:val="29"/>
        </w:numPr>
        <w:spacing w:line="360" w:lineRule="auto"/>
        <w:jc w:val="both"/>
        <w:rPr>
          <w:rFonts w:ascii="Calibri" w:hAnsi="Calibri" w:cs="Calibri"/>
          <w:sz w:val="22"/>
          <w:szCs w:val="22"/>
        </w:rPr>
      </w:pPr>
      <w:r w:rsidRPr="00614332">
        <w:rPr>
          <w:rFonts w:ascii="Calibri" w:hAnsi="Calibri" w:cs="Calibri"/>
          <w:b/>
          <w:bCs/>
          <w:sz w:val="22"/>
          <w:szCs w:val="22"/>
        </w:rPr>
        <w:t>H3:</w:t>
      </w:r>
      <w:r w:rsidRPr="00614332">
        <w:rPr>
          <w:rFonts w:ascii="Calibri" w:hAnsi="Calibri" w:cs="Calibri"/>
          <w:sz w:val="22"/>
          <w:szCs w:val="22"/>
        </w:rPr>
        <w:t xml:space="preserve"> Non-linear ensemble techniques will better serve predicting churn compared to linear models.</w:t>
      </w:r>
    </w:p>
    <w:p w14:paraId="28C384D8" w14:textId="7E2E7D38" w:rsidR="00E8561A" w:rsidRPr="00614332" w:rsidRDefault="00E8561A" w:rsidP="00614332">
      <w:pPr>
        <w:spacing w:line="360" w:lineRule="auto"/>
        <w:jc w:val="both"/>
        <w:rPr>
          <w:rFonts w:ascii="Calibri" w:hAnsi="Calibri" w:cs="Calibri"/>
          <w:sz w:val="22"/>
          <w:szCs w:val="22"/>
        </w:rPr>
      </w:pPr>
      <w:r w:rsidRPr="00614332">
        <w:rPr>
          <w:rFonts w:ascii="Calibri" w:hAnsi="Calibri" w:cs="Calibri"/>
          <w:sz w:val="22"/>
          <w:szCs w:val="22"/>
        </w:rPr>
        <w:t>Hypotheses were explored through a combination of EDA and predictive modelling. Qualitatively, success was measured through visual representations of patterns. Quantitatively, success was measured through evaluation metrics of accuracy, precision, recall, F1 score, and ROC-AUC, with preference given to ROC-AUC given the dataset's class distribution imbalance.</w:t>
      </w:r>
    </w:p>
    <w:p w14:paraId="5723D84B" w14:textId="12217649" w:rsidR="00E8561A" w:rsidRPr="00614332" w:rsidRDefault="00E8561A" w:rsidP="00614332">
      <w:pPr>
        <w:pStyle w:val="Heading2"/>
        <w:spacing w:line="360" w:lineRule="auto"/>
        <w:jc w:val="both"/>
        <w:rPr>
          <w:rFonts w:ascii="Calibri" w:hAnsi="Calibri" w:cs="Calibri"/>
          <w:sz w:val="22"/>
          <w:szCs w:val="22"/>
        </w:rPr>
      </w:pPr>
      <w:bookmarkStart w:id="10" w:name="_Toc230717628"/>
      <w:r w:rsidRPr="00614332">
        <w:rPr>
          <w:rFonts w:ascii="Calibri" w:hAnsi="Calibri" w:cs="Calibri"/>
          <w:sz w:val="22"/>
          <w:szCs w:val="22"/>
        </w:rPr>
        <w:t>4.2 Tools and Libraries</w:t>
      </w:r>
      <w:bookmarkEnd w:id="10"/>
    </w:p>
    <w:p w14:paraId="36D3CBF8" w14:textId="152D9E60" w:rsidR="00E8561A" w:rsidRPr="00614332" w:rsidRDefault="00E8561A" w:rsidP="00614332">
      <w:pPr>
        <w:spacing w:line="360" w:lineRule="auto"/>
        <w:jc w:val="both"/>
        <w:rPr>
          <w:rFonts w:ascii="Calibri" w:hAnsi="Calibri" w:cs="Calibri"/>
          <w:sz w:val="22"/>
          <w:szCs w:val="22"/>
        </w:rPr>
      </w:pPr>
      <w:r w:rsidRPr="00614332">
        <w:rPr>
          <w:rFonts w:ascii="Calibri" w:hAnsi="Calibri" w:cs="Calibri"/>
          <w:sz w:val="22"/>
          <w:szCs w:val="22"/>
        </w:rPr>
        <w:t>The analysis was conducted in Python within a Jupyter Notebook environment, hosted in the project's GitHub repository [3]. Five core libraries underpinned the workflow: pandas for data loading and manipulation, NumPy for numerical operations, matplotlib and seaborn for statistical visualisation, and scikit-learn [5] for preprocessing, model training, and evaluation. This stack is widely considered industry standard for tabular data science in Python. All code is reproducible and openly accessible via the project repository [3].</w:t>
      </w:r>
    </w:p>
    <w:p w14:paraId="050398F0" w14:textId="77777777" w:rsidR="00E8561A" w:rsidRPr="00614332" w:rsidRDefault="00E8561A" w:rsidP="00614332">
      <w:pPr>
        <w:spacing w:line="360" w:lineRule="auto"/>
        <w:jc w:val="both"/>
        <w:rPr>
          <w:rFonts w:ascii="Calibri" w:hAnsi="Calibri" w:cs="Calibri"/>
          <w:sz w:val="22"/>
          <w:szCs w:val="22"/>
        </w:rPr>
      </w:pPr>
    </w:p>
    <w:p w14:paraId="44F439BB" w14:textId="77777777" w:rsidR="00B8315F" w:rsidRPr="00614332" w:rsidRDefault="00B8315F" w:rsidP="00614332">
      <w:pPr>
        <w:pStyle w:val="Heading2"/>
        <w:spacing w:line="360" w:lineRule="auto"/>
        <w:jc w:val="both"/>
        <w:rPr>
          <w:rFonts w:ascii="Calibri" w:hAnsi="Calibri" w:cs="Calibri"/>
          <w:sz w:val="22"/>
          <w:szCs w:val="22"/>
        </w:rPr>
      </w:pPr>
      <w:bookmarkStart w:id="11" w:name="_Toc230717629"/>
      <w:r w:rsidRPr="00614332">
        <w:rPr>
          <w:rFonts w:ascii="Calibri" w:hAnsi="Calibri" w:cs="Calibri"/>
          <w:sz w:val="22"/>
          <w:szCs w:val="22"/>
        </w:rPr>
        <w:t>4.3 Exploratory Data Analysis</w:t>
      </w:r>
      <w:bookmarkEnd w:id="11"/>
    </w:p>
    <w:p w14:paraId="68579A64"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Five visualisations were produced to investigate the structure of the data and test the hypotheses, all generated in Step 2 of the project notebook [3].</w:t>
      </w:r>
    </w:p>
    <w:p w14:paraId="03CAD7E8"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lastRenderedPageBreak/>
        <w:t>Figure 1 — Target Distribution.</w:t>
      </w:r>
      <w:r w:rsidRPr="00614332">
        <w:rPr>
          <w:rFonts w:ascii="Calibri" w:hAnsi="Calibri" w:cs="Calibri"/>
          <w:sz w:val="22"/>
          <w:szCs w:val="22"/>
        </w:rPr>
        <w:t xml:space="preserve"> A count plot of the Exited variable confirms a substantial class imbalance, with approximately 7,963 customers retained and 2,037 churned. This finding directly justified the use of stratified sampling during the train/test split and the prioritisation of ROC-AUC over raw accuracy as the primary evaluation metric.</w:t>
      </w:r>
    </w:p>
    <w:p w14:paraId="17C99023"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drawing>
          <wp:inline distT="0" distB="0" distL="0" distR="0" wp14:anchorId="58ED3E44" wp14:editId="207AAA8B">
            <wp:extent cx="4678680" cy="2966269"/>
            <wp:effectExtent l="0" t="0" r="7620" b="5715"/>
            <wp:docPr id="3711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029" cy="2967758"/>
                    </a:xfrm>
                    <a:prstGeom prst="rect">
                      <a:avLst/>
                    </a:prstGeom>
                    <a:noFill/>
                    <a:ln>
                      <a:noFill/>
                    </a:ln>
                  </pic:spPr>
                </pic:pic>
              </a:graphicData>
            </a:graphic>
          </wp:inline>
        </w:drawing>
      </w:r>
    </w:p>
    <w:p w14:paraId="2AAB52AD" w14:textId="77777777" w:rsidR="00B8315F" w:rsidRPr="00614332" w:rsidRDefault="00B8315F" w:rsidP="00614332">
      <w:pPr>
        <w:pStyle w:val="Caption"/>
        <w:spacing w:line="360" w:lineRule="auto"/>
        <w:jc w:val="both"/>
        <w:rPr>
          <w:rFonts w:ascii="Calibri" w:hAnsi="Calibri" w:cs="Calibri"/>
          <w:sz w:val="22"/>
          <w:szCs w:val="22"/>
        </w:rPr>
      </w:pPr>
      <w:bookmarkStart w:id="12" w:name="_Toc229081424"/>
      <w:bookmarkStart w:id="13" w:name="_Toc229081640"/>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1</w:t>
      </w:r>
      <w:r w:rsidRPr="00614332">
        <w:rPr>
          <w:rFonts w:ascii="Calibri" w:hAnsi="Calibri" w:cs="Calibri"/>
          <w:sz w:val="22"/>
          <w:szCs w:val="22"/>
        </w:rPr>
        <w:fldChar w:fldCharType="end"/>
      </w:r>
      <w:r w:rsidRPr="00614332">
        <w:rPr>
          <w:rFonts w:ascii="Calibri" w:hAnsi="Calibri" w:cs="Calibri"/>
          <w:sz w:val="22"/>
          <w:szCs w:val="22"/>
        </w:rPr>
        <w:t>: Distribution of the target variable Exited, illustrating the class imbalance with approximately 7,963 retained customers (80%) and 2,037 churned customers (20%).</w:t>
      </w:r>
      <w:bookmarkEnd w:id="12"/>
      <w:bookmarkEnd w:id="13"/>
    </w:p>
    <w:p w14:paraId="098F8706"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Figure 2 — Churn by Geography.</w:t>
      </w:r>
      <w:r w:rsidRPr="00614332">
        <w:rPr>
          <w:rFonts w:ascii="Calibri" w:hAnsi="Calibri" w:cs="Calibri"/>
          <w:sz w:val="22"/>
          <w:szCs w:val="22"/>
        </w:rPr>
        <w:t xml:space="preserve"> A grouped count plot of churn against Geography reveals a striking disparity: customers based in </w:t>
      </w:r>
      <w:r w:rsidRPr="00614332">
        <w:rPr>
          <w:rFonts w:ascii="Calibri" w:hAnsi="Calibri" w:cs="Calibri"/>
          <w:b/>
          <w:bCs/>
          <w:sz w:val="22"/>
          <w:szCs w:val="22"/>
        </w:rPr>
        <w:t>Germany churn at approximately 32%, almost double the rate observed in France and Spain (~16%)</w:t>
      </w:r>
      <w:r w:rsidRPr="00614332">
        <w:rPr>
          <w:rFonts w:ascii="Calibri" w:hAnsi="Calibri" w:cs="Calibri"/>
          <w:sz w:val="22"/>
          <w:szCs w:val="22"/>
        </w:rPr>
        <w:t xml:space="preserve">. This visual evidence directly supports </w:t>
      </w:r>
      <w:r w:rsidRPr="00614332">
        <w:rPr>
          <w:rFonts w:ascii="Calibri" w:hAnsi="Calibri" w:cs="Calibri"/>
          <w:b/>
          <w:bCs/>
          <w:sz w:val="22"/>
          <w:szCs w:val="22"/>
        </w:rPr>
        <w:t>H1</w:t>
      </w:r>
      <w:r w:rsidRPr="00614332">
        <w:rPr>
          <w:rFonts w:ascii="Calibri" w:hAnsi="Calibri" w:cs="Calibri"/>
          <w:sz w:val="22"/>
          <w:szCs w:val="22"/>
        </w:rPr>
        <w:t xml:space="preserve"> and answers </w:t>
      </w:r>
      <w:r w:rsidRPr="00614332">
        <w:rPr>
          <w:rFonts w:ascii="Calibri" w:hAnsi="Calibri" w:cs="Calibri"/>
          <w:b/>
          <w:bCs/>
          <w:sz w:val="22"/>
          <w:szCs w:val="22"/>
        </w:rPr>
        <w:t>RQ2</w:t>
      </w:r>
      <w:r w:rsidRPr="00614332">
        <w:rPr>
          <w:rFonts w:ascii="Calibri" w:hAnsi="Calibri" w:cs="Calibri"/>
          <w:sz w:val="22"/>
          <w:szCs w:val="22"/>
        </w:rPr>
        <w:t>, suggesting that country-specific market dynamics play a meaningful role in retention.</w:t>
      </w:r>
    </w:p>
    <w:p w14:paraId="623BB24A"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lastRenderedPageBreak/>
        <w:drawing>
          <wp:inline distT="0" distB="0" distL="0" distR="0" wp14:anchorId="1CED694B" wp14:editId="5AED3112">
            <wp:extent cx="4777740" cy="2288115"/>
            <wp:effectExtent l="0" t="0" r="3810" b="0"/>
            <wp:docPr id="552468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5444" cy="2296594"/>
                    </a:xfrm>
                    <a:prstGeom prst="rect">
                      <a:avLst/>
                    </a:prstGeom>
                    <a:noFill/>
                    <a:ln>
                      <a:noFill/>
                    </a:ln>
                  </pic:spPr>
                </pic:pic>
              </a:graphicData>
            </a:graphic>
          </wp:inline>
        </w:drawing>
      </w:r>
    </w:p>
    <w:p w14:paraId="2733BB2B" w14:textId="77777777" w:rsidR="00B8315F" w:rsidRPr="00614332" w:rsidRDefault="00B8315F" w:rsidP="00614332">
      <w:pPr>
        <w:pStyle w:val="Caption"/>
        <w:spacing w:line="360" w:lineRule="auto"/>
        <w:jc w:val="both"/>
        <w:rPr>
          <w:rFonts w:ascii="Calibri" w:hAnsi="Calibri" w:cs="Calibri"/>
          <w:sz w:val="22"/>
          <w:szCs w:val="22"/>
        </w:rPr>
      </w:pPr>
      <w:bookmarkStart w:id="14" w:name="_Toc229081425"/>
      <w:bookmarkStart w:id="15" w:name="_Toc229081641"/>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2</w:t>
      </w:r>
      <w:r w:rsidRPr="00614332">
        <w:rPr>
          <w:rFonts w:ascii="Calibri" w:hAnsi="Calibri" w:cs="Calibri"/>
          <w:sz w:val="22"/>
          <w:szCs w:val="22"/>
        </w:rPr>
        <w:fldChar w:fldCharType="end"/>
      </w:r>
      <w:r w:rsidRPr="00614332">
        <w:rPr>
          <w:rFonts w:ascii="Calibri" w:hAnsi="Calibri" w:cs="Calibri"/>
          <w:sz w:val="22"/>
          <w:szCs w:val="22"/>
        </w:rPr>
        <w:t>: Customer churn distribution by country of residence, showing Germany's elevated churn rate (~32%) relative to France and Spain (~16% each).</w:t>
      </w:r>
      <w:bookmarkEnd w:id="14"/>
      <w:bookmarkEnd w:id="15"/>
    </w:p>
    <w:p w14:paraId="06A024E2"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Figure 3 — Churn by Gender.</w:t>
      </w:r>
      <w:r w:rsidRPr="00614332">
        <w:rPr>
          <w:rFonts w:ascii="Calibri" w:hAnsi="Calibri" w:cs="Calibri"/>
          <w:sz w:val="22"/>
          <w:szCs w:val="22"/>
        </w:rPr>
        <w:t xml:space="preserve"> A similar grouped count plot for Gender indicates that female customers churn at a higher rate than male customers (~25% versus ~16%). This supports the gender component of </w:t>
      </w:r>
      <w:r w:rsidRPr="00614332">
        <w:rPr>
          <w:rFonts w:ascii="Calibri" w:hAnsi="Calibri" w:cs="Calibri"/>
          <w:b/>
          <w:bCs/>
          <w:sz w:val="22"/>
          <w:szCs w:val="22"/>
        </w:rPr>
        <w:t>H2</w:t>
      </w:r>
      <w:r w:rsidRPr="00614332">
        <w:rPr>
          <w:rFonts w:ascii="Calibri" w:hAnsi="Calibri" w:cs="Calibri"/>
          <w:sz w:val="22"/>
          <w:szCs w:val="22"/>
        </w:rPr>
        <w:t>.</w:t>
      </w:r>
    </w:p>
    <w:p w14:paraId="48B3B7C9"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drawing>
          <wp:inline distT="0" distB="0" distL="0" distR="0" wp14:anchorId="58805CAC" wp14:editId="4F702A38">
            <wp:extent cx="4107180" cy="2515648"/>
            <wp:effectExtent l="0" t="0" r="7620" b="0"/>
            <wp:docPr id="1521416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0216" cy="2517507"/>
                    </a:xfrm>
                    <a:prstGeom prst="rect">
                      <a:avLst/>
                    </a:prstGeom>
                    <a:noFill/>
                    <a:ln>
                      <a:noFill/>
                    </a:ln>
                  </pic:spPr>
                </pic:pic>
              </a:graphicData>
            </a:graphic>
          </wp:inline>
        </w:drawing>
      </w:r>
    </w:p>
    <w:p w14:paraId="319E7103" w14:textId="77777777" w:rsidR="00B8315F" w:rsidRPr="00614332" w:rsidRDefault="00B8315F" w:rsidP="00614332">
      <w:pPr>
        <w:pStyle w:val="Caption"/>
        <w:spacing w:line="360" w:lineRule="auto"/>
        <w:jc w:val="both"/>
        <w:rPr>
          <w:rFonts w:ascii="Calibri" w:hAnsi="Calibri" w:cs="Calibri"/>
          <w:sz w:val="22"/>
          <w:szCs w:val="22"/>
        </w:rPr>
      </w:pPr>
      <w:bookmarkStart w:id="16" w:name="_Toc229081426"/>
      <w:bookmarkStart w:id="17" w:name="_Toc229081642"/>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3</w:t>
      </w:r>
      <w:r w:rsidRPr="00614332">
        <w:rPr>
          <w:rFonts w:ascii="Calibri" w:hAnsi="Calibri" w:cs="Calibri"/>
          <w:sz w:val="22"/>
          <w:szCs w:val="22"/>
        </w:rPr>
        <w:fldChar w:fldCharType="end"/>
      </w:r>
      <w:r w:rsidRPr="00614332">
        <w:rPr>
          <w:rFonts w:ascii="Calibri" w:hAnsi="Calibri" w:cs="Calibri"/>
          <w:sz w:val="22"/>
          <w:szCs w:val="22"/>
        </w:rPr>
        <w:t>: Customer churn distribution by gender, indicating a higher churn rate among female customers (~25%) compared to male customers (~16%).</w:t>
      </w:r>
      <w:bookmarkEnd w:id="16"/>
      <w:bookmarkEnd w:id="17"/>
    </w:p>
    <w:p w14:paraId="26625583"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Figure 4 — Age Distribution by Churn Status.</w:t>
      </w:r>
      <w:r w:rsidRPr="00614332">
        <w:rPr>
          <w:rFonts w:ascii="Calibri" w:hAnsi="Calibri" w:cs="Calibri"/>
          <w:sz w:val="22"/>
          <w:szCs w:val="22"/>
        </w:rPr>
        <w:t xml:space="preserve"> Overlaying histograms with kernel density estimates for the two classes reveals that customers who churned are concentrated in the 40–60 age range, while retained customers cluster around 30–40. This is the single most informative visualisation in the EDA, providing strong visual support for the age component of </w:t>
      </w:r>
      <w:r w:rsidRPr="00614332">
        <w:rPr>
          <w:rFonts w:ascii="Calibri" w:hAnsi="Calibri" w:cs="Calibri"/>
          <w:b/>
          <w:bCs/>
          <w:sz w:val="22"/>
          <w:szCs w:val="22"/>
        </w:rPr>
        <w:t>H2</w:t>
      </w:r>
      <w:r w:rsidRPr="00614332">
        <w:rPr>
          <w:rFonts w:ascii="Calibri" w:hAnsi="Calibri" w:cs="Calibri"/>
          <w:sz w:val="22"/>
          <w:szCs w:val="22"/>
        </w:rPr>
        <w:t>.</w:t>
      </w:r>
    </w:p>
    <w:p w14:paraId="257738C4"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lastRenderedPageBreak/>
        <w:drawing>
          <wp:inline distT="0" distB="0" distL="0" distR="0" wp14:anchorId="1D108A3A" wp14:editId="05BBAA62">
            <wp:extent cx="4625340" cy="2312670"/>
            <wp:effectExtent l="0" t="0" r="3810" b="0"/>
            <wp:docPr id="104631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340" cy="2312670"/>
                    </a:xfrm>
                    <a:prstGeom prst="rect">
                      <a:avLst/>
                    </a:prstGeom>
                    <a:noFill/>
                    <a:ln>
                      <a:noFill/>
                    </a:ln>
                  </pic:spPr>
                </pic:pic>
              </a:graphicData>
            </a:graphic>
          </wp:inline>
        </w:drawing>
      </w:r>
    </w:p>
    <w:p w14:paraId="69C97731" w14:textId="77777777" w:rsidR="00B8315F" w:rsidRPr="00614332" w:rsidRDefault="00B8315F" w:rsidP="00614332">
      <w:pPr>
        <w:pStyle w:val="Caption"/>
        <w:spacing w:line="360" w:lineRule="auto"/>
        <w:jc w:val="both"/>
        <w:rPr>
          <w:rFonts w:ascii="Calibri" w:hAnsi="Calibri" w:cs="Calibri"/>
          <w:sz w:val="22"/>
          <w:szCs w:val="22"/>
        </w:rPr>
      </w:pPr>
      <w:bookmarkStart w:id="18" w:name="_Toc229081427"/>
      <w:bookmarkStart w:id="19" w:name="_Toc229081643"/>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4</w:t>
      </w:r>
      <w:r w:rsidRPr="00614332">
        <w:rPr>
          <w:rFonts w:ascii="Calibri" w:hAnsi="Calibri" w:cs="Calibri"/>
          <w:sz w:val="22"/>
          <w:szCs w:val="22"/>
        </w:rPr>
        <w:fldChar w:fldCharType="end"/>
      </w:r>
      <w:r w:rsidRPr="00614332">
        <w:rPr>
          <w:rFonts w:ascii="Calibri" w:hAnsi="Calibri" w:cs="Calibri"/>
          <w:sz w:val="22"/>
          <w:szCs w:val="22"/>
        </w:rPr>
        <w:t>: Age distribution of customers grouped by churn status, with overlaid kernel density estimates highlighting the 40–60 age range as the peak churn segment.</w:t>
      </w:r>
      <w:bookmarkEnd w:id="18"/>
      <w:bookmarkEnd w:id="19"/>
    </w:p>
    <w:p w14:paraId="70EE7148"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Figure 5 — Correlation Heatmap.</w:t>
      </w:r>
      <w:r w:rsidRPr="00614332">
        <w:rPr>
          <w:rFonts w:ascii="Calibri" w:hAnsi="Calibri" w:cs="Calibri"/>
          <w:sz w:val="22"/>
          <w:szCs w:val="22"/>
        </w:rPr>
        <w:t xml:space="preserve"> A Pearson correlation matrix was computed across the numeric and encoded categorical features. Age shows the strongest positive correlation with churn (r = 0.29), while Is Active Member shows a moderate negative correlation (r = −0.16). The relatively weak linear correlations of other features hinted that </w:t>
      </w:r>
      <w:r w:rsidRPr="00614332">
        <w:rPr>
          <w:rFonts w:ascii="Calibri" w:hAnsi="Calibri" w:cs="Calibri"/>
          <w:b/>
          <w:bCs/>
          <w:sz w:val="22"/>
          <w:szCs w:val="22"/>
        </w:rPr>
        <w:t>non-linear models would be required</w:t>
      </w:r>
      <w:r w:rsidRPr="00614332">
        <w:rPr>
          <w:rFonts w:ascii="Calibri" w:hAnsi="Calibri" w:cs="Calibri"/>
          <w:sz w:val="22"/>
          <w:szCs w:val="22"/>
        </w:rPr>
        <w:t xml:space="preserve"> to fully capture predictive patterns — directly motivating the algorithm selection in Section 3.4 and forming the basis for </w:t>
      </w:r>
      <w:r w:rsidRPr="00614332">
        <w:rPr>
          <w:rFonts w:ascii="Calibri" w:hAnsi="Calibri" w:cs="Calibri"/>
          <w:b/>
          <w:bCs/>
          <w:sz w:val="22"/>
          <w:szCs w:val="22"/>
        </w:rPr>
        <w:t>H3</w:t>
      </w:r>
      <w:r w:rsidRPr="00614332">
        <w:rPr>
          <w:rFonts w:ascii="Calibri" w:hAnsi="Calibri" w:cs="Calibri"/>
          <w:sz w:val="22"/>
          <w:szCs w:val="22"/>
        </w:rPr>
        <w:t>.</w:t>
      </w:r>
    </w:p>
    <w:p w14:paraId="067CD93C"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drawing>
          <wp:inline distT="0" distB="0" distL="0" distR="0" wp14:anchorId="1D585221" wp14:editId="60536FB0">
            <wp:extent cx="4495800" cy="2258717"/>
            <wp:effectExtent l="0" t="0" r="0" b="8255"/>
            <wp:docPr id="93485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0083" cy="2280965"/>
                    </a:xfrm>
                    <a:prstGeom prst="rect">
                      <a:avLst/>
                    </a:prstGeom>
                    <a:noFill/>
                    <a:ln>
                      <a:noFill/>
                    </a:ln>
                  </pic:spPr>
                </pic:pic>
              </a:graphicData>
            </a:graphic>
          </wp:inline>
        </w:drawing>
      </w:r>
    </w:p>
    <w:p w14:paraId="7EA692DB" w14:textId="77777777" w:rsidR="00B8315F" w:rsidRPr="00614332" w:rsidRDefault="00B8315F" w:rsidP="00614332">
      <w:pPr>
        <w:pStyle w:val="Caption"/>
        <w:spacing w:line="360" w:lineRule="auto"/>
        <w:jc w:val="both"/>
        <w:rPr>
          <w:rFonts w:ascii="Calibri" w:hAnsi="Calibri" w:cs="Calibri"/>
          <w:sz w:val="22"/>
          <w:szCs w:val="22"/>
        </w:rPr>
      </w:pPr>
      <w:bookmarkStart w:id="20" w:name="_Toc229081428"/>
      <w:bookmarkStart w:id="21" w:name="_Toc229081644"/>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5</w:t>
      </w:r>
      <w:r w:rsidRPr="00614332">
        <w:rPr>
          <w:rFonts w:ascii="Calibri" w:hAnsi="Calibri" w:cs="Calibri"/>
          <w:sz w:val="22"/>
          <w:szCs w:val="22"/>
        </w:rPr>
        <w:fldChar w:fldCharType="end"/>
      </w:r>
      <w:r w:rsidRPr="00614332">
        <w:rPr>
          <w:rFonts w:ascii="Calibri" w:hAnsi="Calibri" w:cs="Calibri"/>
          <w:sz w:val="22"/>
          <w:szCs w:val="22"/>
        </w:rPr>
        <w:t>: Pearson correlation heatmap of numeric and encoded categorical features, with Age showing the strongest positive correlation with churn (r = 0.29) and IsActiveMember the strongest negative correlation (r = −0.16).</w:t>
      </w:r>
      <w:bookmarkEnd w:id="20"/>
      <w:bookmarkEnd w:id="21"/>
    </w:p>
    <w:p w14:paraId="675D8A0D" w14:textId="77777777" w:rsidR="00E1671F" w:rsidRPr="00614332" w:rsidRDefault="00B8315F" w:rsidP="00614332">
      <w:pPr>
        <w:pStyle w:val="Heading2"/>
        <w:spacing w:line="360" w:lineRule="auto"/>
        <w:jc w:val="both"/>
        <w:rPr>
          <w:rFonts w:ascii="Calibri" w:hAnsi="Calibri" w:cs="Calibri"/>
          <w:sz w:val="22"/>
          <w:szCs w:val="22"/>
        </w:rPr>
      </w:pPr>
      <w:bookmarkStart w:id="22" w:name="_Toc230717630"/>
      <w:r w:rsidRPr="00614332">
        <w:rPr>
          <w:rFonts w:ascii="Calibri" w:hAnsi="Calibri" w:cs="Calibri"/>
          <w:sz w:val="22"/>
          <w:szCs w:val="22"/>
        </w:rPr>
        <w:lastRenderedPageBreak/>
        <w:t>4.4 High-Level Business Interpretation</w:t>
      </w:r>
      <w:bookmarkEnd w:id="22"/>
    </w:p>
    <w:p w14:paraId="16F22322" w14:textId="77777777" w:rsidR="00AA72A6" w:rsidRPr="00614332" w:rsidRDefault="00E1671F" w:rsidP="00614332">
      <w:pPr>
        <w:spacing w:line="360" w:lineRule="auto"/>
        <w:jc w:val="both"/>
        <w:rPr>
          <w:rFonts w:ascii="Calibri" w:hAnsi="Calibri" w:cs="Calibri"/>
          <w:sz w:val="22"/>
          <w:szCs w:val="22"/>
        </w:rPr>
      </w:pPr>
      <w:r w:rsidRPr="00614332">
        <w:rPr>
          <w:rFonts w:ascii="Calibri" w:hAnsi="Calibri" w:cs="Calibri"/>
          <w:b/>
          <w:bCs/>
          <w:sz w:val="22"/>
          <w:szCs w:val="22"/>
        </w:rPr>
        <w:t xml:space="preserve"> </w:t>
      </w:r>
      <w:r w:rsidRPr="00614332">
        <w:rPr>
          <w:rFonts w:ascii="Calibri" w:hAnsi="Calibri" w:cs="Calibri"/>
          <w:sz w:val="22"/>
          <w:szCs w:val="22"/>
        </w:rPr>
        <w:t>The EDA shows three main findings. First, churn tends to concentrate in Germany. Second, customers over 40 show high potentiality of churn. Third, demonstrated engagement reduces churn. Based on these insights, Australian banks will need to implement churn strategies that have a region and a demographic focus. This finding is developed further in section 5.</w:t>
      </w:r>
    </w:p>
    <w:p w14:paraId="0620ECC7" w14:textId="4E2C5CD4" w:rsidR="00B8315F" w:rsidRPr="00614332" w:rsidRDefault="00B8315F" w:rsidP="00614332">
      <w:pPr>
        <w:pStyle w:val="Heading1"/>
        <w:spacing w:line="360" w:lineRule="auto"/>
        <w:jc w:val="both"/>
        <w:rPr>
          <w:rFonts w:ascii="Calibri" w:hAnsi="Calibri" w:cs="Calibri"/>
          <w:sz w:val="22"/>
          <w:szCs w:val="22"/>
        </w:rPr>
      </w:pPr>
      <w:bookmarkStart w:id="23" w:name="_Toc230717631"/>
      <w:r w:rsidRPr="00614332">
        <w:rPr>
          <w:rFonts w:ascii="Calibri" w:hAnsi="Calibri" w:cs="Calibri"/>
          <w:sz w:val="22"/>
          <w:szCs w:val="22"/>
        </w:rPr>
        <w:t>5. Results and Recommendations</w:t>
      </w:r>
      <w:bookmarkEnd w:id="23"/>
    </w:p>
    <w:p w14:paraId="3828419F" w14:textId="77777777" w:rsidR="00B8315F" w:rsidRPr="00614332" w:rsidRDefault="00B8315F" w:rsidP="00614332">
      <w:pPr>
        <w:pStyle w:val="Heading2"/>
        <w:spacing w:line="360" w:lineRule="auto"/>
        <w:jc w:val="both"/>
        <w:rPr>
          <w:rFonts w:ascii="Calibri" w:hAnsi="Calibri" w:cs="Calibri"/>
          <w:sz w:val="22"/>
          <w:szCs w:val="22"/>
        </w:rPr>
      </w:pPr>
      <w:bookmarkStart w:id="24" w:name="_Toc230717632"/>
      <w:r w:rsidRPr="00614332">
        <w:rPr>
          <w:rFonts w:ascii="Calibri" w:hAnsi="Calibri" w:cs="Calibri"/>
          <w:sz w:val="22"/>
          <w:szCs w:val="22"/>
        </w:rPr>
        <w:t>5.1 Model Performance Results</w:t>
      </w:r>
      <w:bookmarkEnd w:id="24"/>
    </w:p>
    <w:p w14:paraId="0C4E6DF9" w14:textId="0252FBCD"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Each of the three models was evaluated on the metrics of accuracy, precision, recall, F1 score, and ROC-AUC using the held-out 20% test set of customers, which consisted of 2,000 records. With respect to these metrics, the best performing model was Gradient Boosting, with an F1 score of 0.60, a recall of 0.49 for churn, and a ROC-AUC of 0.87. The Random Forest model performed almost as well and was just slightly below that metric. The final model, Logistic Regression, achieved an impressive 81% accuracy, but had a recall of only 0.19 for churn, therefore, illustrating that accuracy is the wrong metric to focus on with imbalanced data. The confusion matrix (Figure 6) illustrates that </w:t>
      </w:r>
      <w:r w:rsidR="00986CB5" w:rsidRPr="00614332">
        <w:rPr>
          <w:rFonts w:ascii="Calibri" w:hAnsi="Calibri" w:cs="Calibri"/>
          <w:sz w:val="22"/>
          <w:szCs w:val="22"/>
        </w:rPr>
        <w:t>199</w:t>
      </w:r>
      <w:r w:rsidRPr="00614332">
        <w:rPr>
          <w:rFonts w:ascii="Calibri" w:hAnsi="Calibri" w:cs="Calibri"/>
          <w:sz w:val="22"/>
          <w:szCs w:val="22"/>
        </w:rPr>
        <w:t xml:space="preserve"> of the sample churn records were correctly identified by Gradient Boosting. These results were consistent with the findings by Tran et al. (2023) who demonstrated similar findings in their data </w:t>
      </w:r>
      <w:r w:rsidR="003E241A" w:rsidRPr="00614332">
        <w:rPr>
          <w:rFonts w:ascii="Calibri" w:hAnsi="Calibri" w:cs="Calibri"/>
          <w:sz w:val="22"/>
          <w:szCs w:val="22"/>
        </w:rPr>
        <w:t>set and</w:t>
      </w:r>
      <w:r w:rsidRPr="00614332">
        <w:rPr>
          <w:rFonts w:ascii="Calibri" w:hAnsi="Calibri" w:cs="Calibri"/>
          <w:sz w:val="22"/>
          <w:szCs w:val="22"/>
        </w:rPr>
        <w:t xml:space="preserve"> reaffirmed the chosen methods and evaluations within this study [11].</w:t>
      </w:r>
    </w:p>
    <w:p w14:paraId="346CCDC5" w14:textId="2DDCD7C5"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Table 2:</w:t>
      </w:r>
      <w:r w:rsidRPr="00614332">
        <w:rPr>
          <w:rFonts w:ascii="Calibri" w:hAnsi="Calibri" w:cs="Calibri"/>
          <w:sz w:val="22"/>
          <w:szCs w:val="22"/>
        </w:rPr>
        <w:t xml:space="preserve"> Comparative evaluation metrics across all three models</w:t>
      </w:r>
    </w:p>
    <w:tbl>
      <w:tblPr>
        <w:tblW w:w="9121" w:type="dxa"/>
        <w:tblCellSpacing w:w="15" w:type="dxa"/>
        <w:tblCellMar>
          <w:top w:w="15" w:type="dxa"/>
          <w:left w:w="15" w:type="dxa"/>
          <w:bottom w:w="15" w:type="dxa"/>
          <w:right w:w="15" w:type="dxa"/>
        </w:tblCellMar>
        <w:tblLook w:val="04A0" w:firstRow="1" w:lastRow="0" w:firstColumn="1" w:lastColumn="0" w:noHBand="0" w:noVBand="1"/>
      </w:tblPr>
      <w:tblGrid>
        <w:gridCol w:w="2731"/>
        <w:gridCol w:w="1342"/>
        <w:gridCol w:w="1379"/>
        <w:gridCol w:w="930"/>
        <w:gridCol w:w="1320"/>
        <w:gridCol w:w="1419"/>
      </w:tblGrid>
      <w:tr w:rsidR="00B8315F" w:rsidRPr="00614332" w14:paraId="3A20CD2F" w14:textId="77777777" w:rsidTr="00613E8B">
        <w:trPr>
          <w:trHeight w:val="608"/>
          <w:tblHeader/>
          <w:tblCellSpacing w:w="15" w:type="dxa"/>
        </w:trPr>
        <w:tc>
          <w:tcPr>
            <w:tcW w:w="0" w:type="auto"/>
            <w:tcBorders>
              <w:top w:val="single" w:sz="4" w:space="0" w:color="auto"/>
              <w:left w:val="single" w:sz="4" w:space="0" w:color="auto"/>
              <w:right w:val="single" w:sz="4" w:space="0" w:color="auto"/>
            </w:tcBorders>
            <w:vAlign w:val="center"/>
            <w:hideMark/>
          </w:tcPr>
          <w:p w14:paraId="4D1ECC1E"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Model</w:t>
            </w:r>
          </w:p>
        </w:tc>
        <w:tc>
          <w:tcPr>
            <w:tcW w:w="0" w:type="auto"/>
            <w:tcBorders>
              <w:top w:val="single" w:sz="4" w:space="0" w:color="auto"/>
            </w:tcBorders>
            <w:vAlign w:val="center"/>
            <w:hideMark/>
          </w:tcPr>
          <w:p w14:paraId="318974AA"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Accuracy</w:t>
            </w:r>
          </w:p>
        </w:tc>
        <w:tc>
          <w:tcPr>
            <w:tcW w:w="0" w:type="auto"/>
            <w:tcBorders>
              <w:top w:val="single" w:sz="4" w:space="0" w:color="auto"/>
              <w:left w:val="single" w:sz="4" w:space="0" w:color="auto"/>
            </w:tcBorders>
            <w:vAlign w:val="center"/>
            <w:hideMark/>
          </w:tcPr>
          <w:p w14:paraId="014D6877"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Precision</w:t>
            </w:r>
          </w:p>
        </w:tc>
        <w:tc>
          <w:tcPr>
            <w:tcW w:w="0" w:type="auto"/>
            <w:tcBorders>
              <w:top w:val="single" w:sz="4" w:space="0" w:color="auto"/>
              <w:left w:val="single" w:sz="4" w:space="0" w:color="auto"/>
            </w:tcBorders>
            <w:vAlign w:val="center"/>
            <w:hideMark/>
          </w:tcPr>
          <w:p w14:paraId="11AD5461"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Recall</w:t>
            </w:r>
          </w:p>
        </w:tc>
        <w:tc>
          <w:tcPr>
            <w:tcW w:w="0" w:type="auto"/>
            <w:tcBorders>
              <w:top w:val="single" w:sz="4" w:space="0" w:color="auto"/>
              <w:left w:val="single" w:sz="4" w:space="0" w:color="auto"/>
              <w:right w:val="single" w:sz="4" w:space="0" w:color="auto"/>
            </w:tcBorders>
            <w:vAlign w:val="center"/>
            <w:hideMark/>
          </w:tcPr>
          <w:p w14:paraId="418ADB17"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F1-Score</w:t>
            </w:r>
          </w:p>
        </w:tc>
        <w:tc>
          <w:tcPr>
            <w:tcW w:w="0" w:type="auto"/>
            <w:tcBorders>
              <w:top w:val="single" w:sz="4" w:space="0" w:color="auto"/>
              <w:right w:val="single" w:sz="4" w:space="0" w:color="auto"/>
            </w:tcBorders>
            <w:vAlign w:val="center"/>
            <w:hideMark/>
          </w:tcPr>
          <w:p w14:paraId="0703DC23" w14:textId="77777777" w:rsidR="00B8315F" w:rsidRPr="00614332" w:rsidRDefault="00B8315F" w:rsidP="00614332">
            <w:pPr>
              <w:spacing w:line="360" w:lineRule="auto"/>
              <w:jc w:val="both"/>
              <w:rPr>
                <w:rFonts w:ascii="Calibri" w:hAnsi="Calibri" w:cs="Calibri"/>
                <w:b/>
                <w:bCs/>
                <w:sz w:val="22"/>
                <w:szCs w:val="22"/>
              </w:rPr>
            </w:pPr>
            <w:r w:rsidRPr="00614332">
              <w:rPr>
                <w:rFonts w:ascii="Calibri" w:hAnsi="Calibri" w:cs="Calibri"/>
                <w:b/>
                <w:bCs/>
                <w:sz w:val="22"/>
                <w:szCs w:val="22"/>
              </w:rPr>
              <w:t>ROC-AUC</w:t>
            </w:r>
          </w:p>
        </w:tc>
      </w:tr>
      <w:tr w:rsidR="00B8315F" w:rsidRPr="00614332" w14:paraId="25CD30E2" w14:textId="77777777" w:rsidTr="00613E8B">
        <w:trPr>
          <w:trHeight w:val="622"/>
          <w:tblCellSpacing w:w="15" w:type="dxa"/>
        </w:trPr>
        <w:tc>
          <w:tcPr>
            <w:tcW w:w="0" w:type="auto"/>
            <w:tcBorders>
              <w:top w:val="single" w:sz="4" w:space="0" w:color="auto"/>
              <w:left w:val="single" w:sz="4" w:space="0" w:color="auto"/>
              <w:right w:val="single" w:sz="4" w:space="0" w:color="auto"/>
            </w:tcBorders>
            <w:vAlign w:val="center"/>
            <w:hideMark/>
          </w:tcPr>
          <w:p w14:paraId="176C4CD5"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Logistic Regression</w:t>
            </w:r>
          </w:p>
        </w:tc>
        <w:tc>
          <w:tcPr>
            <w:tcW w:w="0" w:type="auto"/>
            <w:tcBorders>
              <w:top w:val="single" w:sz="4" w:space="0" w:color="auto"/>
            </w:tcBorders>
            <w:vAlign w:val="center"/>
            <w:hideMark/>
          </w:tcPr>
          <w:p w14:paraId="30CC492B"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0.81</w:t>
            </w:r>
          </w:p>
        </w:tc>
        <w:tc>
          <w:tcPr>
            <w:tcW w:w="0" w:type="auto"/>
            <w:tcBorders>
              <w:top w:val="single" w:sz="4" w:space="0" w:color="auto"/>
              <w:left w:val="single" w:sz="4" w:space="0" w:color="auto"/>
            </w:tcBorders>
            <w:vAlign w:val="center"/>
            <w:hideMark/>
          </w:tcPr>
          <w:p w14:paraId="281FBC88"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0.59</w:t>
            </w:r>
          </w:p>
        </w:tc>
        <w:tc>
          <w:tcPr>
            <w:tcW w:w="0" w:type="auto"/>
            <w:tcBorders>
              <w:top w:val="single" w:sz="4" w:space="0" w:color="auto"/>
              <w:left w:val="single" w:sz="4" w:space="0" w:color="auto"/>
            </w:tcBorders>
            <w:vAlign w:val="center"/>
            <w:hideMark/>
          </w:tcPr>
          <w:p w14:paraId="649072F0"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0.19</w:t>
            </w:r>
          </w:p>
        </w:tc>
        <w:tc>
          <w:tcPr>
            <w:tcW w:w="0" w:type="auto"/>
            <w:tcBorders>
              <w:top w:val="single" w:sz="4" w:space="0" w:color="auto"/>
              <w:left w:val="single" w:sz="4" w:space="0" w:color="auto"/>
              <w:right w:val="single" w:sz="4" w:space="0" w:color="auto"/>
            </w:tcBorders>
            <w:vAlign w:val="center"/>
            <w:hideMark/>
          </w:tcPr>
          <w:p w14:paraId="1496509C"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0.28</w:t>
            </w:r>
          </w:p>
        </w:tc>
        <w:tc>
          <w:tcPr>
            <w:tcW w:w="0" w:type="auto"/>
            <w:tcBorders>
              <w:top w:val="single" w:sz="4" w:space="0" w:color="auto"/>
              <w:right w:val="single" w:sz="4" w:space="0" w:color="auto"/>
            </w:tcBorders>
            <w:vAlign w:val="center"/>
            <w:hideMark/>
          </w:tcPr>
          <w:p w14:paraId="659F27F8"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0.77</w:t>
            </w:r>
          </w:p>
        </w:tc>
      </w:tr>
      <w:tr w:rsidR="00B8315F" w:rsidRPr="00614332" w14:paraId="23585817" w14:textId="77777777" w:rsidTr="00613E8B">
        <w:trPr>
          <w:trHeight w:val="608"/>
          <w:tblCellSpacing w:w="15" w:type="dxa"/>
        </w:trPr>
        <w:tc>
          <w:tcPr>
            <w:tcW w:w="0" w:type="auto"/>
            <w:tcBorders>
              <w:top w:val="single" w:sz="4" w:space="0" w:color="auto"/>
              <w:left w:val="single" w:sz="4" w:space="0" w:color="auto"/>
              <w:right w:val="single" w:sz="4" w:space="0" w:color="auto"/>
            </w:tcBorders>
            <w:vAlign w:val="center"/>
            <w:hideMark/>
          </w:tcPr>
          <w:p w14:paraId="4BD91522"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Random Forest</w:t>
            </w:r>
          </w:p>
        </w:tc>
        <w:tc>
          <w:tcPr>
            <w:tcW w:w="0" w:type="auto"/>
            <w:tcBorders>
              <w:top w:val="single" w:sz="4" w:space="0" w:color="auto"/>
            </w:tcBorders>
            <w:vAlign w:val="center"/>
            <w:hideMark/>
          </w:tcPr>
          <w:p w14:paraId="620C9AAF"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0.86</w:t>
            </w:r>
          </w:p>
        </w:tc>
        <w:tc>
          <w:tcPr>
            <w:tcW w:w="0" w:type="auto"/>
            <w:tcBorders>
              <w:top w:val="single" w:sz="4" w:space="0" w:color="auto"/>
              <w:left w:val="single" w:sz="4" w:space="0" w:color="auto"/>
            </w:tcBorders>
            <w:vAlign w:val="center"/>
            <w:hideMark/>
          </w:tcPr>
          <w:p w14:paraId="1897038B"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0.78</w:t>
            </w:r>
          </w:p>
        </w:tc>
        <w:tc>
          <w:tcPr>
            <w:tcW w:w="0" w:type="auto"/>
            <w:tcBorders>
              <w:top w:val="single" w:sz="4" w:space="0" w:color="auto"/>
              <w:left w:val="single" w:sz="4" w:space="0" w:color="auto"/>
            </w:tcBorders>
            <w:vAlign w:val="center"/>
            <w:hideMark/>
          </w:tcPr>
          <w:p w14:paraId="746FA869"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0.46</w:t>
            </w:r>
          </w:p>
        </w:tc>
        <w:tc>
          <w:tcPr>
            <w:tcW w:w="0" w:type="auto"/>
            <w:tcBorders>
              <w:top w:val="single" w:sz="4" w:space="0" w:color="auto"/>
              <w:left w:val="single" w:sz="4" w:space="0" w:color="auto"/>
              <w:right w:val="single" w:sz="4" w:space="0" w:color="auto"/>
            </w:tcBorders>
            <w:vAlign w:val="center"/>
            <w:hideMark/>
          </w:tcPr>
          <w:p w14:paraId="7A9CB7D5"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0.58</w:t>
            </w:r>
          </w:p>
        </w:tc>
        <w:tc>
          <w:tcPr>
            <w:tcW w:w="0" w:type="auto"/>
            <w:tcBorders>
              <w:top w:val="single" w:sz="4" w:space="0" w:color="auto"/>
              <w:right w:val="single" w:sz="4" w:space="0" w:color="auto"/>
            </w:tcBorders>
            <w:vAlign w:val="center"/>
            <w:hideMark/>
          </w:tcPr>
          <w:p w14:paraId="69455199"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0.85</w:t>
            </w:r>
          </w:p>
        </w:tc>
      </w:tr>
      <w:tr w:rsidR="00B8315F" w:rsidRPr="00614332" w14:paraId="0B7F55AA" w14:textId="77777777" w:rsidTr="00613E8B">
        <w:trPr>
          <w:trHeight w:val="6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38275A"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Gradient Boosting</w:t>
            </w:r>
          </w:p>
        </w:tc>
        <w:tc>
          <w:tcPr>
            <w:tcW w:w="0" w:type="auto"/>
            <w:tcBorders>
              <w:top w:val="single" w:sz="4" w:space="0" w:color="auto"/>
              <w:bottom w:val="single" w:sz="4" w:space="0" w:color="auto"/>
            </w:tcBorders>
            <w:vAlign w:val="center"/>
            <w:hideMark/>
          </w:tcPr>
          <w:p w14:paraId="784A55A0"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0.87</w:t>
            </w:r>
          </w:p>
        </w:tc>
        <w:tc>
          <w:tcPr>
            <w:tcW w:w="0" w:type="auto"/>
            <w:tcBorders>
              <w:top w:val="single" w:sz="4" w:space="0" w:color="auto"/>
              <w:left w:val="single" w:sz="4" w:space="0" w:color="auto"/>
              <w:bottom w:val="single" w:sz="4" w:space="0" w:color="auto"/>
            </w:tcBorders>
            <w:vAlign w:val="center"/>
            <w:hideMark/>
          </w:tcPr>
          <w:p w14:paraId="56C3C23A"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0.79</w:t>
            </w:r>
          </w:p>
        </w:tc>
        <w:tc>
          <w:tcPr>
            <w:tcW w:w="0" w:type="auto"/>
            <w:tcBorders>
              <w:top w:val="single" w:sz="4" w:space="0" w:color="auto"/>
              <w:left w:val="single" w:sz="4" w:space="0" w:color="auto"/>
              <w:bottom w:val="single" w:sz="4" w:space="0" w:color="auto"/>
            </w:tcBorders>
            <w:vAlign w:val="center"/>
            <w:hideMark/>
          </w:tcPr>
          <w:p w14:paraId="2EFF0283"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0.49</w:t>
            </w:r>
          </w:p>
        </w:tc>
        <w:tc>
          <w:tcPr>
            <w:tcW w:w="0" w:type="auto"/>
            <w:tcBorders>
              <w:top w:val="single" w:sz="4" w:space="0" w:color="auto"/>
              <w:left w:val="single" w:sz="4" w:space="0" w:color="auto"/>
              <w:bottom w:val="single" w:sz="4" w:space="0" w:color="auto"/>
              <w:right w:val="single" w:sz="4" w:space="0" w:color="auto"/>
            </w:tcBorders>
            <w:vAlign w:val="center"/>
            <w:hideMark/>
          </w:tcPr>
          <w:p w14:paraId="08103475"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0.60</w:t>
            </w:r>
          </w:p>
        </w:tc>
        <w:tc>
          <w:tcPr>
            <w:tcW w:w="0" w:type="auto"/>
            <w:tcBorders>
              <w:top w:val="single" w:sz="4" w:space="0" w:color="auto"/>
              <w:bottom w:val="single" w:sz="4" w:space="0" w:color="auto"/>
              <w:right w:val="single" w:sz="4" w:space="0" w:color="auto"/>
            </w:tcBorders>
            <w:vAlign w:val="center"/>
            <w:hideMark/>
          </w:tcPr>
          <w:p w14:paraId="70B93050"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b/>
                <w:bCs/>
                <w:sz w:val="22"/>
                <w:szCs w:val="22"/>
              </w:rPr>
              <w:t>0.87</w:t>
            </w:r>
          </w:p>
        </w:tc>
      </w:tr>
    </w:tbl>
    <w:p w14:paraId="2F06241D" w14:textId="77777777" w:rsidR="00B8315F" w:rsidRPr="00614332" w:rsidRDefault="00B8315F" w:rsidP="00614332">
      <w:pPr>
        <w:spacing w:line="360" w:lineRule="auto"/>
        <w:jc w:val="both"/>
        <w:rPr>
          <w:rFonts w:ascii="Calibri" w:hAnsi="Calibri" w:cs="Calibri"/>
          <w:sz w:val="22"/>
          <w:szCs w:val="22"/>
        </w:rPr>
      </w:pPr>
    </w:p>
    <w:p w14:paraId="19A43FB5"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lastRenderedPageBreak/>
        <w:drawing>
          <wp:inline distT="0" distB="0" distL="0" distR="0" wp14:anchorId="7BF09983" wp14:editId="583E29FA">
            <wp:extent cx="4922520" cy="2788920"/>
            <wp:effectExtent l="0" t="0" r="0" b="0"/>
            <wp:docPr id="1464793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2520" cy="2788920"/>
                    </a:xfrm>
                    <a:prstGeom prst="rect">
                      <a:avLst/>
                    </a:prstGeom>
                    <a:noFill/>
                    <a:ln>
                      <a:noFill/>
                    </a:ln>
                  </pic:spPr>
                </pic:pic>
              </a:graphicData>
            </a:graphic>
          </wp:inline>
        </w:drawing>
      </w:r>
    </w:p>
    <w:p w14:paraId="4D2CCE0E" w14:textId="77777777" w:rsidR="00B8315F" w:rsidRPr="00614332" w:rsidRDefault="00B8315F" w:rsidP="00614332">
      <w:pPr>
        <w:pStyle w:val="Caption"/>
        <w:spacing w:line="360" w:lineRule="auto"/>
        <w:jc w:val="both"/>
        <w:rPr>
          <w:rFonts w:ascii="Calibri" w:hAnsi="Calibri" w:cs="Calibri"/>
          <w:sz w:val="22"/>
          <w:szCs w:val="22"/>
        </w:rPr>
      </w:pPr>
      <w:bookmarkStart w:id="25" w:name="_Toc229081429"/>
      <w:bookmarkStart w:id="26" w:name="_Toc229081645"/>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6</w:t>
      </w:r>
      <w:r w:rsidRPr="00614332">
        <w:rPr>
          <w:rFonts w:ascii="Calibri" w:hAnsi="Calibri" w:cs="Calibri"/>
          <w:sz w:val="22"/>
          <w:szCs w:val="22"/>
        </w:rPr>
        <w:fldChar w:fldCharType="end"/>
      </w:r>
      <w:r w:rsidRPr="00614332">
        <w:rPr>
          <w:rFonts w:ascii="Calibri" w:hAnsi="Calibri" w:cs="Calibri"/>
          <w:sz w:val="22"/>
          <w:szCs w:val="22"/>
        </w:rPr>
        <w:t>: Confusion matrix of the Gradient Boosting model on the test set (n = 2,000), correctly identifying 199 of 407 actual churners.</w:t>
      </w:r>
      <w:bookmarkEnd w:id="25"/>
      <w:bookmarkEnd w:id="26"/>
    </w:p>
    <w:p w14:paraId="4AE9DDFB"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 xml:space="preserve">The ROC curves (Figure 7) and metric comparison chart (Figure 8) visually confirm Gradient Boosting's superiority and validate </w:t>
      </w:r>
      <w:r w:rsidRPr="00614332">
        <w:rPr>
          <w:rFonts w:ascii="Calibri" w:hAnsi="Calibri" w:cs="Calibri"/>
          <w:b/>
          <w:bCs/>
          <w:sz w:val="22"/>
          <w:szCs w:val="22"/>
        </w:rPr>
        <w:t>H3</w:t>
      </w:r>
      <w:r w:rsidRPr="00614332">
        <w:rPr>
          <w:rFonts w:ascii="Calibri" w:hAnsi="Calibri" w:cs="Calibri"/>
          <w:sz w:val="22"/>
          <w:szCs w:val="22"/>
        </w:rPr>
        <w:t xml:space="preserve"> — that non-linear ensemble methods outperform linear models for this task.</w:t>
      </w:r>
    </w:p>
    <w:p w14:paraId="08F5B96F"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drawing>
          <wp:inline distT="0" distB="0" distL="0" distR="0" wp14:anchorId="63DD5188" wp14:editId="3C8DB5F5">
            <wp:extent cx="4503420" cy="2741900"/>
            <wp:effectExtent l="0" t="0" r="0" b="1905"/>
            <wp:docPr id="1391176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3791" cy="2748214"/>
                    </a:xfrm>
                    <a:prstGeom prst="rect">
                      <a:avLst/>
                    </a:prstGeom>
                    <a:noFill/>
                    <a:ln>
                      <a:noFill/>
                    </a:ln>
                  </pic:spPr>
                </pic:pic>
              </a:graphicData>
            </a:graphic>
          </wp:inline>
        </w:drawing>
      </w:r>
    </w:p>
    <w:p w14:paraId="55D7833B" w14:textId="77777777" w:rsidR="00B8315F" w:rsidRPr="00614332" w:rsidRDefault="00B8315F" w:rsidP="00614332">
      <w:pPr>
        <w:pStyle w:val="Caption"/>
        <w:spacing w:line="360" w:lineRule="auto"/>
        <w:jc w:val="both"/>
        <w:rPr>
          <w:rFonts w:ascii="Calibri" w:hAnsi="Calibri" w:cs="Calibri"/>
          <w:sz w:val="22"/>
          <w:szCs w:val="22"/>
        </w:rPr>
      </w:pPr>
      <w:bookmarkStart w:id="27" w:name="_Toc229081430"/>
      <w:bookmarkStart w:id="28" w:name="_Toc229081646"/>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7</w:t>
      </w:r>
      <w:r w:rsidRPr="00614332">
        <w:rPr>
          <w:rFonts w:ascii="Calibri" w:hAnsi="Calibri" w:cs="Calibri"/>
          <w:sz w:val="22"/>
          <w:szCs w:val="22"/>
        </w:rPr>
        <w:fldChar w:fldCharType="end"/>
      </w:r>
      <w:r w:rsidRPr="00614332">
        <w:rPr>
          <w:rFonts w:ascii="Calibri" w:hAnsi="Calibri" w:cs="Calibri"/>
          <w:sz w:val="22"/>
          <w:szCs w:val="22"/>
        </w:rPr>
        <w:t>: Receiver Operating Characteristic (ROC) curves for all three models, with Gradient Boosting achieving the highest area under the curve (AUC = 0.87).</w:t>
      </w:r>
      <w:bookmarkEnd w:id="27"/>
      <w:bookmarkEnd w:id="28"/>
    </w:p>
    <w:p w14:paraId="47D25935"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lastRenderedPageBreak/>
        <w:drawing>
          <wp:inline distT="0" distB="0" distL="0" distR="0" wp14:anchorId="238A52E5" wp14:editId="0C9ADB55">
            <wp:extent cx="4495800" cy="2697480"/>
            <wp:effectExtent l="0" t="0" r="0" b="7620"/>
            <wp:docPr id="963619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0159" cy="2700095"/>
                    </a:xfrm>
                    <a:prstGeom prst="rect">
                      <a:avLst/>
                    </a:prstGeom>
                    <a:noFill/>
                    <a:ln>
                      <a:noFill/>
                    </a:ln>
                  </pic:spPr>
                </pic:pic>
              </a:graphicData>
            </a:graphic>
          </wp:inline>
        </w:drawing>
      </w:r>
    </w:p>
    <w:p w14:paraId="6BB519DF" w14:textId="77777777" w:rsidR="00B8315F" w:rsidRPr="00614332" w:rsidRDefault="00B8315F" w:rsidP="00614332">
      <w:pPr>
        <w:pStyle w:val="Caption"/>
        <w:spacing w:line="360" w:lineRule="auto"/>
        <w:jc w:val="both"/>
        <w:rPr>
          <w:rFonts w:ascii="Calibri" w:hAnsi="Calibri" w:cs="Calibri"/>
          <w:sz w:val="22"/>
          <w:szCs w:val="22"/>
        </w:rPr>
      </w:pPr>
      <w:bookmarkStart w:id="29" w:name="_Toc229081431"/>
      <w:bookmarkStart w:id="30" w:name="_Toc229081647"/>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8</w:t>
      </w:r>
      <w:r w:rsidRPr="00614332">
        <w:rPr>
          <w:rFonts w:ascii="Calibri" w:hAnsi="Calibri" w:cs="Calibri"/>
          <w:sz w:val="22"/>
          <w:szCs w:val="22"/>
        </w:rPr>
        <w:fldChar w:fldCharType="end"/>
      </w:r>
      <w:r w:rsidRPr="00614332">
        <w:rPr>
          <w:rFonts w:ascii="Calibri" w:hAnsi="Calibri" w:cs="Calibri"/>
          <w:sz w:val="22"/>
          <w:szCs w:val="22"/>
        </w:rPr>
        <w:t>: Comparative performance of all three models across five evaluation metrics — accuracy, precision, recall, F1-score, and ROC-AUC.</w:t>
      </w:r>
      <w:bookmarkEnd w:id="29"/>
      <w:bookmarkEnd w:id="30"/>
    </w:p>
    <w:p w14:paraId="1DAE7521" w14:textId="77777777" w:rsidR="00B8315F" w:rsidRPr="00614332" w:rsidRDefault="00B8315F" w:rsidP="00614332">
      <w:pPr>
        <w:pStyle w:val="Heading2"/>
        <w:spacing w:line="360" w:lineRule="auto"/>
        <w:jc w:val="both"/>
        <w:rPr>
          <w:rFonts w:ascii="Calibri" w:hAnsi="Calibri" w:cs="Calibri"/>
          <w:sz w:val="22"/>
          <w:szCs w:val="22"/>
        </w:rPr>
      </w:pPr>
      <w:bookmarkStart w:id="31" w:name="_Toc230717633"/>
      <w:r w:rsidRPr="00614332">
        <w:rPr>
          <w:rFonts w:ascii="Calibri" w:hAnsi="Calibri" w:cs="Calibri"/>
          <w:sz w:val="22"/>
          <w:szCs w:val="22"/>
        </w:rPr>
        <w:t>5.2 Key Drivers of Churn</w:t>
      </w:r>
      <w:bookmarkEnd w:id="31"/>
    </w:p>
    <w:p w14:paraId="48D022DE"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 xml:space="preserve">Feature importance scores extracted from the Random Forest model (Figure 9) rank </w:t>
      </w:r>
      <w:r w:rsidRPr="00614332">
        <w:rPr>
          <w:rFonts w:ascii="Calibri" w:hAnsi="Calibri" w:cs="Calibri"/>
          <w:b/>
          <w:bCs/>
          <w:sz w:val="22"/>
          <w:szCs w:val="22"/>
        </w:rPr>
        <w:t>Age as the dominant predictor of churn (≈24%)</w:t>
      </w:r>
      <w:r w:rsidRPr="00614332">
        <w:rPr>
          <w:rFonts w:ascii="Calibri" w:hAnsi="Calibri" w:cs="Calibri"/>
          <w:sz w:val="22"/>
          <w:szCs w:val="22"/>
        </w:rPr>
        <w:t xml:space="preserve">, followed by Estimated Salary, Balance, Credit Score, and Num of Products. This finding triangulates with the EDA: Age was the strongest correlate in the heatmap (r = 0.29) and the most visually striking variable in the histogram, confirming </w:t>
      </w:r>
      <w:r w:rsidRPr="00614332">
        <w:rPr>
          <w:rFonts w:ascii="Calibri" w:hAnsi="Calibri" w:cs="Calibri"/>
          <w:b/>
          <w:bCs/>
          <w:sz w:val="22"/>
          <w:szCs w:val="22"/>
        </w:rPr>
        <w:t>H2</w:t>
      </w:r>
      <w:r w:rsidRPr="00614332">
        <w:rPr>
          <w:rFonts w:ascii="Calibri" w:hAnsi="Calibri" w:cs="Calibri"/>
          <w:sz w:val="22"/>
          <w:szCs w:val="22"/>
        </w:rPr>
        <w:t>.</w:t>
      </w:r>
    </w:p>
    <w:p w14:paraId="73D67B1B" w14:textId="77777777" w:rsidR="00B8315F" w:rsidRPr="00614332" w:rsidRDefault="00B8315F" w:rsidP="00614332">
      <w:pPr>
        <w:keepNext/>
        <w:spacing w:line="360" w:lineRule="auto"/>
        <w:jc w:val="both"/>
        <w:rPr>
          <w:rFonts w:ascii="Calibri" w:hAnsi="Calibri" w:cs="Calibri"/>
          <w:sz w:val="22"/>
          <w:szCs w:val="22"/>
        </w:rPr>
      </w:pPr>
      <w:r w:rsidRPr="00614332">
        <w:rPr>
          <w:rFonts w:ascii="Calibri" w:hAnsi="Calibri" w:cs="Calibri"/>
          <w:noProof/>
          <w:sz w:val="22"/>
          <w:szCs w:val="22"/>
        </w:rPr>
        <w:drawing>
          <wp:inline distT="0" distB="0" distL="0" distR="0" wp14:anchorId="2BDD11F0" wp14:editId="5B05F7A8">
            <wp:extent cx="5204460" cy="2357966"/>
            <wp:effectExtent l="0" t="0" r="0" b="4445"/>
            <wp:docPr id="252848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6974" cy="2363636"/>
                    </a:xfrm>
                    <a:prstGeom prst="rect">
                      <a:avLst/>
                    </a:prstGeom>
                    <a:noFill/>
                    <a:ln>
                      <a:noFill/>
                    </a:ln>
                  </pic:spPr>
                </pic:pic>
              </a:graphicData>
            </a:graphic>
          </wp:inline>
        </w:drawing>
      </w:r>
    </w:p>
    <w:p w14:paraId="063DC08F" w14:textId="77777777" w:rsidR="00B8315F" w:rsidRPr="00614332" w:rsidRDefault="00B8315F" w:rsidP="00614332">
      <w:pPr>
        <w:pStyle w:val="Caption"/>
        <w:spacing w:line="360" w:lineRule="auto"/>
        <w:jc w:val="both"/>
        <w:rPr>
          <w:rFonts w:ascii="Calibri" w:hAnsi="Calibri" w:cs="Calibri"/>
          <w:sz w:val="22"/>
          <w:szCs w:val="22"/>
        </w:rPr>
      </w:pPr>
      <w:bookmarkStart w:id="32" w:name="_Toc229081432"/>
      <w:bookmarkStart w:id="33" w:name="_Toc229081648"/>
      <w:r w:rsidRPr="00614332">
        <w:rPr>
          <w:rFonts w:ascii="Calibri" w:hAnsi="Calibri" w:cs="Calibri"/>
          <w:sz w:val="22"/>
          <w:szCs w:val="22"/>
        </w:rPr>
        <w:t xml:space="preserve">Figure </w:t>
      </w:r>
      <w:r w:rsidRPr="00614332">
        <w:rPr>
          <w:rFonts w:ascii="Calibri" w:hAnsi="Calibri" w:cs="Calibri"/>
          <w:sz w:val="22"/>
          <w:szCs w:val="22"/>
        </w:rPr>
        <w:fldChar w:fldCharType="begin"/>
      </w:r>
      <w:r w:rsidRPr="00614332">
        <w:rPr>
          <w:rFonts w:ascii="Calibri" w:hAnsi="Calibri" w:cs="Calibri"/>
          <w:sz w:val="22"/>
          <w:szCs w:val="22"/>
        </w:rPr>
        <w:instrText xml:space="preserve"> SEQ Figure \* ARABIC </w:instrText>
      </w:r>
      <w:r w:rsidRPr="00614332">
        <w:rPr>
          <w:rFonts w:ascii="Calibri" w:hAnsi="Calibri" w:cs="Calibri"/>
          <w:sz w:val="22"/>
          <w:szCs w:val="22"/>
        </w:rPr>
        <w:fldChar w:fldCharType="separate"/>
      </w:r>
      <w:r w:rsidRPr="00614332">
        <w:rPr>
          <w:rFonts w:ascii="Calibri" w:hAnsi="Calibri" w:cs="Calibri"/>
          <w:noProof/>
          <w:sz w:val="22"/>
          <w:szCs w:val="22"/>
        </w:rPr>
        <w:t>9</w:t>
      </w:r>
      <w:r w:rsidRPr="00614332">
        <w:rPr>
          <w:rFonts w:ascii="Calibri" w:hAnsi="Calibri" w:cs="Calibri"/>
          <w:sz w:val="22"/>
          <w:szCs w:val="22"/>
        </w:rPr>
        <w:fldChar w:fldCharType="end"/>
      </w:r>
      <w:r w:rsidRPr="00614332">
        <w:rPr>
          <w:rFonts w:ascii="Calibri" w:hAnsi="Calibri" w:cs="Calibri"/>
          <w:sz w:val="22"/>
          <w:szCs w:val="22"/>
        </w:rPr>
        <w:t>: Feature importance scores from the Random Forest model, ranking Age as the dominant predictor of churn (≈24%), followed by financial and engagement features.</w:t>
      </w:r>
      <w:bookmarkEnd w:id="32"/>
      <w:bookmarkEnd w:id="33"/>
    </w:p>
    <w:p w14:paraId="0A10EA45"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lastRenderedPageBreak/>
        <w:t xml:space="preserve"> The geographic split observed in Figure 2 confirms </w:t>
      </w:r>
      <w:r w:rsidRPr="00614332">
        <w:rPr>
          <w:rFonts w:ascii="Calibri" w:hAnsi="Calibri" w:cs="Calibri"/>
          <w:b/>
          <w:bCs/>
          <w:sz w:val="22"/>
          <w:szCs w:val="22"/>
        </w:rPr>
        <w:t>H1</w:t>
      </w:r>
      <w:r w:rsidRPr="00614332">
        <w:rPr>
          <w:rFonts w:ascii="Calibri" w:hAnsi="Calibri" w:cs="Calibri"/>
          <w:sz w:val="22"/>
          <w:szCs w:val="22"/>
        </w:rPr>
        <w:t>, with Germany exhibiting nearly twice the churn rate of France and Spain.</w:t>
      </w:r>
    </w:p>
    <w:p w14:paraId="45F81502" w14:textId="77777777" w:rsidR="00B8315F" w:rsidRPr="00614332" w:rsidRDefault="00B8315F" w:rsidP="00614332">
      <w:pPr>
        <w:pStyle w:val="Heading2"/>
        <w:spacing w:line="360" w:lineRule="auto"/>
        <w:jc w:val="both"/>
        <w:rPr>
          <w:rFonts w:ascii="Calibri" w:hAnsi="Calibri" w:cs="Calibri"/>
          <w:sz w:val="22"/>
          <w:szCs w:val="22"/>
        </w:rPr>
      </w:pPr>
      <w:bookmarkStart w:id="34" w:name="_Toc230717634"/>
      <w:r w:rsidRPr="00614332">
        <w:rPr>
          <w:rFonts w:ascii="Calibri" w:hAnsi="Calibri" w:cs="Calibri"/>
          <w:sz w:val="22"/>
          <w:szCs w:val="22"/>
        </w:rPr>
        <w:t>5.3 Translating European Findings to the Australian Banking Context</w:t>
      </w:r>
      <w:bookmarkEnd w:id="34"/>
    </w:p>
    <w:p w14:paraId="594AD38E"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Although the dataset originates from European banks, the patterns identified are demographic and behavioural rather than country specific. Australia's banking sector exhibits comparable age distributions, similar product portfolios, and equivalent churn dynamics across regional and metropolitan markets [2]. The findings are therefore transferable in principle, though precise magnitudes would differ. Future work should validate these patterns against Australian-specific datasets such as APRA's quarterly Authorised Deposit-taking Institution Performance Statistics [10].</w:t>
      </w:r>
    </w:p>
    <w:p w14:paraId="26A2C2A8" w14:textId="77777777" w:rsidR="00B8315F" w:rsidRPr="00614332" w:rsidRDefault="00B8315F" w:rsidP="00614332">
      <w:pPr>
        <w:pStyle w:val="Heading2"/>
        <w:spacing w:line="360" w:lineRule="auto"/>
        <w:jc w:val="both"/>
        <w:rPr>
          <w:rFonts w:ascii="Calibri" w:hAnsi="Calibri" w:cs="Calibri"/>
          <w:sz w:val="22"/>
          <w:szCs w:val="22"/>
        </w:rPr>
      </w:pPr>
      <w:bookmarkStart w:id="35" w:name="_Toc230717635"/>
      <w:r w:rsidRPr="00614332">
        <w:rPr>
          <w:rFonts w:ascii="Calibri" w:hAnsi="Calibri" w:cs="Calibri"/>
          <w:sz w:val="22"/>
          <w:szCs w:val="22"/>
        </w:rPr>
        <w:t>5.4 Business Recommendations for Australian Banks</w:t>
      </w:r>
      <w:bookmarkEnd w:id="35"/>
    </w:p>
    <w:p w14:paraId="4D12793A" w14:textId="77777777" w:rsidR="00B8315F" w:rsidRPr="00614332" w:rsidRDefault="00B8315F" w:rsidP="00614332">
      <w:pPr>
        <w:spacing w:line="360" w:lineRule="auto"/>
        <w:jc w:val="both"/>
        <w:rPr>
          <w:rFonts w:ascii="Calibri" w:hAnsi="Calibri" w:cs="Calibri"/>
          <w:sz w:val="22"/>
          <w:szCs w:val="22"/>
        </w:rPr>
      </w:pPr>
      <w:r w:rsidRPr="00614332">
        <w:rPr>
          <w:rFonts w:ascii="Calibri" w:hAnsi="Calibri" w:cs="Calibri"/>
          <w:sz w:val="22"/>
          <w:szCs w:val="22"/>
        </w:rPr>
        <w:t>Five data-driven recommendations are proposed for the Australian banking sector:</w:t>
      </w:r>
    </w:p>
    <w:p w14:paraId="58C189E0" w14:textId="77777777" w:rsidR="00B8315F" w:rsidRPr="00614332" w:rsidRDefault="00B8315F" w:rsidP="00614332">
      <w:pPr>
        <w:numPr>
          <w:ilvl w:val="0"/>
          <w:numId w:val="30"/>
        </w:numPr>
        <w:spacing w:line="360" w:lineRule="auto"/>
        <w:jc w:val="both"/>
        <w:rPr>
          <w:rFonts w:ascii="Calibri" w:hAnsi="Calibri" w:cs="Calibri"/>
          <w:sz w:val="22"/>
          <w:szCs w:val="22"/>
        </w:rPr>
      </w:pPr>
      <w:r w:rsidRPr="00614332">
        <w:rPr>
          <w:rFonts w:ascii="Calibri" w:hAnsi="Calibri" w:cs="Calibri"/>
          <w:sz w:val="22"/>
          <w:szCs w:val="22"/>
        </w:rPr>
        <w:t>Targeted brand-awareness campaigns to ensure tailored offers reach the appropriate customer segments.</w:t>
      </w:r>
    </w:p>
    <w:p w14:paraId="13D32E1E" w14:textId="77777777" w:rsidR="00B8315F" w:rsidRPr="00614332" w:rsidRDefault="00B8315F" w:rsidP="00614332">
      <w:pPr>
        <w:numPr>
          <w:ilvl w:val="0"/>
          <w:numId w:val="30"/>
        </w:numPr>
        <w:spacing w:line="360" w:lineRule="auto"/>
        <w:jc w:val="both"/>
        <w:rPr>
          <w:rFonts w:ascii="Calibri" w:hAnsi="Calibri" w:cs="Calibri"/>
          <w:sz w:val="22"/>
          <w:szCs w:val="22"/>
        </w:rPr>
      </w:pPr>
      <w:r w:rsidRPr="00614332">
        <w:rPr>
          <w:rFonts w:ascii="Calibri" w:hAnsi="Calibri" w:cs="Calibri"/>
          <w:sz w:val="22"/>
          <w:szCs w:val="22"/>
        </w:rPr>
        <w:t>Age-segmented cashback programs for customers aged 20–28, building long-term loyalty before they reach the high-risk demographic.</w:t>
      </w:r>
    </w:p>
    <w:p w14:paraId="279D0346" w14:textId="77777777" w:rsidR="00B8315F" w:rsidRPr="00614332" w:rsidRDefault="00B8315F" w:rsidP="00614332">
      <w:pPr>
        <w:numPr>
          <w:ilvl w:val="0"/>
          <w:numId w:val="30"/>
        </w:numPr>
        <w:spacing w:line="360" w:lineRule="auto"/>
        <w:jc w:val="both"/>
        <w:rPr>
          <w:rFonts w:ascii="Calibri" w:hAnsi="Calibri" w:cs="Calibri"/>
          <w:sz w:val="22"/>
          <w:szCs w:val="22"/>
        </w:rPr>
      </w:pPr>
      <w:r w:rsidRPr="00614332">
        <w:rPr>
          <w:rFonts w:ascii="Calibri" w:hAnsi="Calibri" w:cs="Calibri"/>
          <w:sz w:val="22"/>
          <w:szCs w:val="22"/>
        </w:rPr>
        <w:t>Localised customer service investment in high-churn regions, mirroring the Germany pattern observed in our data.</w:t>
      </w:r>
    </w:p>
    <w:p w14:paraId="4D936E1E" w14:textId="77777777" w:rsidR="00B8315F" w:rsidRPr="00614332" w:rsidRDefault="00B8315F" w:rsidP="00614332">
      <w:pPr>
        <w:numPr>
          <w:ilvl w:val="0"/>
          <w:numId w:val="30"/>
        </w:numPr>
        <w:spacing w:line="360" w:lineRule="auto"/>
        <w:jc w:val="both"/>
        <w:rPr>
          <w:rFonts w:ascii="Calibri" w:hAnsi="Calibri" w:cs="Calibri"/>
          <w:sz w:val="22"/>
          <w:szCs w:val="22"/>
        </w:rPr>
      </w:pPr>
      <w:r w:rsidRPr="00614332">
        <w:rPr>
          <w:rFonts w:ascii="Calibri" w:hAnsi="Calibri" w:cs="Calibri"/>
          <w:sz w:val="22"/>
          <w:szCs w:val="22"/>
        </w:rPr>
        <w:t>Strategic retail and health-sector partnerships (e.g., supermarket and pharmacy chains such as Chemist Warehouse) offering category-based discounts to the 40–60 age group, creating a win-win value model across bank, retailer, and customer.</w:t>
      </w:r>
    </w:p>
    <w:p w14:paraId="2BF45F00" w14:textId="77777777" w:rsidR="00B8315F" w:rsidRPr="00614332" w:rsidRDefault="00B8315F" w:rsidP="00614332">
      <w:pPr>
        <w:numPr>
          <w:ilvl w:val="0"/>
          <w:numId w:val="30"/>
        </w:numPr>
        <w:spacing w:line="360" w:lineRule="auto"/>
        <w:jc w:val="both"/>
        <w:rPr>
          <w:rFonts w:ascii="Calibri" w:hAnsi="Calibri" w:cs="Calibri"/>
          <w:sz w:val="22"/>
          <w:szCs w:val="22"/>
        </w:rPr>
      </w:pPr>
      <w:r w:rsidRPr="00614332">
        <w:rPr>
          <w:rFonts w:ascii="Calibri" w:hAnsi="Calibri" w:cs="Calibri"/>
          <w:sz w:val="22"/>
          <w:szCs w:val="22"/>
        </w:rPr>
        <w:t>Flexible mortgage products designed for customers aged 40–60, leveraging Australia's strong home-ownership culture and government incentives (FHBG, FHSS) to create long-term product stickiness within the highest churn-risk demographic.</w:t>
      </w:r>
    </w:p>
    <w:p w14:paraId="5AD83E5B" w14:textId="77777777" w:rsidR="00E1671F" w:rsidRPr="00614332" w:rsidRDefault="00E1671F" w:rsidP="00614332">
      <w:pPr>
        <w:pStyle w:val="Heading2"/>
        <w:spacing w:line="360" w:lineRule="auto"/>
        <w:jc w:val="both"/>
        <w:rPr>
          <w:rFonts w:ascii="Calibri" w:hAnsi="Calibri" w:cs="Calibri"/>
          <w:sz w:val="22"/>
          <w:szCs w:val="22"/>
        </w:rPr>
      </w:pPr>
      <w:bookmarkStart w:id="36" w:name="_Toc230717636"/>
      <w:r w:rsidRPr="00614332">
        <w:rPr>
          <w:rFonts w:ascii="Calibri" w:hAnsi="Calibri" w:cs="Calibri"/>
          <w:sz w:val="22"/>
          <w:szCs w:val="22"/>
        </w:rPr>
        <w:t>5.5 Conclusion and Future Work</w:t>
      </w:r>
      <w:bookmarkEnd w:id="36"/>
    </w:p>
    <w:p w14:paraId="38E240AF" w14:textId="29FB8F43"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This project demonstrated that machine learning can effectively identify at-risk bank customers and uncover the demographic drivers of churn. Among the techniques used, Age-based Gradient Boosting models was the most accurate and detected Age as the primary customer churn predictor. The methodology developed by Tran et al. (2023) established a validated baseline for this analysis. In the future, research can integrate the SMOTE rebalancing technique along with other explainable AI such </w:t>
      </w:r>
      <w:r w:rsidRPr="00614332">
        <w:rPr>
          <w:rFonts w:ascii="Calibri" w:hAnsi="Calibri" w:cs="Calibri"/>
          <w:sz w:val="22"/>
          <w:szCs w:val="22"/>
        </w:rPr>
        <w:lastRenderedPageBreak/>
        <w:t>as SHAP values to foster a balance between optimal model performance and transparency [11]. Other techniques can include implementation of XGBoost, neural networks, extensive hyperparameter tuning, and testing on Australian banking data.</w:t>
      </w:r>
    </w:p>
    <w:p w14:paraId="48DC0207" w14:textId="77777777" w:rsidR="00E1671F" w:rsidRPr="00614332" w:rsidRDefault="00E1671F" w:rsidP="00614332">
      <w:pPr>
        <w:pStyle w:val="Heading1"/>
        <w:spacing w:line="360" w:lineRule="auto"/>
        <w:jc w:val="both"/>
        <w:rPr>
          <w:rFonts w:ascii="Calibri" w:hAnsi="Calibri" w:cs="Calibri"/>
          <w:sz w:val="22"/>
          <w:szCs w:val="22"/>
        </w:rPr>
      </w:pPr>
      <w:bookmarkStart w:id="37" w:name="_Toc230717637"/>
      <w:r w:rsidRPr="00614332">
        <w:rPr>
          <w:rFonts w:ascii="Calibri" w:hAnsi="Calibri" w:cs="Calibri"/>
          <w:sz w:val="22"/>
          <w:szCs w:val="22"/>
        </w:rPr>
        <w:t>References</w:t>
      </w:r>
      <w:bookmarkEnd w:id="37"/>
    </w:p>
    <w:p w14:paraId="3B469A77"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[1] F. F. Reichheld and W. E. Sasser Jr., "Zero defections: Quality comes to services," </w:t>
      </w:r>
      <w:r w:rsidRPr="00614332">
        <w:rPr>
          <w:rFonts w:ascii="Calibri" w:hAnsi="Calibri" w:cs="Calibri"/>
          <w:i/>
          <w:iCs/>
          <w:sz w:val="22"/>
          <w:szCs w:val="22"/>
        </w:rPr>
        <w:t>Harvard Business Review</w:t>
      </w:r>
      <w:r w:rsidRPr="00614332">
        <w:rPr>
          <w:rFonts w:ascii="Calibri" w:hAnsi="Calibri" w:cs="Calibri"/>
          <w:sz w:val="22"/>
          <w:szCs w:val="22"/>
        </w:rPr>
        <w:t>, vol. 68, no. 5, pp. 105–111, 1990.</w:t>
      </w:r>
    </w:p>
    <w:p w14:paraId="1EA08B7E"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[2] Australian Competition and Consumer Commission, "Consumer Data Right (CDR) — Banking sector," 2020. [Online]. Available: </w:t>
      </w:r>
      <w:hyperlink r:id="rId18" w:history="1">
        <w:r w:rsidRPr="00614332">
          <w:rPr>
            <w:rStyle w:val="Hyperlink"/>
            <w:rFonts w:ascii="Calibri" w:hAnsi="Calibri" w:cs="Calibri"/>
            <w:sz w:val="22"/>
            <w:szCs w:val="22"/>
          </w:rPr>
          <w:t>https://www.cdr.gov.au/</w:t>
        </w:r>
      </w:hyperlink>
    </w:p>
    <w:p w14:paraId="10142676"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[3] A. Duggani, "MDA512 Churn Prediction — Project Repository," GitHub, 2026. [Online]. Available: </w:t>
      </w:r>
      <w:hyperlink r:id="rId19" w:history="1">
        <w:r w:rsidRPr="00614332">
          <w:rPr>
            <w:rStyle w:val="Hyperlink"/>
            <w:rFonts w:ascii="Calibri" w:hAnsi="Calibri" w:cs="Calibri"/>
            <w:sz w:val="22"/>
            <w:szCs w:val="22"/>
          </w:rPr>
          <w:t>https://github.com/aravindduggani1/mda512-churn-prediction</w:t>
        </w:r>
      </w:hyperlink>
    </w:p>
    <w:p w14:paraId="70142D7E"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[4] Kaggle, "Churn Modelling Dataset," Kaggle.com, 2018. [Online]. Available: </w:t>
      </w:r>
      <w:hyperlink r:id="rId20" w:history="1">
        <w:r w:rsidRPr="00614332">
          <w:rPr>
            <w:rStyle w:val="Hyperlink"/>
            <w:rFonts w:ascii="Calibri" w:hAnsi="Calibri" w:cs="Calibri"/>
            <w:sz w:val="22"/>
            <w:szCs w:val="22"/>
          </w:rPr>
          <w:t>https://www.kaggle.com/datasets/shrutimechlearn/churn-modelling</w:t>
        </w:r>
      </w:hyperlink>
    </w:p>
    <w:p w14:paraId="5122368E"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[5] F. Pedregosa </w:t>
      </w:r>
      <w:r w:rsidRPr="00614332">
        <w:rPr>
          <w:rFonts w:ascii="Calibri" w:hAnsi="Calibri" w:cs="Calibri"/>
          <w:i/>
          <w:iCs/>
          <w:sz w:val="22"/>
          <w:szCs w:val="22"/>
        </w:rPr>
        <w:t>et al.</w:t>
      </w:r>
      <w:r w:rsidRPr="00614332">
        <w:rPr>
          <w:rFonts w:ascii="Calibri" w:hAnsi="Calibri" w:cs="Calibri"/>
          <w:sz w:val="22"/>
          <w:szCs w:val="22"/>
        </w:rPr>
        <w:t xml:space="preserve">, "Scikit-learn: Machine learning in Python," </w:t>
      </w:r>
      <w:r w:rsidRPr="00614332">
        <w:rPr>
          <w:rFonts w:ascii="Calibri" w:hAnsi="Calibri" w:cs="Calibri"/>
          <w:i/>
          <w:iCs/>
          <w:sz w:val="22"/>
          <w:szCs w:val="22"/>
        </w:rPr>
        <w:t>Journal of Machine Learning Research</w:t>
      </w:r>
      <w:r w:rsidRPr="00614332">
        <w:rPr>
          <w:rFonts w:ascii="Calibri" w:hAnsi="Calibri" w:cs="Calibri"/>
          <w:sz w:val="22"/>
          <w:szCs w:val="22"/>
        </w:rPr>
        <w:t>, vol. 12, pp. 2825–2830, 2011.</w:t>
      </w:r>
    </w:p>
    <w:p w14:paraId="2893C220"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[6] D. W. Hosmer, S. Lemeshow, and R. X. Sturdivant, </w:t>
      </w:r>
      <w:r w:rsidRPr="00614332">
        <w:rPr>
          <w:rFonts w:ascii="Calibri" w:hAnsi="Calibri" w:cs="Calibri"/>
          <w:i/>
          <w:iCs/>
          <w:sz w:val="22"/>
          <w:szCs w:val="22"/>
        </w:rPr>
        <w:t>Applied Logistic Regression</w:t>
      </w:r>
      <w:r w:rsidRPr="00614332">
        <w:rPr>
          <w:rFonts w:ascii="Calibri" w:hAnsi="Calibri" w:cs="Calibri"/>
          <w:sz w:val="22"/>
          <w:szCs w:val="22"/>
        </w:rPr>
        <w:t>, 3rd ed. Hoboken, NJ, USA: Wiley, 2013.</w:t>
      </w:r>
    </w:p>
    <w:p w14:paraId="478B059D"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[7] L. Breiman, "Random forests," </w:t>
      </w:r>
      <w:r w:rsidRPr="00614332">
        <w:rPr>
          <w:rFonts w:ascii="Calibri" w:hAnsi="Calibri" w:cs="Calibri"/>
          <w:i/>
          <w:iCs/>
          <w:sz w:val="22"/>
          <w:szCs w:val="22"/>
        </w:rPr>
        <w:t>Machine Learning</w:t>
      </w:r>
      <w:r w:rsidRPr="00614332">
        <w:rPr>
          <w:rFonts w:ascii="Calibri" w:hAnsi="Calibri" w:cs="Calibri"/>
          <w:sz w:val="22"/>
          <w:szCs w:val="22"/>
        </w:rPr>
        <w:t>, vol. 45, no. 1, pp. 5–32, 2001.</w:t>
      </w:r>
    </w:p>
    <w:p w14:paraId="3B633685"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[8] J. H. Friedman, "Greedy function approximation: A gradient boosting machine," </w:t>
      </w:r>
      <w:r w:rsidRPr="00614332">
        <w:rPr>
          <w:rFonts w:ascii="Calibri" w:hAnsi="Calibri" w:cs="Calibri"/>
          <w:i/>
          <w:iCs/>
          <w:sz w:val="22"/>
          <w:szCs w:val="22"/>
        </w:rPr>
        <w:t>Annals of Statistics</w:t>
      </w:r>
      <w:r w:rsidRPr="00614332">
        <w:rPr>
          <w:rFonts w:ascii="Calibri" w:hAnsi="Calibri" w:cs="Calibri"/>
          <w:sz w:val="22"/>
          <w:szCs w:val="22"/>
        </w:rPr>
        <w:t>, vol. 29, no. 5, pp. 1189–1232, 2001.</w:t>
      </w:r>
    </w:p>
    <w:p w14:paraId="682F6807"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[9] T. Hastie, R. Tibshirani, and J. Friedman, </w:t>
      </w:r>
      <w:r w:rsidRPr="00614332">
        <w:rPr>
          <w:rFonts w:ascii="Calibri" w:hAnsi="Calibri" w:cs="Calibri"/>
          <w:i/>
          <w:iCs/>
          <w:sz w:val="22"/>
          <w:szCs w:val="22"/>
        </w:rPr>
        <w:t>The Elements of Statistical Learning</w:t>
      </w:r>
      <w:r w:rsidRPr="00614332">
        <w:rPr>
          <w:rFonts w:ascii="Calibri" w:hAnsi="Calibri" w:cs="Calibri"/>
          <w:sz w:val="22"/>
          <w:szCs w:val="22"/>
        </w:rPr>
        <w:t>, 2nd ed. New York, NY, USA: Springer, 2009.</w:t>
      </w:r>
    </w:p>
    <w:p w14:paraId="7DB6BAF7"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 xml:space="preserve">[10] Australian Prudential Regulation Authority, "Quarterly Authorised Deposit-taking Institution Performance Statistics," 2024. [Online]. Available: </w:t>
      </w:r>
      <w:hyperlink r:id="rId21" w:history="1">
        <w:r w:rsidRPr="00614332">
          <w:rPr>
            <w:rStyle w:val="Hyperlink"/>
            <w:rFonts w:ascii="Calibri" w:hAnsi="Calibri" w:cs="Calibri"/>
            <w:sz w:val="22"/>
            <w:szCs w:val="22"/>
          </w:rPr>
          <w:t>https://www.apra.gov.au/</w:t>
        </w:r>
      </w:hyperlink>
    </w:p>
    <w:p w14:paraId="3F984534" w14:textId="259A3F2E"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[11] H. Tran, N. Le, and V.-H. Nguyen, "Customer Churn Prediction in the Banking Sector Using Machine Learning-Based Classification Models," Interdisciplinary Journal of Information, Knowledge, and Management, vol. 18, pp. 87–105, Feb. 2023. [Online]. Available:</w:t>
      </w:r>
      <w:r w:rsidR="00A50713" w:rsidRPr="00614332">
        <w:rPr>
          <w:rFonts w:ascii="Calibri" w:hAnsi="Calibri" w:cs="Calibri"/>
          <w:sz w:val="22"/>
          <w:szCs w:val="22"/>
        </w:rPr>
        <w:t xml:space="preserve"> </w:t>
      </w:r>
      <w:hyperlink r:id="rId22" w:history="1">
        <w:r w:rsidR="00A50713" w:rsidRPr="00614332">
          <w:rPr>
            <w:rStyle w:val="Hyperlink"/>
            <w:rFonts w:ascii="Calibri" w:hAnsi="Calibri" w:cs="Calibri"/>
            <w:sz w:val="22"/>
            <w:szCs w:val="22"/>
          </w:rPr>
          <w:t>https://www.researchgate.net/publication/368911804</w:t>
        </w:r>
      </w:hyperlink>
    </w:p>
    <w:p w14:paraId="5854A75F" w14:textId="77777777" w:rsidR="00E1671F" w:rsidRPr="00614332" w:rsidRDefault="00E1671F" w:rsidP="00614332">
      <w:pPr>
        <w:spacing w:line="360" w:lineRule="auto"/>
        <w:jc w:val="both"/>
        <w:rPr>
          <w:rFonts w:ascii="Calibri" w:hAnsi="Calibri" w:cs="Calibri"/>
          <w:sz w:val="22"/>
          <w:szCs w:val="22"/>
        </w:rPr>
      </w:pPr>
    </w:p>
    <w:p w14:paraId="176142DC" w14:textId="77777777" w:rsidR="00E1671F" w:rsidRPr="00614332" w:rsidRDefault="00E1671F" w:rsidP="00614332">
      <w:pPr>
        <w:pStyle w:val="Heading1"/>
        <w:spacing w:line="360" w:lineRule="auto"/>
        <w:jc w:val="both"/>
        <w:rPr>
          <w:rFonts w:ascii="Calibri" w:hAnsi="Calibri" w:cs="Calibri"/>
          <w:sz w:val="22"/>
          <w:szCs w:val="22"/>
        </w:rPr>
      </w:pPr>
      <w:bookmarkStart w:id="38" w:name="_Toc230717638"/>
      <w:r w:rsidRPr="00614332">
        <w:rPr>
          <w:rFonts w:ascii="Calibri" w:hAnsi="Calibri" w:cs="Calibri"/>
          <w:sz w:val="22"/>
          <w:szCs w:val="22"/>
        </w:rPr>
        <w:t>Appendix A — Source Code Repository</w:t>
      </w:r>
      <w:bookmarkEnd w:id="38"/>
    </w:p>
    <w:p w14:paraId="094EB6EF"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The complete Python source code for this project, including the Jupyter Notebook, dataset, generated figures, and supporting files, is publicly available on GitHub:</w:t>
      </w:r>
    </w:p>
    <w:p w14:paraId="2BCCAD77" w14:textId="77777777" w:rsidR="00E1671F" w:rsidRPr="00614332" w:rsidRDefault="00E1671F" w:rsidP="00614332">
      <w:pPr>
        <w:spacing w:line="360" w:lineRule="auto"/>
        <w:jc w:val="both"/>
        <w:rPr>
          <w:rFonts w:ascii="Calibri" w:hAnsi="Calibri" w:cs="Calibri"/>
          <w:sz w:val="22"/>
          <w:szCs w:val="22"/>
        </w:rPr>
      </w:pPr>
      <w:hyperlink r:id="rId23" w:history="1">
        <w:r w:rsidRPr="00614332">
          <w:rPr>
            <w:rStyle w:val="Hyperlink"/>
            <w:rFonts w:ascii="Calibri" w:hAnsi="Calibri" w:cs="Calibri"/>
            <w:b/>
            <w:bCs/>
            <w:sz w:val="22"/>
            <w:szCs w:val="22"/>
          </w:rPr>
          <w:t>https://github.com/aravindduggani1/mda512-churn-prediction</w:t>
        </w:r>
      </w:hyperlink>
    </w:p>
    <w:p w14:paraId="6627825F" w14:textId="77777777" w:rsidR="00E1671F"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The repository includes:</w:t>
      </w:r>
    </w:p>
    <w:p w14:paraId="14C1760B" w14:textId="77777777" w:rsidR="00E1671F" w:rsidRPr="00614332" w:rsidRDefault="00E1671F" w:rsidP="00614332">
      <w:pPr>
        <w:numPr>
          <w:ilvl w:val="0"/>
          <w:numId w:val="31"/>
        </w:numPr>
        <w:spacing w:line="360" w:lineRule="auto"/>
        <w:jc w:val="both"/>
        <w:rPr>
          <w:rFonts w:ascii="Calibri" w:hAnsi="Calibri" w:cs="Calibri"/>
          <w:sz w:val="22"/>
          <w:szCs w:val="22"/>
        </w:rPr>
      </w:pPr>
      <w:r w:rsidRPr="00614332">
        <w:rPr>
          <w:rFonts w:ascii="Calibri" w:hAnsi="Calibri" w:cs="Calibri"/>
          <w:sz w:val="22"/>
          <w:szCs w:val="22"/>
        </w:rPr>
        <w:t>notebooks/churn_analysis.ipynb — Full Jupyter Notebook with code, output, and visualisations</w:t>
      </w:r>
    </w:p>
    <w:p w14:paraId="5CDA3D51" w14:textId="77777777" w:rsidR="00E1671F" w:rsidRPr="00614332" w:rsidRDefault="00E1671F" w:rsidP="00614332">
      <w:pPr>
        <w:numPr>
          <w:ilvl w:val="0"/>
          <w:numId w:val="31"/>
        </w:numPr>
        <w:spacing w:line="360" w:lineRule="auto"/>
        <w:jc w:val="both"/>
        <w:rPr>
          <w:rFonts w:ascii="Calibri" w:hAnsi="Calibri" w:cs="Calibri"/>
          <w:sz w:val="22"/>
          <w:szCs w:val="22"/>
        </w:rPr>
      </w:pPr>
      <w:r w:rsidRPr="00614332">
        <w:rPr>
          <w:rFonts w:ascii="Calibri" w:hAnsi="Calibri" w:cs="Calibri"/>
          <w:sz w:val="22"/>
          <w:szCs w:val="22"/>
        </w:rPr>
        <w:t>data/Churn_Modelling.csv — The original dataset</w:t>
      </w:r>
    </w:p>
    <w:p w14:paraId="3B6F248B" w14:textId="77777777" w:rsidR="00E1671F" w:rsidRPr="00614332" w:rsidRDefault="00E1671F" w:rsidP="00614332">
      <w:pPr>
        <w:numPr>
          <w:ilvl w:val="0"/>
          <w:numId w:val="31"/>
        </w:numPr>
        <w:spacing w:line="360" w:lineRule="auto"/>
        <w:jc w:val="both"/>
        <w:rPr>
          <w:rFonts w:ascii="Calibri" w:hAnsi="Calibri" w:cs="Calibri"/>
          <w:sz w:val="22"/>
          <w:szCs w:val="22"/>
        </w:rPr>
      </w:pPr>
      <w:r w:rsidRPr="00614332">
        <w:rPr>
          <w:rFonts w:ascii="Calibri" w:hAnsi="Calibri" w:cs="Calibri"/>
          <w:sz w:val="22"/>
          <w:szCs w:val="22"/>
        </w:rPr>
        <w:t>figures/ — All nine generated visualisations and result tables (CSV)</w:t>
      </w:r>
    </w:p>
    <w:p w14:paraId="31D9B35A" w14:textId="77777777" w:rsidR="00E1671F" w:rsidRPr="00614332" w:rsidRDefault="00E1671F" w:rsidP="00614332">
      <w:pPr>
        <w:numPr>
          <w:ilvl w:val="0"/>
          <w:numId w:val="31"/>
        </w:numPr>
        <w:spacing w:line="360" w:lineRule="auto"/>
        <w:jc w:val="both"/>
        <w:rPr>
          <w:rFonts w:ascii="Calibri" w:hAnsi="Calibri" w:cs="Calibri"/>
          <w:sz w:val="22"/>
          <w:szCs w:val="22"/>
        </w:rPr>
      </w:pPr>
      <w:r w:rsidRPr="00614332">
        <w:rPr>
          <w:rFonts w:ascii="Calibri" w:hAnsi="Calibri" w:cs="Calibri"/>
          <w:sz w:val="22"/>
          <w:szCs w:val="22"/>
        </w:rPr>
        <w:t>requirements.txt — Python library dependencies</w:t>
      </w:r>
    </w:p>
    <w:p w14:paraId="07C248C8" w14:textId="77777777" w:rsidR="00E1671F" w:rsidRPr="00614332" w:rsidRDefault="00E1671F" w:rsidP="00614332">
      <w:pPr>
        <w:numPr>
          <w:ilvl w:val="0"/>
          <w:numId w:val="31"/>
        </w:numPr>
        <w:spacing w:line="360" w:lineRule="auto"/>
        <w:jc w:val="both"/>
        <w:rPr>
          <w:rFonts w:ascii="Calibri" w:hAnsi="Calibri" w:cs="Calibri"/>
          <w:sz w:val="22"/>
          <w:szCs w:val="22"/>
        </w:rPr>
      </w:pPr>
      <w:r w:rsidRPr="00614332">
        <w:rPr>
          <w:rFonts w:ascii="Calibri" w:hAnsi="Calibri" w:cs="Calibri"/>
          <w:sz w:val="22"/>
          <w:szCs w:val="22"/>
        </w:rPr>
        <w:t>README.md — Project overview and setup instructions</w:t>
      </w:r>
    </w:p>
    <w:p w14:paraId="5A7119A0" w14:textId="1C03E4D8" w:rsidR="00EC495A" w:rsidRPr="00614332" w:rsidRDefault="00E1671F" w:rsidP="00614332">
      <w:pPr>
        <w:spacing w:line="360" w:lineRule="auto"/>
        <w:jc w:val="both"/>
        <w:rPr>
          <w:rFonts w:ascii="Calibri" w:hAnsi="Calibri" w:cs="Calibri"/>
          <w:sz w:val="22"/>
          <w:szCs w:val="22"/>
        </w:rPr>
      </w:pPr>
      <w:r w:rsidRPr="00614332">
        <w:rPr>
          <w:rFonts w:ascii="Calibri" w:hAnsi="Calibri" w:cs="Calibri"/>
          <w:sz w:val="22"/>
          <w:szCs w:val="22"/>
        </w:rPr>
        <w:t>The notebook is structured into six logical steps that mirror the report sections: (1) data loading and exploration, (2) exploratory data analysis, (3) preprocessing, (4) model training, (5) model evaluation, and (6) feature importance analysis.</w:t>
      </w:r>
    </w:p>
    <w:p w14:paraId="19A18C55" w14:textId="77777777" w:rsidR="00EC495A" w:rsidRPr="00614332" w:rsidRDefault="00EC495A" w:rsidP="00614332">
      <w:pPr>
        <w:spacing w:line="360" w:lineRule="auto"/>
        <w:jc w:val="both"/>
        <w:rPr>
          <w:rFonts w:ascii="Calibri" w:hAnsi="Calibri" w:cs="Calibri"/>
          <w:sz w:val="22"/>
          <w:szCs w:val="22"/>
        </w:rPr>
      </w:pPr>
    </w:p>
    <w:p w14:paraId="0D3CF008" w14:textId="77777777" w:rsidR="00EC495A" w:rsidRPr="00614332" w:rsidRDefault="00EC495A" w:rsidP="00614332">
      <w:pPr>
        <w:spacing w:line="360" w:lineRule="auto"/>
        <w:jc w:val="both"/>
        <w:rPr>
          <w:rFonts w:ascii="Calibri" w:hAnsi="Calibri" w:cs="Calibri"/>
          <w:sz w:val="22"/>
          <w:szCs w:val="22"/>
        </w:rPr>
      </w:pPr>
    </w:p>
    <w:p w14:paraId="735FA7BC" w14:textId="77777777" w:rsidR="00EC495A" w:rsidRPr="00614332" w:rsidRDefault="00EC495A" w:rsidP="00614332">
      <w:pPr>
        <w:spacing w:line="360" w:lineRule="auto"/>
        <w:jc w:val="both"/>
        <w:rPr>
          <w:rFonts w:ascii="Calibri" w:hAnsi="Calibri" w:cs="Calibri"/>
          <w:b/>
          <w:bCs/>
          <w:sz w:val="22"/>
          <w:szCs w:val="22"/>
        </w:rPr>
      </w:pPr>
    </w:p>
    <w:sectPr w:rsidR="00EC495A" w:rsidRPr="00614332" w:rsidSect="00B32CEC">
      <w:headerReference w:type="default" r:id="rId2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FA58" w14:textId="77777777" w:rsidR="000E776D" w:rsidRDefault="000E776D" w:rsidP="00FA252D">
      <w:pPr>
        <w:spacing w:after="0" w:line="240" w:lineRule="auto"/>
      </w:pPr>
      <w:r>
        <w:separator/>
      </w:r>
    </w:p>
  </w:endnote>
  <w:endnote w:type="continuationSeparator" w:id="0">
    <w:p w14:paraId="41AB2AF9" w14:textId="77777777" w:rsidR="000E776D" w:rsidRDefault="000E776D" w:rsidP="00FA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6B6BA" w14:textId="77777777" w:rsidR="000E776D" w:rsidRDefault="000E776D" w:rsidP="00FA252D">
      <w:pPr>
        <w:spacing w:after="0" w:line="240" w:lineRule="auto"/>
      </w:pPr>
      <w:r>
        <w:separator/>
      </w:r>
    </w:p>
  </w:footnote>
  <w:footnote w:type="continuationSeparator" w:id="0">
    <w:p w14:paraId="66C3FEEA" w14:textId="77777777" w:rsidR="000E776D" w:rsidRDefault="000E776D" w:rsidP="00FA2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3"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6"/>
      <w:gridCol w:w="5937"/>
    </w:tblGrid>
    <w:tr w:rsidR="00F165AE" w14:paraId="7243B305" w14:textId="77777777" w:rsidTr="00440ECD">
      <w:tc>
        <w:tcPr>
          <w:tcW w:w="3726" w:type="dxa"/>
        </w:tcPr>
        <w:p w14:paraId="165686A6" w14:textId="77777777" w:rsidR="00F165AE" w:rsidRDefault="00F165AE" w:rsidP="00F165AE">
          <w:pPr>
            <w:pStyle w:val="Header"/>
          </w:pPr>
          <w:r>
            <w:rPr>
              <w:noProof/>
              <w:lang w:bidi="ne-NP"/>
            </w:rPr>
            <w:drawing>
              <wp:inline distT="0" distB="0" distL="0" distR="0" wp14:anchorId="62A34FA7" wp14:editId="2E339741">
                <wp:extent cx="2225809" cy="771525"/>
                <wp:effectExtent l="0" t="0" r="3175" b="0"/>
                <wp:docPr id="259940869" name="Picture 259940869" descr="A logo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logo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9293" cy="783131"/>
                        </a:xfrm>
                        <a:prstGeom prst="rect">
                          <a:avLst/>
                        </a:prstGeom>
                      </pic:spPr>
                    </pic:pic>
                  </a:graphicData>
                </a:graphic>
              </wp:inline>
            </w:drawing>
          </w:r>
        </w:p>
      </w:tc>
      <w:tc>
        <w:tcPr>
          <w:tcW w:w="5937" w:type="dxa"/>
          <w:vAlign w:val="center"/>
        </w:tcPr>
        <w:p w14:paraId="10784D8C" w14:textId="78AA2D5D" w:rsidR="00F165AE" w:rsidRPr="006C3761" w:rsidRDefault="00F165AE" w:rsidP="00F165AE">
          <w:pPr>
            <w:pStyle w:val="Header"/>
            <w:tabs>
              <w:tab w:val="clear" w:pos="4513"/>
            </w:tabs>
            <w:ind w:right="1050"/>
            <w:jc w:val="center"/>
            <w:rPr>
              <w:rFonts w:ascii="Roboto" w:hAnsi="Roboto"/>
              <w:b/>
              <w:bCs/>
              <w:sz w:val="36"/>
              <w:szCs w:val="36"/>
            </w:rPr>
          </w:pPr>
        </w:p>
      </w:tc>
    </w:tr>
  </w:tbl>
  <w:p w14:paraId="54211561" w14:textId="46E9F4D7" w:rsidR="00FA252D" w:rsidRPr="00F165AE" w:rsidRDefault="00F165AE" w:rsidP="00F165AE">
    <w:pPr>
      <w:pStyle w:val="Header"/>
    </w:pPr>
    <w:r>
      <w:rPr>
        <w:noProof/>
      </w:rPr>
      <w:drawing>
        <wp:anchor distT="0" distB="0" distL="0" distR="0" simplePos="0" relativeHeight="251659264" behindDoc="0" locked="0" layoutInCell="1" allowOverlap="1" wp14:anchorId="0C3E6D70" wp14:editId="4DF4E45F">
          <wp:simplePos x="0" y="0"/>
          <wp:positionH relativeFrom="page">
            <wp:align>right</wp:align>
          </wp:positionH>
          <wp:positionV relativeFrom="page">
            <wp:align>top</wp:align>
          </wp:positionV>
          <wp:extent cx="1123315" cy="1228090"/>
          <wp:effectExtent l="0" t="0" r="635" b="0"/>
          <wp:wrapNone/>
          <wp:docPr id="1063700571" name="Image 1" descr="A red and blue rectang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566617" name="Image 1" descr="A red and blue rectangles&#10;&#10;AI-generated content may be incorrect."/>
                  <pic:cNvPicPr/>
                </pic:nvPicPr>
                <pic:blipFill>
                  <a:blip r:embed="rId2" cstate="print"/>
                  <a:stretch>
                    <a:fillRect/>
                  </a:stretch>
                </pic:blipFill>
                <pic:spPr>
                  <a:xfrm>
                    <a:off x="0" y="0"/>
                    <a:ext cx="1123315" cy="12280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4F628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02A73"/>
    <w:multiLevelType w:val="hybridMultilevel"/>
    <w:tmpl w:val="524216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B368FD"/>
    <w:multiLevelType w:val="hybridMultilevel"/>
    <w:tmpl w:val="21A887B8"/>
    <w:lvl w:ilvl="0" w:tplc="3FB45170">
      <w:numFmt w:val="bullet"/>
      <w:lvlText w:val=""/>
      <w:lvlJc w:val="left"/>
      <w:pPr>
        <w:ind w:left="389" w:hanging="284"/>
      </w:pPr>
      <w:rPr>
        <w:rFonts w:ascii="Symbol" w:eastAsia="Symbol" w:hAnsi="Symbol" w:cs="Symbol" w:hint="default"/>
        <w:w w:val="100"/>
        <w:sz w:val="24"/>
        <w:szCs w:val="24"/>
        <w:lang w:val="en-US" w:eastAsia="en-US" w:bidi="ar-SA"/>
      </w:rPr>
    </w:lvl>
    <w:lvl w:ilvl="1" w:tplc="8BE209DA">
      <w:numFmt w:val="bullet"/>
      <w:lvlText w:val="•"/>
      <w:lvlJc w:val="left"/>
      <w:pPr>
        <w:ind w:left="1120" w:hanging="284"/>
      </w:pPr>
      <w:rPr>
        <w:rFonts w:hint="default"/>
        <w:lang w:val="en-US" w:eastAsia="en-US" w:bidi="ar-SA"/>
      </w:rPr>
    </w:lvl>
    <w:lvl w:ilvl="2" w:tplc="341C67FC">
      <w:numFmt w:val="bullet"/>
      <w:lvlText w:val="•"/>
      <w:lvlJc w:val="left"/>
      <w:pPr>
        <w:ind w:left="1861" w:hanging="284"/>
      </w:pPr>
      <w:rPr>
        <w:rFonts w:hint="default"/>
        <w:lang w:val="en-US" w:eastAsia="en-US" w:bidi="ar-SA"/>
      </w:rPr>
    </w:lvl>
    <w:lvl w:ilvl="3" w:tplc="A260EF28">
      <w:numFmt w:val="bullet"/>
      <w:lvlText w:val="•"/>
      <w:lvlJc w:val="left"/>
      <w:pPr>
        <w:ind w:left="2602" w:hanging="284"/>
      </w:pPr>
      <w:rPr>
        <w:rFonts w:hint="default"/>
        <w:lang w:val="en-US" w:eastAsia="en-US" w:bidi="ar-SA"/>
      </w:rPr>
    </w:lvl>
    <w:lvl w:ilvl="4" w:tplc="95F67E8A">
      <w:numFmt w:val="bullet"/>
      <w:lvlText w:val="•"/>
      <w:lvlJc w:val="left"/>
      <w:pPr>
        <w:ind w:left="3343" w:hanging="284"/>
      </w:pPr>
      <w:rPr>
        <w:rFonts w:hint="default"/>
        <w:lang w:val="en-US" w:eastAsia="en-US" w:bidi="ar-SA"/>
      </w:rPr>
    </w:lvl>
    <w:lvl w:ilvl="5" w:tplc="DB3E7718">
      <w:numFmt w:val="bullet"/>
      <w:lvlText w:val="•"/>
      <w:lvlJc w:val="left"/>
      <w:pPr>
        <w:ind w:left="4084" w:hanging="284"/>
      </w:pPr>
      <w:rPr>
        <w:rFonts w:hint="default"/>
        <w:lang w:val="en-US" w:eastAsia="en-US" w:bidi="ar-SA"/>
      </w:rPr>
    </w:lvl>
    <w:lvl w:ilvl="6" w:tplc="42B6C308">
      <w:numFmt w:val="bullet"/>
      <w:lvlText w:val="•"/>
      <w:lvlJc w:val="left"/>
      <w:pPr>
        <w:ind w:left="4825" w:hanging="284"/>
      </w:pPr>
      <w:rPr>
        <w:rFonts w:hint="default"/>
        <w:lang w:val="en-US" w:eastAsia="en-US" w:bidi="ar-SA"/>
      </w:rPr>
    </w:lvl>
    <w:lvl w:ilvl="7" w:tplc="AE3E050A">
      <w:numFmt w:val="bullet"/>
      <w:lvlText w:val="•"/>
      <w:lvlJc w:val="left"/>
      <w:pPr>
        <w:ind w:left="5566" w:hanging="284"/>
      </w:pPr>
      <w:rPr>
        <w:rFonts w:hint="default"/>
        <w:lang w:val="en-US" w:eastAsia="en-US" w:bidi="ar-SA"/>
      </w:rPr>
    </w:lvl>
    <w:lvl w:ilvl="8" w:tplc="8AF201E6">
      <w:numFmt w:val="bullet"/>
      <w:lvlText w:val="•"/>
      <w:lvlJc w:val="left"/>
      <w:pPr>
        <w:ind w:left="6307" w:hanging="284"/>
      </w:pPr>
      <w:rPr>
        <w:rFonts w:hint="default"/>
        <w:lang w:val="en-US" w:eastAsia="en-US" w:bidi="ar-SA"/>
      </w:rPr>
    </w:lvl>
  </w:abstractNum>
  <w:abstractNum w:abstractNumId="3" w15:restartNumberingAfterBreak="0">
    <w:nsid w:val="10D20A15"/>
    <w:multiLevelType w:val="hybridMultilevel"/>
    <w:tmpl w:val="E0D4C6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66798B"/>
    <w:multiLevelType w:val="multilevel"/>
    <w:tmpl w:val="481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5598"/>
    <w:multiLevelType w:val="hybridMultilevel"/>
    <w:tmpl w:val="BAA6E86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A4C713B"/>
    <w:multiLevelType w:val="hybridMultilevel"/>
    <w:tmpl w:val="87F8C1E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1485045"/>
    <w:multiLevelType w:val="hybridMultilevel"/>
    <w:tmpl w:val="6A3C0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B94955"/>
    <w:multiLevelType w:val="hybridMultilevel"/>
    <w:tmpl w:val="0C92C08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7F27380"/>
    <w:multiLevelType w:val="hybridMultilevel"/>
    <w:tmpl w:val="69F8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BA30E90"/>
    <w:multiLevelType w:val="hybridMultilevel"/>
    <w:tmpl w:val="03F29680"/>
    <w:lvl w:ilvl="0" w:tplc="8BDE242C">
      <w:start w:val="1"/>
      <w:numFmt w:val="lowerLetter"/>
      <w:lvlText w:val="%1)"/>
      <w:lvlJc w:val="left"/>
      <w:pPr>
        <w:ind w:left="1080" w:hanging="360"/>
      </w:pPr>
      <w:rPr>
        <w:rFonts w:ascii="Calibri" w:hAnsi="Calibri" w:cs="Calibri" w:hint="default"/>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3CCF2271"/>
    <w:multiLevelType w:val="hybridMultilevel"/>
    <w:tmpl w:val="C6EE5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AE6A9A"/>
    <w:multiLevelType w:val="hybridMultilevel"/>
    <w:tmpl w:val="D0D64858"/>
    <w:lvl w:ilvl="0" w:tplc="0C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F340076"/>
    <w:multiLevelType w:val="hybridMultilevel"/>
    <w:tmpl w:val="8064D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834068"/>
    <w:multiLevelType w:val="hybridMultilevel"/>
    <w:tmpl w:val="B6B8625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CF6383D"/>
    <w:multiLevelType w:val="hybridMultilevel"/>
    <w:tmpl w:val="5B9CE68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F7F712E"/>
    <w:multiLevelType w:val="hybridMultilevel"/>
    <w:tmpl w:val="FE3AB878"/>
    <w:lvl w:ilvl="0" w:tplc="6AA6C36E">
      <w:start w:val="1"/>
      <w:numFmt w:val="lowerLetter"/>
      <w:lvlText w:val="%1)"/>
      <w:lvlJc w:val="left"/>
      <w:pPr>
        <w:ind w:left="833" w:hanging="360"/>
      </w:pPr>
      <w:rPr>
        <w:b/>
        <w:bCs/>
      </w:rPr>
    </w:lvl>
    <w:lvl w:ilvl="1" w:tplc="0C090019" w:tentative="1">
      <w:start w:val="1"/>
      <w:numFmt w:val="lowerLetter"/>
      <w:lvlText w:val="%2."/>
      <w:lvlJc w:val="left"/>
      <w:pPr>
        <w:ind w:left="1553" w:hanging="360"/>
      </w:pPr>
    </w:lvl>
    <w:lvl w:ilvl="2" w:tplc="0C09001B" w:tentative="1">
      <w:start w:val="1"/>
      <w:numFmt w:val="lowerRoman"/>
      <w:lvlText w:val="%3."/>
      <w:lvlJc w:val="right"/>
      <w:pPr>
        <w:ind w:left="2273" w:hanging="180"/>
      </w:pPr>
    </w:lvl>
    <w:lvl w:ilvl="3" w:tplc="0C09000F" w:tentative="1">
      <w:start w:val="1"/>
      <w:numFmt w:val="decimal"/>
      <w:lvlText w:val="%4."/>
      <w:lvlJc w:val="left"/>
      <w:pPr>
        <w:ind w:left="2993" w:hanging="360"/>
      </w:pPr>
    </w:lvl>
    <w:lvl w:ilvl="4" w:tplc="0C090019" w:tentative="1">
      <w:start w:val="1"/>
      <w:numFmt w:val="lowerLetter"/>
      <w:lvlText w:val="%5."/>
      <w:lvlJc w:val="left"/>
      <w:pPr>
        <w:ind w:left="3713" w:hanging="360"/>
      </w:pPr>
    </w:lvl>
    <w:lvl w:ilvl="5" w:tplc="0C09001B" w:tentative="1">
      <w:start w:val="1"/>
      <w:numFmt w:val="lowerRoman"/>
      <w:lvlText w:val="%6."/>
      <w:lvlJc w:val="right"/>
      <w:pPr>
        <w:ind w:left="4433" w:hanging="180"/>
      </w:pPr>
    </w:lvl>
    <w:lvl w:ilvl="6" w:tplc="0C09000F" w:tentative="1">
      <w:start w:val="1"/>
      <w:numFmt w:val="decimal"/>
      <w:lvlText w:val="%7."/>
      <w:lvlJc w:val="left"/>
      <w:pPr>
        <w:ind w:left="5153" w:hanging="360"/>
      </w:pPr>
    </w:lvl>
    <w:lvl w:ilvl="7" w:tplc="0C090019" w:tentative="1">
      <w:start w:val="1"/>
      <w:numFmt w:val="lowerLetter"/>
      <w:lvlText w:val="%8."/>
      <w:lvlJc w:val="left"/>
      <w:pPr>
        <w:ind w:left="5873" w:hanging="360"/>
      </w:pPr>
    </w:lvl>
    <w:lvl w:ilvl="8" w:tplc="0C09001B" w:tentative="1">
      <w:start w:val="1"/>
      <w:numFmt w:val="lowerRoman"/>
      <w:lvlText w:val="%9."/>
      <w:lvlJc w:val="right"/>
      <w:pPr>
        <w:ind w:left="6593" w:hanging="180"/>
      </w:pPr>
    </w:lvl>
  </w:abstractNum>
  <w:abstractNum w:abstractNumId="17" w15:restartNumberingAfterBreak="0">
    <w:nsid w:val="501F0890"/>
    <w:multiLevelType w:val="hybridMultilevel"/>
    <w:tmpl w:val="41606E6A"/>
    <w:lvl w:ilvl="0" w:tplc="0C090001">
      <w:start w:val="1"/>
      <w:numFmt w:val="bullet"/>
      <w:lvlText w:val=""/>
      <w:lvlJc w:val="left"/>
      <w:pPr>
        <w:tabs>
          <w:tab w:val="num" w:pos="790"/>
        </w:tabs>
        <w:ind w:left="790" w:hanging="360"/>
      </w:pPr>
      <w:rPr>
        <w:rFonts w:ascii="Symbol" w:hAnsi="Symbol" w:hint="default"/>
      </w:rPr>
    </w:lvl>
    <w:lvl w:ilvl="1" w:tplc="0C090003" w:tentative="1">
      <w:start w:val="1"/>
      <w:numFmt w:val="bullet"/>
      <w:lvlText w:val="o"/>
      <w:lvlJc w:val="left"/>
      <w:pPr>
        <w:tabs>
          <w:tab w:val="num" w:pos="1510"/>
        </w:tabs>
        <w:ind w:left="1510" w:hanging="360"/>
      </w:pPr>
      <w:rPr>
        <w:rFonts w:ascii="Courier New" w:hAnsi="Courier New" w:cs="Courier New" w:hint="default"/>
      </w:rPr>
    </w:lvl>
    <w:lvl w:ilvl="2" w:tplc="0C090005" w:tentative="1">
      <w:start w:val="1"/>
      <w:numFmt w:val="bullet"/>
      <w:lvlText w:val=""/>
      <w:lvlJc w:val="left"/>
      <w:pPr>
        <w:tabs>
          <w:tab w:val="num" w:pos="2230"/>
        </w:tabs>
        <w:ind w:left="2230" w:hanging="360"/>
      </w:pPr>
      <w:rPr>
        <w:rFonts w:ascii="Wingdings" w:hAnsi="Wingdings" w:hint="default"/>
      </w:rPr>
    </w:lvl>
    <w:lvl w:ilvl="3" w:tplc="0C090001" w:tentative="1">
      <w:start w:val="1"/>
      <w:numFmt w:val="bullet"/>
      <w:lvlText w:val=""/>
      <w:lvlJc w:val="left"/>
      <w:pPr>
        <w:tabs>
          <w:tab w:val="num" w:pos="2950"/>
        </w:tabs>
        <w:ind w:left="2950" w:hanging="360"/>
      </w:pPr>
      <w:rPr>
        <w:rFonts w:ascii="Symbol" w:hAnsi="Symbol" w:hint="default"/>
      </w:rPr>
    </w:lvl>
    <w:lvl w:ilvl="4" w:tplc="0C090003" w:tentative="1">
      <w:start w:val="1"/>
      <w:numFmt w:val="bullet"/>
      <w:lvlText w:val="o"/>
      <w:lvlJc w:val="left"/>
      <w:pPr>
        <w:tabs>
          <w:tab w:val="num" w:pos="3670"/>
        </w:tabs>
        <w:ind w:left="3670" w:hanging="360"/>
      </w:pPr>
      <w:rPr>
        <w:rFonts w:ascii="Courier New" w:hAnsi="Courier New" w:cs="Courier New" w:hint="default"/>
      </w:rPr>
    </w:lvl>
    <w:lvl w:ilvl="5" w:tplc="0C090005" w:tentative="1">
      <w:start w:val="1"/>
      <w:numFmt w:val="bullet"/>
      <w:lvlText w:val=""/>
      <w:lvlJc w:val="left"/>
      <w:pPr>
        <w:tabs>
          <w:tab w:val="num" w:pos="4390"/>
        </w:tabs>
        <w:ind w:left="4390" w:hanging="360"/>
      </w:pPr>
      <w:rPr>
        <w:rFonts w:ascii="Wingdings" w:hAnsi="Wingdings" w:hint="default"/>
      </w:rPr>
    </w:lvl>
    <w:lvl w:ilvl="6" w:tplc="0C090001" w:tentative="1">
      <w:start w:val="1"/>
      <w:numFmt w:val="bullet"/>
      <w:lvlText w:val=""/>
      <w:lvlJc w:val="left"/>
      <w:pPr>
        <w:tabs>
          <w:tab w:val="num" w:pos="5110"/>
        </w:tabs>
        <w:ind w:left="5110" w:hanging="360"/>
      </w:pPr>
      <w:rPr>
        <w:rFonts w:ascii="Symbol" w:hAnsi="Symbol" w:hint="default"/>
      </w:rPr>
    </w:lvl>
    <w:lvl w:ilvl="7" w:tplc="0C090003" w:tentative="1">
      <w:start w:val="1"/>
      <w:numFmt w:val="bullet"/>
      <w:lvlText w:val="o"/>
      <w:lvlJc w:val="left"/>
      <w:pPr>
        <w:tabs>
          <w:tab w:val="num" w:pos="5830"/>
        </w:tabs>
        <w:ind w:left="5830" w:hanging="360"/>
      </w:pPr>
      <w:rPr>
        <w:rFonts w:ascii="Courier New" w:hAnsi="Courier New" w:cs="Courier New" w:hint="default"/>
      </w:rPr>
    </w:lvl>
    <w:lvl w:ilvl="8" w:tplc="0C090005" w:tentative="1">
      <w:start w:val="1"/>
      <w:numFmt w:val="bullet"/>
      <w:lvlText w:val=""/>
      <w:lvlJc w:val="left"/>
      <w:pPr>
        <w:tabs>
          <w:tab w:val="num" w:pos="6550"/>
        </w:tabs>
        <w:ind w:left="6550" w:hanging="360"/>
      </w:pPr>
      <w:rPr>
        <w:rFonts w:ascii="Wingdings" w:hAnsi="Wingdings" w:hint="default"/>
      </w:rPr>
    </w:lvl>
  </w:abstractNum>
  <w:abstractNum w:abstractNumId="18" w15:restartNumberingAfterBreak="0">
    <w:nsid w:val="51DB0BE0"/>
    <w:multiLevelType w:val="hybridMultilevel"/>
    <w:tmpl w:val="3B3CC5B4"/>
    <w:lvl w:ilvl="0" w:tplc="2C70478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934106"/>
    <w:multiLevelType w:val="hybridMultilevel"/>
    <w:tmpl w:val="A476E5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D1B1EE9"/>
    <w:multiLevelType w:val="hybridMultilevel"/>
    <w:tmpl w:val="F5D2144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E41312B"/>
    <w:multiLevelType w:val="multilevel"/>
    <w:tmpl w:val="E044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4F4BCA"/>
    <w:multiLevelType w:val="hybridMultilevel"/>
    <w:tmpl w:val="4104C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0102F5"/>
    <w:multiLevelType w:val="hybridMultilevel"/>
    <w:tmpl w:val="20108A6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5F91792F"/>
    <w:multiLevelType w:val="hybridMultilevel"/>
    <w:tmpl w:val="BAA26C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85C5D4B"/>
    <w:multiLevelType w:val="hybridMultilevel"/>
    <w:tmpl w:val="B5D2E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DF08E5"/>
    <w:multiLevelType w:val="hybridMultilevel"/>
    <w:tmpl w:val="E50CB4F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01A6A7D"/>
    <w:multiLevelType w:val="hybridMultilevel"/>
    <w:tmpl w:val="11E27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D57772"/>
    <w:multiLevelType w:val="hybridMultilevel"/>
    <w:tmpl w:val="B19E83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5645879"/>
    <w:multiLevelType w:val="hybridMultilevel"/>
    <w:tmpl w:val="B9E4E7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D42D6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28587155">
    <w:abstractNumId w:val="11"/>
  </w:num>
  <w:num w:numId="2" w16cid:durableId="1342582091">
    <w:abstractNumId w:val="16"/>
  </w:num>
  <w:num w:numId="3" w16cid:durableId="1414861407">
    <w:abstractNumId w:val="18"/>
  </w:num>
  <w:num w:numId="4" w16cid:durableId="2135362370">
    <w:abstractNumId w:val="2"/>
  </w:num>
  <w:num w:numId="5" w16cid:durableId="644045341">
    <w:abstractNumId w:val="10"/>
  </w:num>
  <w:num w:numId="6" w16cid:durableId="1992170424">
    <w:abstractNumId w:val="17"/>
  </w:num>
  <w:num w:numId="7" w16cid:durableId="4331904">
    <w:abstractNumId w:val="24"/>
  </w:num>
  <w:num w:numId="8" w16cid:durableId="1101871925">
    <w:abstractNumId w:val="5"/>
  </w:num>
  <w:num w:numId="9" w16cid:durableId="1907913574">
    <w:abstractNumId w:val="26"/>
  </w:num>
  <w:num w:numId="10" w16cid:durableId="1894803067">
    <w:abstractNumId w:val="15"/>
  </w:num>
  <w:num w:numId="11" w16cid:durableId="1392265047">
    <w:abstractNumId w:val="6"/>
  </w:num>
  <w:num w:numId="12" w16cid:durableId="636379604">
    <w:abstractNumId w:val="19"/>
  </w:num>
  <w:num w:numId="13" w16cid:durableId="1135099433">
    <w:abstractNumId w:val="30"/>
  </w:num>
  <w:num w:numId="14" w16cid:durableId="1562669181">
    <w:abstractNumId w:val="8"/>
  </w:num>
  <w:num w:numId="15" w16cid:durableId="86122760">
    <w:abstractNumId w:val="20"/>
  </w:num>
  <w:num w:numId="16" w16cid:durableId="1797137047">
    <w:abstractNumId w:val="0"/>
  </w:num>
  <w:num w:numId="17" w16cid:durableId="1060710173">
    <w:abstractNumId w:val="12"/>
  </w:num>
  <w:num w:numId="18" w16cid:durableId="1349059806">
    <w:abstractNumId w:val="25"/>
  </w:num>
  <w:num w:numId="19" w16cid:durableId="1346010602">
    <w:abstractNumId w:val="22"/>
  </w:num>
  <w:num w:numId="20" w16cid:durableId="1285231402">
    <w:abstractNumId w:val="29"/>
  </w:num>
  <w:num w:numId="21" w16cid:durableId="730540854">
    <w:abstractNumId w:val="3"/>
  </w:num>
  <w:num w:numId="22" w16cid:durableId="295374958">
    <w:abstractNumId w:val="1"/>
  </w:num>
  <w:num w:numId="23" w16cid:durableId="1822496951">
    <w:abstractNumId w:val="14"/>
  </w:num>
  <w:num w:numId="24" w16cid:durableId="2120181786">
    <w:abstractNumId w:val="28"/>
  </w:num>
  <w:num w:numId="25" w16cid:durableId="540243054">
    <w:abstractNumId w:val="23"/>
  </w:num>
  <w:num w:numId="26" w16cid:durableId="936986516">
    <w:abstractNumId w:val="13"/>
  </w:num>
  <w:num w:numId="27" w16cid:durableId="872621176">
    <w:abstractNumId w:val="9"/>
  </w:num>
  <w:num w:numId="28" w16cid:durableId="783579730">
    <w:abstractNumId w:val="27"/>
  </w:num>
  <w:num w:numId="29" w16cid:durableId="434059305">
    <w:abstractNumId w:val="7"/>
  </w:num>
  <w:num w:numId="30" w16cid:durableId="1738899052">
    <w:abstractNumId w:val="21"/>
  </w:num>
  <w:num w:numId="31" w16cid:durableId="893737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2D"/>
    <w:rsid w:val="00004C1E"/>
    <w:rsid w:val="0003645F"/>
    <w:rsid w:val="000411EB"/>
    <w:rsid w:val="00041D62"/>
    <w:rsid w:val="00063A70"/>
    <w:rsid w:val="00064651"/>
    <w:rsid w:val="00067646"/>
    <w:rsid w:val="00081971"/>
    <w:rsid w:val="00090420"/>
    <w:rsid w:val="00091119"/>
    <w:rsid w:val="000A1157"/>
    <w:rsid w:val="000A1365"/>
    <w:rsid w:val="000C075B"/>
    <w:rsid w:val="000C0DA9"/>
    <w:rsid w:val="000C4350"/>
    <w:rsid w:val="000C7986"/>
    <w:rsid w:val="000E3DC8"/>
    <w:rsid w:val="000E776D"/>
    <w:rsid w:val="0012058F"/>
    <w:rsid w:val="001226EA"/>
    <w:rsid w:val="00123AF6"/>
    <w:rsid w:val="0013032C"/>
    <w:rsid w:val="0013581C"/>
    <w:rsid w:val="00144408"/>
    <w:rsid w:val="0014716F"/>
    <w:rsid w:val="00150BC3"/>
    <w:rsid w:val="001571A9"/>
    <w:rsid w:val="001651BD"/>
    <w:rsid w:val="001C3A9C"/>
    <w:rsid w:val="001C6C7C"/>
    <w:rsid w:val="001F7CF6"/>
    <w:rsid w:val="00205204"/>
    <w:rsid w:val="002122FC"/>
    <w:rsid w:val="0022082F"/>
    <w:rsid w:val="00223FDE"/>
    <w:rsid w:val="002447C6"/>
    <w:rsid w:val="00265472"/>
    <w:rsid w:val="0027728D"/>
    <w:rsid w:val="00280E60"/>
    <w:rsid w:val="00296392"/>
    <w:rsid w:val="002A76CE"/>
    <w:rsid w:val="002D1F78"/>
    <w:rsid w:val="002D552A"/>
    <w:rsid w:val="00307AA0"/>
    <w:rsid w:val="00311191"/>
    <w:rsid w:val="00320C47"/>
    <w:rsid w:val="00322E85"/>
    <w:rsid w:val="00340ECC"/>
    <w:rsid w:val="00346373"/>
    <w:rsid w:val="00363F23"/>
    <w:rsid w:val="00364545"/>
    <w:rsid w:val="003826EB"/>
    <w:rsid w:val="00391CAE"/>
    <w:rsid w:val="003A0F7C"/>
    <w:rsid w:val="003A60E6"/>
    <w:rsid w:val="003B1EC1"/>
    <w:rsid w:val="003C5A89"/>
    <w:rsid w:val="003C6238"/>
    <w:rsid w:val="003E241A"/>
    <w:rsid w:val="00403333"/>
    <w:rsid w:val="00412EC1"/>
    <w:rsid w:val="00427318"/>
    <w:rsid w:val="0042781D"/>
    <w:rsid w:val="00441FC0"/>
    <w:rsid w:val="00442FCC"/>
    <w:rsid w:val="00445BB2"/>
    <w:rsid w:val="00447531"/>
    <w:rsid w:val="004613E3"/>
    <w:rsid w:val="0046618B"/>
    <w:rsid w:val="00470C68"/>
    <w:rsid w:val="00476749"/>
    <w:rsid w:val="00486923"/>
    <w:rsid w:val="004B7001"/>
    <w:rsid w:val="004C6516"/>
    <w:rsid w:val="004D6B44"/>
    <w:rsid w:val="004F050A"/>
    <w:rsid w:val="004F20BA"/>
    <w:rsid w:val="00507CE5"/>
    <w:rsid w:val="00515D72"/>
    <w:rsid w:val="005170FF"/>
    <w:rsid w:val="00521335"/>
    <w:rsid w:val="0052548D"/>
    <w:rsid w:val="00525AAA"/>
    <w:rsid w:val="00525F6E"/>
    <w:rsid w:val="00526AA4"/>
    <w:rsid w:val="0053294A"/>
    <w:rsid w:val="00561C5A"/>
    <w:rsid w:val="00571A9C"/>
    <w:rsid w:val="0059270C"/>
    <w:rsid w:val="00596A4B"/>
    <w:rsid w:val="005A40C1"/>
    <w:rsid w:val="005A7F02"/>
    <w:rsid w:val="005C2440"/>
    <w:rsid w:val="005D1D17"/>
    <w:rsid w:val="005D3E1A"/>
    <w:rsid w:val="005D400B"/>
    <w:rsid w:val="005D4AE6"/>
    <w:rsid w:val="005E1187"/>
    <w:rsid w:val="00614332"/>
    <w:rsid w:val="0062110C"/>
    <w:rsid w:val="00623059"/>
    <w:rsid w:val="00624C5C"/>
    <w:rsid w:val="006A55A0"/>
    <w:rsid w:val="006C3761"/>
    <w:rsid w:val="006E3CE2"/>
    <w:rsid w:val="006E5203"/>
    <w:rsid w:val="006E59AE"/>
    <w:rsid w:val="006F20BB"/>
    <w:rsid w:val="006F3AD2"/>
    <w:rsid w:val="00716A0D"/>
    <w:rsid w:val="00722927"/>
    <w:rsid w:val="00730C5E"/>
    <w:rsid w:val="007415DC"/>
    <w:rsid w:val="007545A3"/>
    <w:rsid w:val="00767284"/>
    <w:rsid w:val="0077387F"/>
    <w:rsid w:val="00773943"/>
    <w:rsid w:val="007768C1"/>
    <w:rsid w:val="00784DC4"/>
    <w:rsid w:val="00786782"/>
    <w:rsid w:val="007B3D21"/>
    <w:rsid w:val="007B55E6"/>
    <w:rsid w:val="007C081D"/>
    <w:rsid w:val="007D67F8"/>
    <w:rsid w:val="007E226D"/>
    <w:rsid w:val="007E5268"/>
    <w:rsid w:val="007F6BFC"/>
    <w:rsid w:val="00806657"/>
    <w:rsid w:val="00812639"/>
    <w:rsid w:val="00815E28"/>
    <w:rsid w:val="008226E1"/>
    <w:rsid w:val="008431EB"/>
    <w:rsid w:val="0087681B"/>
    <w:rsid w:val="00881D95"/>
    <w:rsid w:val="00887D5E"/>
    <w:rsid w:val="008C1522"/>
    <w:rsid w:val="008C3153"/>
    <w:rsid w:val="008E2D9D"/>
    <w:rsid w:val="008E6AED"/>
    <w:rsid w:val="008E6B1C"/>
    <w:rsid w:val="008F417E"/>
    <w:rsid w:val="008F4F54"/>
    <w:rsid w:val="00901487"/>
    <w:rsid w:val="00926238"/>
    <w:rsid w:val="009533EF"/>
    <w:rsid w:val="0095425E"/>
    <w:rsid w:val="00962D0E"/>
    <w:rsid w:val="009673F2"/>
    <w:rsid w:val="00970CFD"/>
    <w:rsid w:val="00976DD5"/>
    <w:rsid w:val="0097701F"/>
    <w:rsid w:val="0097785B"/>
    <w:rsid w:val="00980AF1"/>
    <w:rsid w:val="00981DCC"/>
    <w:rsid w:val="009847EB"/>
    <w:rsid w:val="00986CB5"/>
    <w:rsid w:val="00992EE6"/>
    <w:rsid w:val="009A2A96"/>
    <w:rsid w:val="009A7A16"/>
    <w:rsid w:val="009B600C"/>
    <w:rsid w:val="009C2B9E"/>
    <w:rsid w:val="009C4A0F"/>
    <w:rsid w:val="009D0AD5"/>
    <w:rsid w:val="009D3811"/>
    <w:rsid w:val="009F7369"/>
    <w:rsid w:val="00A10013"/>
    <w:rsid w:val="00A24B6B"/>
    <w:rsid w:val="00A37A28"/>
    <w:rsid w:val="00A44A66"/>
    <w:rsid w:val="00A45DF1"/>
    <w:rsid w:val="00A47A9B"/>
    <w:rsid w:val="00A50713"/>
    <w:rsid w:val="00A57085"/>
    <w:rsid w:val="00A65870"/>
    <w:rsid w:val="00A84157"/>
    <w:rsid w:val="00A96794"/>
    <w:rsid w:val="00AA72A6"/>
    <w:rsid w:val="00AD09E9"/>
    <w:rsid w:val="00AF206B"/>
    <w:rsid w:val="00AF3FE6"/>
    <w:rsid w:val="00B0270D"/>
    <w:rsid w:val="00B25FE8"/>
    <w:rsid w:val="00B32CEC"/>
    <w:rsid w:val="00B33E33"/>
    <w:rsid w:val="00B34BF1"/>
    <w:rsid w:val="00B43C8A"/>
    <w:rsid w:val="00B45807"/>
    <w:rsid w:val="00B61346"/>
    <w:rsid w:val="00B742C4"/>
    <w:rsid w:val="00B80FDC"/>
    <w:rsid w:val="00B8315F"/>
    <w:rsid w:val="00B9578A"/>
    <w:rsid w:val="00BB4036"/>
    <w:rsid w:val="00BC0D52"/>
    <w:rsid w:val="00BC1EF9"/>
    <w:rsid w:val="00BE60B9"/>
    <w:rsid w:val="00BF0C24"/>
    <w:rsid w:val="00BF42A6"/>
    <w:rsid w:val="00C057EC"/>
    <w:rsid w:val="00C077B0"/>
    <w:rsid w:val="00C07859"/>
    <w:rsid w:val="00C1084A"/>
    <w:rsid w:val="00C237C6"/>
    <w:rsid w:val="00C26A4F"/>
    <w:rsid w:val="00C4082D"/>
    <w:rsid w:val="00C56A3B"/>
    <w:rsid w:val="00C7295F"/>
    <w:rsid w:val="00C830F9"/>
    <w:rsid w:val="00CA43C3"/>
    <w:rsid w:val="00CD080A"/>
    <w:rsid w:val="00CD3AC9"/>
    <w:rsid w:val="00CE189C"/>
    <w:rsid w:val="00CF3AD7"/>
    <w:rsid w:val="00CF67E0"/>
    <w:rsid w:val="00D05550"/>
    <w:rsid w:val="00D43F62"/>
    <w:rsid w:val="00D453AE"/>
    <w:rsid w:val="00D54CA2"/>
    <w:rsid w:val="00D77330"/>
    <w:rsid w:val="00D84F5D"/>
    <w:rsid w:val="00DA48FB"/>
    <w:rsid w:val="00DC1668"/>
    <w:rsid w:val="00DD7EE9"/>
    <w:rsid w:val="00DE13B0"/>
    <w:rsid w:val="00DE4E7D"/>
    <w:rsid w:val="00DE4F14"/>
    <w:rsid w:val="00DF74E2"/>
    <w:rsid w:val="00E10046"/>
    <w:rsid w:val="00E11129"/>
    <w:rsid w:val="00E14040"/>
    <w:rsid w:val="00E1671F"/>
    <w:rsid w:val="00E17774"/>
    <w:rsid w:val="00E30154"/>
    <w:rsid w:val="00E458B1"/>
    <w:rsid w:val="00E51110"/>
    <w:rsid w:val="00E630E8"/>
    <w:rsid w:val="00E74DD4"/>
    <w:rsid w:val="00E835E6"/>
    <w:rsid w:val="00E83CA3"/>
    <w:rsid w:val="00E8561A"/>
    <w:rsid w:val="00E924FF"/>
    <w:rsid w:val="00E94B42"/>
    <w:rsid w:val="00EA3CB0"/>
    <w:rsid w:val="00EA5629"/>
    <w:rsid w:val="00EC03B3"/>
    <w:rsid w:val="00EC495A"/>
    <w:rsid w:val="00EC753B"/>
    <w:rsid w:val="00EE4701"/>
    <w:rsid w:val="00EE61DB"/>
    <w:rsid w:val="00EF3CF1"/>
    <w:rsid w:val="00F04D6B"/>
    <w:rsid w:val="00F165AE"/>
    <w:rsid w:val="00F1662B"/>
    <w:rsid w:val="00F20DC0"/>
    <w:rsid w:val="00F2403B"/>
    <w:rsid w:val="00F2478E"/>
    <w:rsid w:val="00F26654"/>
    <w:rsid w:val="00F352F2"/>
    <w:rsid w:val="00F538EE"/>
    <w:rsid w:val="00F65A7F"/>
    <w:rsid w:val="00F77670"/>
    <w:rsid w:val="00F9671F"/>
    <w:rsid w:val="00FA252D"/>
    <w:rsid w:val="00FA7B43"/>
    <w:rsid w:val="00FB53F4"/>
    <w:rsid w:val="00FC1441"/>
    <w:rsid w:val="00FD4F18"/>
    <w:rsid w:val="00FF7A7E"/>
  </w:rsids>
  <m:mathPr>
    <m:mathFont m:val="Cambria Math"/>
    <m:brkBin m:val="before"/>
    <m:brkBinSub m:val="--"/>
    <m:smallFrac m:val="0"/>
    <m:dispDef/>
    <m:lMargin m:val="0"/>
    <m:rMargin m:val="0"/>
    <m:defJc m:val="centerGroup"/>
    <m:wrapIndent m:val="1440"/>
    <m:intLim m:val="subSup"/>
    <m:naryLim m:val="undOvr"/>
  </m:mathPr>
  <w:themeFontLang w:val="en-AU"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792DB"/>
  <w15:chartTrackingRefBased/>
  <w15:docId w15:val="{1851661D-E433-46E1-8A4F-49F65AD8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0C1"/>
  </w:style>
  <w:style w:type="paragraph" w:styleId="Heading1">
    <w:name w:val="heading 1"/>
    <w:basedOn w:val="Normal"/>
    <w:next w:val="Normal"/>
    <w:link w:val="Heading1Char"/>
    <w:uiPriority w:val="9"/>
    <w:qFormat/>
    <w:rsid w:val="00FA2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2D"/>
    <w:rPr>
      <w:rFonts w:eastAsiaTheme="majorEastAsia" w:cstheme="majorBidi"/>
      <w:color w:val="272727" w:themeColor="text1" w:themeTint="D8"/>
    </w:rPr>
  </w:style>
  <w:style w:type="paragraph" w:styleId="Title">
    <w:name w:val="Title"/>
    <w:basedOn w:val="Normal"/>
    <w:next w:val="Normal"/>
    <w:link w:val="TitleChar"/>
    <w:uiPriority w:val="10"/>
    <w:qFormat/>
    <w:rsid w:val="00FA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2D"/>
    <w:pPr>
      <w:spacing w:before="160"/>
      <w:jc w:val="center"/>
    </w:pPr>
    <w:rPr>
      <w:i/>
      <w:iCs/>
      <w:color w:val="404040" w:themeColor="text1" w:themeTint="BF"/>
    </w:rPr>
  </w:style>
  <w:style w:type="character" w:customStyle="1" w:styleId="QuoteChar">
    <w:name w:val="Quote Char"/>
    <w:basedOn w:val="DefaultParagraphFont"/>
    <w:link w:val="Quote"/>
    <w:uiPriority w:val="29"/>
    <w:rsid w:val="00FA252D"/>
    <w:rPr>
      <w:i/>
      <w:iCs/>
      <w:color w:val="404040" w:themeColor="text1" w:themeTint="BF"/>
    </w:rPr>
  </w:style>
  <w:style w:type="paragraph" w:styleId="ListParagraph">
    <w:name w:val="List Paragraph"/>
    <w:basedOn w:val="Normal"/>
    <w:uiPriority w:val="1"/>
    <w:qFormat/>
    <w:rsid w:val="00FA252D"/>
    <w:pPr>
      <w:ind w:left="720"/>
      <w:contextualSpacing/>
    </w:pPr>
  </w:style>
  <w:style w:type="character" w:styleId="IntenseEmphasis">
    <w:name w:val="Intense Emphasis"/>
    <w:basedOn w:val="DefaultParagraphFont"/>
    <w:uiPriority w:val="21"/>
    <w:qFormat/>
    <w:rsid w:val="00FA252D"/>
    <w:rPr>
      <w:i/>
      <w:iCs/>
      <w:color w:val="0F4761" w:themeColor="accent1" w:themeShade="BF"/>
    </w:rPr>
  </w:style>
  <w:style w:type="paragraph" w:styleId="IntenseQuote">
    <w:name w:val="Intense Quote"/>
    <w:basedOn w:val="Normal"/>
    <w:next w:val="Normal"/>
    <w:link w:val="IntenseQuoteChar"/>
    <w:uiPriority w:val="30"/>
    <w:qFormat/>
    <w:rsid w:val="00FA2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2D"/>
    <w:rPr>
      <w:i/>
      <w:iCs/>
      <w:color w:val="0F4761" w:themeColor="accent1" w:themeShade="BF"/>
    </w:rPr>
  </w:style>
  <w:style w:type="character" w:styleId="IntenseReference">
    <w:name w:val="Intense Reference"/>
    <w:basedOn w:val="DefaultParagraphFont"/>
    <w:uiPriority w:val="32"/>
    <w:qFormat/>
    <w:rsid w:val="00FA252D"/>
    <w:rPr>
      <w:b/>
      <w:bCs/>
      <w:smallCaps/>
      <w:color w:val="0F4761" w:themeColor="accent1" w:themeShade="BF"/>
      <w:spacing w:val="5"/>
    </w:rPr>
  </w:style>
  <w:style w:type="paragraph" w:styleId="Header">
    <w:name w:val="header"/>
    <w:basedOn w:val="Normal"/>
    <w:link w:val="HeaderChar"/>
    <w:uiPriority w:val="99"/>
    <w:unhideWhenUsed/>
    <w:rsid w:val="00FA2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52D"/>
  </w:style>
  <w:style w:type="paragraph" w:styleId="Footer">
    <w:name w:val="footer"/>
    <w:basedOn w:val="Normal"/>
    <w:link w:val="FooterChar"/>
    <w:uiPriority w:val="99"/>
    <w:unhideWhenUsed/>
    <w:rsid w:val="00FA2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52D"/>
  </w:style>
  <w:style w:type="table" w:styleId="TableGrid">
    <w:name w:val="Table Grid"/>
    <w:basedOn w:val="TableNormal"/>
    <w:uiPriority w:val="59"/>
    <w:rsid w:val="00FA2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A252D"/>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FA252D"/>
    <w:rPr>
      <w:color w:val="467886" w:themeColor="hyperlink"/>
      <w:u w:val="single"/>
    </w:rPr>
  </w:style>
  <w:style w:type="character" w:styleId="UnresolvedMention">
    <w:name w:val="Unresolved Mention"/>
    <w:basedOn w:val="DefaultParagraphFont"/>
    <w:uiPriority w:val="99"/>
    <w:semiHidden/>
    <w:unhideWhenUsed/>
    <w:rsid w:val="00FA252D"/>
    <w:rPr>
      <w:color w:val="605E5C"/>
      <w:shd w:val="clear" w:color="auto" w:fill="E1DFDD"/>
    </w:rPr>
  </w:style>
  <w:style w:type="paragraph" w:styleId="BodyText">
    <w:name w:val="Body Text"/>
    <w:basedOn w:val="Normal"/>
    <w:link w:val="BodyTextChar"/>
    <w:uiPriority w:val="1"/>
    <w:qFormat/>
    <w:rsid w:val="00FA252D"/>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FA252D"/>
    <w:rPr>
      <w:rFonts w:ascii="Calibri" w:eastAsia="Calibri" w:hAnsi="Calibri" w:cs="Calibri"/>
      <w:kern w:val="0"/>
      <w:lang w:val="en-US"/>
      <w14:ligatures w14:val="none"/>
    </w:rPr>
  </w:style>
  <w:style w:type="paragraph" w:styleId="NormalWeb">
    <w:name w:val="Normal (Web)"/>
    <w:basedOn w:val="Normal"/>
    <w:uiPriority w:val="99"/>
    <w:unhideWhenUsed/>
    <w:rsid w:val="00571A9C"/>
    <w:rPr>
      <w:rFonts w:ascii="Times New Roman" w:hAnsi="Times New Roman" w:cs="Times New Roman"/>
    </w:rPr>
  </w:style>
  <w:style w:type="character" w:styleId="PlaceholderText">
    <w:name w:val="Placeholder Text"/>
    <w:basedOn w:val="DefaultParagraphFont"/>
    <w:uiPriority w:val="99"/>
    <w:semiHidden/>
    <w:rsid w:val="006C3761"/>
    <w:rPr>
      <w:color w:val="808080"/>
    </w:rPr>
  </w:style>
  <w:style w:type="paragraph" w:customStyle="1" w:styleId="Default">
    <w:name w:val="Default"/>
    <w:rsid w:val="00AF206B"/>
    <w:pPr>
      <w:autoSpaceDE w:val="0"/>
      <w:autoSpaceDN w:val="0"/>
      <w:adjustRightInd w:val="0"/>
      <w:spacing w:after="0" w:line="240" w:lineRule="auto"/>
    </w:pPr>
    <w:rPr>
      <w:rFonts w:ascii="Calibri" w:hAnsi="Calibri" w:cs="Calibri"/>
      <w:color w:val="000000"/>
      <w:kern w:val="0"/>
      <w14:ligatures w14:val="none"/>
    </w:rPr>
  </w:style>
  <w:style w:type="paragraph" w:styleId="BodyText2">
    <w:name w:val="Body Text 2"/>
    <w:basedOn w:val="Normal"/>
    <w:link w:val="BodyText2Char"/>
    <w:uiPriority w:val="99"/>
    <w:unhideWhenUsed/>
    <w:rsid w:val="00521335"/>
    <w:pPr>
      <w:spacing w:after="120" w:line="480" w:lineRule="auto"/>
    </w:pPr>
  </w:style>
  <w:style w:type="character" w:customStyle="1" w:styleId="BodyText2Char">
    <w:name w:val="Body Text 2 Char"/>
    <w:basedOn w:val="DefaultParagraphFont"/>
    <w:link w:val="BodyText2"/>
    <w:uiPriority w:val="99"/>
    <w:rsid w:val="00521335"/>
  </w:style>
  <w:style w:type="character" w:styleId="CommentReference">
    <w:name w:val="annotation reference"/>
    <w:basedOn w:val="DefaultParagraphFont"/>
    <w:uiPriority w:val="99"/>
    <w:semiHidden/>
    <w:unhideWhenUsed/>
    <w:rsid w:val="00521335"/>
    <w:rPr>
      <w:sz w:val="16"/>
      <w:szCs w:val="16"/>
    </w:rPr>
  </w:style>
  <w:style w:type="paragraph" w:styleId="CommentText">
    <w:name w:val="annotation text"/>
    <w:basedOn w:val="Normal"/>
    <w:link w:val="CommentTextChar"/>
    <w:uiPriority w:val="99"/>
    <w:unhideWhenUsed/>
    <w:rsid w:val="00521335"/>
    <w:pPr>
      <w:spacing w:line="240" w:lineRule="auto"/>
    </w:pPr>
    <w:rPr>
      <w:sz w:val="20"/>
      <w:szCs w:val="20"/>
    </w:rPr>
  </w:style>
  <w:style w:type="character" w:customStyle="1" w:styleId="CommentTextChar">
    <w:name w:val="Comment Text Char"/>
    <w:basedOn w:val="DefaultParagraphFont"/>
    <w:link w:val="CommentText"/>
    <w:uiPriority w:val="99"/>
    <w:rsid w:val="00521335"/>
    <w:rPr>
      <w:sz w:val="20"/>
      <w:szCs w:val="20"/>
    </w:rPr>
  </w:style>
  <w:style w:type="paragraph" w:styleId="CommentSubject">
    <w:name w:val="annotation subject"/>
    <w:basedOn w:val="CommentText"/>
    <w:next w:val="CommentText"/>
    <w:link w:val="CommentSubjectChar"/>
    <w:uiPriority w:val="99"/>
    <w:semiHidden/>
    <w:unhideWhenUsed/>
    <w:rsid w:val="00521335"/>
    <w:rPr>
      <w:b/>
      <w:bCs/>
    </w:rPr>
  </w:style>
  <w:style w:type="character" w:customStyle="1" w:styleId="CommentSubjectChar">
    <w:name w:val="Comment Subject Char"/>
    <w:basedOn w:val="CommentTextChar"/>
    <w:link w:val="CommentSubject"/>
    <w:uiPriority w:val="99"/>
    <w:semiHidden/>
    <w:rsid w:val="00521335"/>
    <w:rPr>
      <w:b/>
      <w:bCs/>
      <w:sz w:val="20"/>
      <w:szCs w:val="20"/>
    </w:rPr>
  </w:style>
  <w:style w:type="paragraph" w:styleId="TOCHeading">
    <w:name w:val="TOC Heading"/>
    <w:basedOn w:val="Heading1"/>
    <w:next w:val="Normal"/>
    <w:uiPriority w:val="39"/>
    <w:unhideWhenUsed/>
    <w:qFormat/>
    <w:rsid w:val="00D0555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05550"/>
    <w:pPr>
      <w:spacing w:after="100"/>
    </w:pPr>
    <w:rPr>
      <w:lang w:val="en-IN"/>
    </w:rPr>
  </w:style>
  <w:style w:type="paragraph" w:styleId="TOC2">
    <w:name w:val="toc 2"/>
    <w:basedOn w:val="Normal"/>
    <w:next w:val="Normal"/>
    <w:autoRedefine/>
    <w:uiPriority w:val="39"/>
    <w:unhideWhenUsed/>
    <w:rsid w:val="00D05550"/>
    <w:pPr>
      <w:spacing w:after="100"/>
      <w:ind w:left="240"/>
    </w:pPr>
    <w:rPr>
      <w:lang w:val="en-IN"/>
    </w:rPr>
  </w:style>
  <w:style w:type="paragraph" w:styleId="Caption">
    <w:name w:val="caption"/>
    <w:basedOn w:val="Normal"/>
    <w:next w:val="Normal"/>
    <w:uiPriority w:val="35"/>
    <w:unhideWhenUsed/>
    <w:qFormat/>
    <w:rsid w:val="00B8315F"/>
    <w:pPr>
      <w:spacing w:after="200" w:line="240" w:lineRule="auto"/>
    </w:pPr>
    <w:rPr>
      <w:i/>
      <w:iCs/>
      <w:color w:val="0E2841" w:themeColor="text2"/>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3574">
      <w:bodyDiv w:val="1"/>
      <w:marLeft w:val="0"/>
      <w:marRight w:val="0"/>
      <w:marTop w:val="0"/>
      <w:marBottom w:val="0"/>
      <w:divBdr>
        <w:top w:val="none" w:sz="0" w:space="0" w:color="auto"/>
        <w:left w:val="none" w:sz="0" w:space="0" w:color="auto"/>
        <w:bottom w:val="none" w:sz="0" w:space="0" w:color="auto"/>
        <w:right w:val="none" w:sz="0" w:space="0" w:color="auto"/>
      </w:divBdr>
    </w:div>
    <w:div w:id="287396933">
      <w:bodyDiv w:val="1"/>
      <w:marLeft w:val="0"/>
      <w:marRight w:val="0"/>
      <w:marTop w:val="0"/>
      <w:marBottom w:val="0"/>
      <w:divBdr>
        <w:top w:val="none" w:sz="0" w:space="0" w:color="auto"/>
        <w:left w:val="none" w:sz="0" w:space="0" w:color="auto"/>
        <w:bottom w:val="none" w:sz="0" w:space="0" w:color="auto"/>
        <w:right w:val="none" w:sz="0" w:space="0" w:color="auto"/>
      </w:divBdr>
    </w:div>
    <w:div w:id="357514729">
      <w:bodyDiv w:val="1"/>
      <w:marLeft w:val="0"/>
      <w:marRight w:val="0"/>
      <w:marTop w:val="0"/>
      <w:marBottom w:val="0"/>
      <w:divBdr>
        <w:top w:val="none" w:sz="0" w:space="0" w:color="auto"/>
        <w:left w:val="none" w:sz="0" w:space="0" w:color="auto"/>
        <w:bottom w:val="none" w:sz="0" w:space="0" w:color="auto"/>
        <w:right w:val="none" w:sz="0" w:space="0" w:color="auto"/>
      </w:divBdr>
    </w:div>
    <w:div w:id="381368214">
      <w:bodyDiv w:val="1"/>
      <w:marLeft w:val="0"/>
      <w:marRight w:val="0"/>
      <w:marTop w:val="0"/>
      <w:marBottom w:val="0"/>
      <w:divBdr>
        <w:top w:val="none" w:sz="0" w:space="0" w:color="auto"/>
        <w:left w:val="none" w:sz="0" w:space="0" w:color="auto"/>
        <w:bottom w:val="none" w:sz="0" w:space="0" w:color="auto"/>
        <w:right w:val="none" w:sz="0" w:space="0" w:color="auto"/>
      </w:divBdr>
    </w:div>
    <w:div w:id="396976853">
      <w:bodyDiv w:val="1"/>
      <w:marLeft w:val="0"/>
      <w:marRight w:val="0"/>
      <w:marTop w:val="0"/>
      <w:marBottom w:val="0"/>
      <w:divBdr>
        <w:top w:val="none" w:sz="0" w:space="0" w:color="auto"/>
        <w:left w:val="none" w:sz="0" w:space="0" w:color="auto"/>
        <w:bottom w:val="none" w:sz="0" w:space="0" w:color="auto"/>
        <w:right w:val="none" w:sz="0" w:space="0" w:color="auto"/>
      </w:divBdr>
    </w:div>
    <w:div w:id="456800991">
      <w:bodyDiv w:val="1"/>
      <w:marLeft w:val="0"/>
      <w:marRight w:val="0"/>
      <w:marTop w:val="0"/>
      <w:marBottom w:val="0"/>
      <w:divBdr>
        <w:top w:val="none" w:sz="0" w:space="0" w:color="auto"/>
        <w:left w:val="none" w:sz="0" w:space="0" w:color="auto"/>
        <w:bottom w:val="none" w:sz="0" w:space="0" w:color="auto"/>
        <w:right w:val="none" w:sz="0" w:space="0" w:color="auto"/>
      </w:divBdr>
    </w:div>
    <w:div w:id="471483592">
      <w:bodyDiv w:val="1"/>
      <w:marLeft w:val="0"/>
      <w:marRight w:val="0"/>
      <w:marTop w:val="0"/>
      <w:marBottom w:val="0"/>
      <w:divBdr>
        <w:top w:val="none" w:sz="0" w:space="0" w:color="auto"/>
        <w:left w:val="none" w:sz="0" w:space="0" w:color="auto"/>
        <w:bottom w:val="none" w:sz="0" w:space="0" w:color="auto"/>
        <w:right w:val="none" w:sz="0" w:space="0" w:color="auto"/>
      </w:divBdr>
    </w:div>
    <w:div w:id="475952114">
      <w:bodyDiv w:val="1"/>
      <w:marLeft w:val="0"/>
      <w:marRight w:val="0"/>
      <w:marTop w:val="0"/>
      <w:marBottom w:val="0"/>
      <w:divBdr>
        <w:top w:val="none" w:sz="0" w:space="0" w:color="auto"/>
        <w:left w:val="none" w:sz="0" w:space="0" w:color="auto"/>
        <w:bottom w:val="none" w:sz="0" w:space="0" w:color="auto"/>
        <w:right w:val="none" w:sz="0" w:space="0" w:color="auto"/>
      </w:divBdr>
    </w:div>
    <w:div w:id="558201626">
      <w:bodyDiv w:val="1"/>
      <w:marLeft w:val="0"/>
      <w:marRight w:val="0"/>
      <w:marTop w:val="0"/>
      <w:marBottom w:val="0"/>
      <w:divBdr>
        <w:top w:val="none" w:sz="0" w:space="0" w:color="auto"/>
        <w:left w:val="none" w:sz="0" w:space="0" w:color="auto"/>
        <w:bottom w:val="none" w:sz="0" w:space="0" w:color="auto"/>
        <w:right w:val="none" w:sz="0" w:space="0" w:color="auto"/>
      </w:divBdr>
    </w:div>
    <w:div w:id="579750880">
      <w:bodyDiv w:val="1"/>
      <w:marLeft w:val="0"/>
      <w:marRight w:val="0"/>
      <w:marTop w:val="0"/>
      <w:marBottom w:val="0"/>
      <w:divBdr>
        <w:top w:val="none" w:sz="0" w:space="0" w:color="auto"/>
        <w:left w:val="none" w:sz="0" w:space="0" w:color="auto"/>
        <w:bottom w:val="none" w:sz="0" w:space="0" w:color="auto"/>
        <w:right w:val="none" w:sz="0" w:space="0" w:color="auto"/>
      </w:divBdr>
    </w:div>
    <w:div w:id="628317133">
      <w:bodyDiv w:val="1"/>
      <w:marLeft w:val="0"/>
      <w:marRight w:val="0"/>
      <w:marTop w:val="0"/>
      <w:marBottom w:val="0"/>
      <w:divBdr>
        <w:top w:val="none" w:sz="0" w:space="0" w:color="auto"/>
        <w:left w:val="none" w:sz="0" w:space="0" w:color="auto"/>
        <w:bottom w:val="none" w:sz="0" w:space="0" w:color="auto"/>
        <w:right w:val="none" w:sz="0" w:space="0" w:color="auto"/>
      </w:divBdr>
    </w:div>
    <w:div w:id="726564537">
      <w:bodyDiv w:val="1"/>
      <w:marLeft w:val="0"/>
      <w:marRight w:val="0"/>
      <w:marTop w:val="0"/>
      <w:marBottom w:val="0"/>
      <w:divBdr>
        <w:top w:val="none" w:sz="0" w:space="0" w:color="auto"/>
        <w:left w:val="none" w:sz="0" w:space="0" w:color="auto"/>
        <w:bottom w:val="none" w:sz="0" w:space="0" w:color="auto"/>
        <w:right w:val="none" w:sz="0" w:space="0" w:color="auto"/>
      </w:divBdr>
    </w:div>
    <w:div w:id="782459938">
      <w:bodyDiv w:val="1"/>
      <w:marLeft w:val="0"/>
      <w:marRight w:val="0"/>
      <w:marTop w:val="0"/>
      <w:marBottom w:val="0"/>
      <w:divBdr>
        <w:top w:val="none" w:sz="0" w:space="0" w:color="auto"/>
        <w:left w:val="none" w:sz="0" w:space="0" w:color="auto"/>
        <w:bottom w:val="none" w:sz="0" w:space="0" w:color="auto"/>
        <w:right w:val="none" w:sz="0" w:space="0" w:color="auto"/>
      </w:divBdr>
    </w:div>
    <w:div w:id="836918538">
      <w:bodyDiv w:val="1"/>
      <w:marLeft w:val="0"/>
      <w:marRight w:val="0"/>
      <w:marTop w:val="0"/>
      <w:marBottom w:val="0"/>
      <w:divBdr>
        <w:top w:val="none" w:sz="0" w:space="0" w:color="auto"/>
        <w:left w:val="none" w:sz="0" w:space="0" w:color="auto"/>
        <w:bottom w:val="none" w:sz="0" w:space="0" w:color="auto"/>
        <w:right w:val="none" w:sz="0" w:space="0" w:color="auto"/>
      </w:divBdr>
    </w:div>
    <w:div w:id="878856998">
      <w:bodyDiv w:val="1"/>
      <w:marLeft w:val="0"/>
      <w:marRight w:val="0"/>
      <w:marTop w:val="0"/>
      <w:marBottom w:val="0"/>
      <w:divBdr>
        <w:top w:val="none" w:sz="0" w:space="0" w:color="auto"/>
        <w:left w:val="none" w:sz="0" w:space="0" w:color="auto"/>
        <w:bottom w:val="none" w:sz="0" w:space="0" w:color="auto"/>
        <w:right w:val="none" w:sz="0" w:space="0" w:color="auto"/>
      </w:divBdr>
    </w:div>
    <w:div w:id="883181218">
      <w:bodyDiv w:val="1"/>
      <w:marLeft w:val="0"/>
      <w:marRight w:val="0"/>
      <w:marTop w:val="0"/>
      <w:marBottom w:val="0"/>
      <w:divBdr>
        <w:top w:val="none" w:sz="0" w:space="0" w:color="auto"/>
        <w:left w:val="none" w:sz="0" w:space="0" w:color="auto"/>
        <w:bottom w:val="none" w:sz="0" w:space="0" w:color="auto"/>
        <w:right w:val="none" w:sz="0" w:space="0" w:color="auto"/>
      </w:divBdr>
    </w:div>
    <w:div w:id="898514380">
      <w:bodyDiv w:val="1"/>
      <w:marLeft w:val="0"/>
      <w:marRight w:val="0"/>
      <w:marTop w:val="0"/>
      <w:marBottom w:val="0"/>
      <w:divBdr>
        <w:top w:val="none" w:sz="0" w:space="0" w:color="auto"/>
        <w:left w:val="none" w:sz="0" w:space="0" w:color="auto"/>
        <w:bottom w:val="none" w:sz="0" w:space="0" w:color="auto"/>
        <w:right w:val="none" w:sz="0" w:space="0" w:color="auto"/>
      </w:divBdr>
    </w:div>
    <w:div w:id="1053850271">
      <w:bodyDiv w:val="1"/>
      <w:marLeft w:val="0"/>
      <w:marRight w:val="0"/>
      <w:marTop w:val="0"/>
      <w:marBottom w:val="0"/>
      <w:divBdr>
        <w:top w:val="none" w:sz="0" w:space="0" w:color="auto"/>
        <w:left w:val="none" w:sz="0" w:space="0" w:color="auto"/>
        <w:bottom w:val="none" w:sz="0" w:space="0" w:color="auto"/>
        <w:right w:val="none" w:sz="0" w:space="0" w:color="auto"/>
      </w:divBdr>
    </w:div>
    <w:div w:id="1152984311">
      <w:bodyDiv w:val="1"/>
      <w:marLeft w:val="0"/>
      <w:marRight w:val="0"/>
      <w:marTop w:val="0"/>
      <w:marBottom w:val="0"/>
      <w:divBdr>
        <w:top w:val="none" w:sz="0" w:space="0" w:color="auto"/>
        <w:left w:val="none" w:sz="0" w:space="0" w:color="auto"/>
        <w:bottom w:val="none" w:sz="0" w:space="0" w:color="auto"/>
        <w:right w:val="none" w:sz="0" w:space="0" w:color="auto"/>
      </w:divBdr>
    </w:div>
    <w:div w:id="1195966918">
      <w:bodyDiv w:val="1"/>
      <w:marLeft w:val="0"/>
      <w:marRight w:val="0"/>
      <w:marTop w:val="0"/>
      <w:marBottom w:val="0"/>
      <w:divBdr>
        <w:top w:val="none" w:sz="0" w:space="0" w:color="auto"/>
        <w:left w:val="none" w:sz="0" w:space="0" w:color="auto"/>
        <w:bottom w:val="none" w:sz="0" w:space="0" w:color="auto"/>
        <w:right w:val="none" w:sz="0" w:space="0" w:color="auto"/>
      </w:divBdr>
    </w:div>
    <w:div w:id="1331719004">
      <w:bodyDiv w:val="1"/>
      <w:marLeft w:val="0"/>
      <w:marRight w:val="0"/>
      <w:marTop w:val="0"/>
      <w:marBottom w:val="0"/>
      <w:divBdr>
        <w:top w:val="none" w:sz="0" w:space="0" w:color="auto"/>
        <w:left w:val="none" w:sz="0" w:space="0" w:color="auto"/>
        <w:bottom w:val="none" w:sz="0" w:space="0" w:color="auto"/>
        <w:right w:val="none" w:sz="0" w:space="0" w:color="auto"/>
      </w:divBdr>
    </w:div>
    <w:div w:id="1391732591">
      <w:bodyDiv w:val="1"/>
      <w:marLeft w:val="0"/>
      <w:marRight w:val="0"/>
      <w:marTop w:val="0"/>
      <w:marBottom w:val="0"/>
      <w:divBdr>
        <w:top w:val="none" w:sz="0" w:space="0" w:color="auto"/>
        <w:left w:val="none" w:sz="0" w:space="0" w:color="auto"/>
        <w:bottom w:val="none" w:sz="0" w:space="0" w:color="auto"/>
        <w:right w:val="none" w:sz="0" w:space="0" w:color="auto"/>
      </w:divBdr>
    </w:div>
    <w:div w:id="1642231517">
      <w:bodyDiv w:val="1"/>
      <w:marLeft w:val="0"/>
      <w:marRight w:val="0"/>
      <w:marTop w:val="0"/>
      <w:marBottom w:val="0"/>
      <w:divBdr>
        <w:top w:val="none" w:sz="0" w:space="0" w:color="auto"/>
        <w:left w:val="none" w:sz="0" w:space="0" w:color="auto"/>
        <w:bottom w:val="none" w:sz="0" w:space="0" w:color="auto"/>
        <w:right w:val="none" w:sz="0" w:space="0" w:color="auto"/>
      </w:divBdr>
    </w:div>
    <w:div w:id="1645309444">
      <w:bodyDiv w:val="1"/>
      <w:marLeft w:val="0"/>
      <w:marRight w:val="0"/>
      <w:marTop w:val="0"/>
      <w:marBottom w:val="0"/>
      <w:divBdr>
        <w:top w:val="none" w:sz="0" w:space="0" w:color="auto"/>
        <w:left w:val="none" w:sz="0" w:space="0" w:color="auto"/>
        <w:bottom w:val="none" w:sz="0" w:space="0" w:color="auto"/>
        <w:right w:val="none" w:sz="0" w:space="0" w:color="auto"/>
      </w:divBdr>
    </w:div>
    <w:div w:id="1665545349">
      <w:bodyDiv w:val="1"/>
      <w:marLeft w:val="0"/>
      <w:marRight w:val="0"/>
      <w:marTop w:val="0"/>
      <w:marBottom w:val="0"/>
      <w:divBdr>
        <w:top w:val="none" w:sz="0" w:space="0" w:color="auto"/>
        <w:left w:val="none" w:sz="0" w:space="0" w:color="auto"/>
        <w:bottom w:val="none" w:sz="0" w:space="0" w:color="auto"/>
        <w:right w:val="none" w:sz="0" w:space="0" w:color="auto"/>
      </w:divBdr>
    </w:div>
    <w:div w:id="1853688172">
      <w:bodyDiv w:val="1"/>
      <w:marLeft w:val="0"/>
      <w:marRight w:val="0"/>
      <w:marTop w:val="0"/>
      <w:marBottom w:val="0"/>
      <w:divBdr>
        <w:top w:val="none" w:sz="0" w:space="0" w:color="auto"/>
        <w:left w:val="none" w:sz="0" w:space="0" w:color="auto"/>
        <w:bottom w:val="none" w:sz="0" w:space="0" w:color="auto"/>
        <w:right w:val="none" w:sz="0" w:space="0" w:color="auto"/>
      </w:divBdr>
    </w:div>
    <w:div w:id="1937253137">
      <w:bodyDiv w:val="1"/>
      <w:marLeft w:val="0"/>
      <w:marRight w:val="0"/>
      <w:marTop w:val="0"/>
      <w:marBottom w:val="0"/>
      <w:divBdr>
        <w:top w:val="none" w:sz="0" w:space="0" w:color="auto"/>
        <w:left w:val="none" w:sz="0" w:space="0" w:color="auto"/>
        <w:bottom w:val="none" w:sz="0" w:space="0" w:color="auto"/>
        <w:right w:val="none" w:sz="0" w:space="0" w:color="auto"/>
      </w:divBdr>
    </w:div>
    <w:div w:id="199139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avindduggani1/mda512-churn-prediction" TargetMode="External"/><Relationship Id="rId13" Type="http://schemas.openxmlformats.org/officeDocument/2006/relationships/image" Target="media/image5.png"/><Relationship Id="rId18" Type="http://schemas.openxmlformats.org/officeDocument/2006/relationships/hyperlink" Target="https://www.cdr.gov.a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apra.gov.a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datasets/shrutimechlearn/churn-modell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aravindduggani1/mda512-churn-prediction" TargetMode="External"/><Relationship Id="rId10" Type="http://schemas.openxmlformats.org/officeDocument/2006/relationships/image" Target="media/image2.png"/><Relationship Id="rId19" Type="http://schemas.openxmlformats.org/officeDocument/2006/relationships/hyperlink" Target="https://github.com/aravindduggani1/mda512-churn-predic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researchgate.net/publication/36891180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125958-E70A-41F9-A96F-BA426E6F2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3846</Words>
  <Characters>21927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Wallace</dc:creator>
  <cp:keywords/>
  <dc:description/>
  <cp:lastModifiedBy>Duggani Aravind</cp:lastModifiedBy>
  <cp:revision>35</cp:revision>
  <dcterms:created xsi:type="dcterms:W3CDTF">2026-05-25T08:47:00Z</dcterms:created>
  <dcterms:modified xsi:type="dcterms:W3CDTF">2026-05-26T10:00:00Z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1007c599-3b48-48bd-a8b6-0e4135c34fcd</vt:lpwstr>
  </property>
</Properties>
</file>