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A25" w:rsidRDefault="00E16D2E">
      <w:pPr>
        <w:spacing w:after="100"/>
        <w:jc w:val="center"/>
      </w:pPr>
      <w:r>
        <w:rPr>
          <w:b/>
          <w:bCs/>
          <w:sz w:val="40"/>
          <w:szCs w:val="40"/>
        </w:rPr>
        <w:t>Admission Assistant</w:t>
      </w:r>
    </w:p>
    <w:p w:rsidR="00AF7A25" w:rsidRDefault="00E16D2E">
      <w:pPr>
        <w:spacing w:after="400"/>
        <w:jc w:val="center"/>
      </w:pPr>
      <w:r>
        <w:rPr>
          <w:b/>
          <w:bCs/>
          <w:sz w:val="30"/>
          <w:szCs w:val="30"/>
        </w:rPr>
        <w:t>Platform Architecture Document</w:t>
      </w:r>
    </w:p>
    <w:p w:rsidR="00AF7A25" w:rsidRDefault="00AF7A25">
      <w:pPr>
        <w:pBdr>
          <w:bottom w:val="single" w:sz="6" w:space="1" w:color="000000"/>
        </w:pBdr>
        <w:spacing w:after="300"/>
      </w:pP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Introduction</w:t>
      </w:r>
    </w:p>
    <w:p w:rsidR="00AF7A25" w:rsidRDefault="00E16D2E">
      <w:pPr>
        <w:spacing w:after="200" w:line="276" w:lineRule="auto"/>
        <w:jc w:val="both"/>
      </w:pPr>
      <w:r>
        <w:t>Admission Assistant is a multilingual, retrieval-grounded advisory platform for undergraduate admissions. It answers a prospective student'</w:t>
      </w:r>
      <w:r>
        <w:t>s questions in English, Hindi, or Marathi, grounded in the institution's own published prospectuses, with deterministic verification on every factual claim it makes about fees, dates, eligibility, and reserved-category thresholds. This document describes i</w:t>
      </w:r>
      <w:r>
        <w:t>ts architecture: how a query moves through the system, how the platform stays factually accurate under real conversational pressure, and how it is built, deployed, and operated.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Architecture at a Glance</w:t>
      </w:r>
    </w:p>
    <w:tbl>
      <w:tblPr>
        <w:tblW w:w="96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600"/>
      </w:tblGrid>
      <w:tr w:rsidR="00AF7A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Why It Is Built This Way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Typed, componentized build with a real bundler, accessibility-audited, scoped CSP/CORS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Every UI regression is caught before a student sees it, not after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API and Authentication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 xml:space="preserve">Typed API framework with an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contract, per-admin accounts with role-based access and a full audit log, versioned routes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Every privileged action is attributable to a person, and no route change can silently break an existing integration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Agent / Deci</w:t>
            </w:r>
            <w:r>
              <w:rPr>
                <w:sz w:val="20"/>
                <w:szCs w:val="20"/>
              </w:rPr>
              <w:t>sion Core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A declarative, dependency-ordered policy system rather than a flat rule list; every prompt or routing change is gated by an automated evaluation suite before it ships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Rule interaction order is treated as a first-class design surface, not an incid</w:t>
            </w:r>
            <w:r>
              <w:rPr>
                <w:sz w:val="20"/>
                <w:szCs w:val="20"/>
              </w:rPr>
              <w:t>ental side effect of how rules happen to be listed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Retrieval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A dedicated vector database with approximate-nearest-</w:t>
            </w:r>
            <w:proofErr w:type="spellStart"/>
            <w:r>
              <w:rPr>
                <w:sz w:val="20"/>
                <w:szCs w:val="20"/>
              </w:rPr>
              <w:t>neighbor</w:t>
            </w:r>
            <w:proofErr w:type="spellEnd"/>
            <w:r>
              <w:rPr>
                <w:sz w:val="20"/>
                <w:szCs w:val="20"/>
              </w:rPr>
              <w:t xml:space="preserve"> indexing, replicated, updated incrementally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Retrieval quality and system scalability are decoupled from any single process's memory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Ingestion and Training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An asynchronous pipeline: OCR, structured chunking, embedding, staged validation against a golden evaluation set, promoted via blue-green swap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 xml:space="preserve">A knowledge update is </w:t>
            </w:r>
            <w:proofErr w:type="spellStart"/>
            <w:r>
              <w:rPr>
                <w:sz w:val="20"/>
                <w:szCs w:val="20"/>
              </w:rPr>
              <w:t>provably</w:t>
            </w:r>
            <w:proofErr w:type="spellEnd"/>
            <w:r>
              <w:rPr>
                <w:sz w:val="20"/>
                <w:szCs w:val="20"/>
              </w:rPr>
              <w:t xml:space="preserve"> correct before it reaches a single student, never live the instant it is uploaded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Model and Provider Layer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A unified inference gateway: centralized rate-limiting, cost tracking, circuit-breaking, and proactive quota alerting</w:t>
            </w:r>
            <w:r>
              <w:rPr>
                <w:sz w:val="20"/>
                <w:szCs w:val="20"/>
              </w:rPr>
              <w:t xml:space="preserve"> across every model provider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Provider exhaustion is caught before it degrades the platform, not diagnosed afterward from a slow response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Storage and State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Transactional storage (structured relational store) for durable records, a shared in-memory store for cache and session state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State is shared and consistent across every instance, not private to one process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7C3366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lastRenderedPageBreak/>
              <w:t>O</w:t>
            </w:r>
            <w:r w:rsidR="00E16D2E">
              <w:rPr>
                <w:sz w:val="20"/>
                <w:szCs w:val="20"/>
              </w:rPr>
              <w:t>bservability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Structured logs, persisted distrib</w:t>
            </w:r>
            <w:r>
              <w:rPr>
                <w:sz w:val="20"/>
                <w:szCs w:val="20"/>
              </w:rPr>
              <w:t>uted traces, real-time dashboards, and threshold-based alerting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 xml:space="preserve">Any single conversation's full decision path is </w:t>
            </w:r>
            <w:r w:rsidR="007C3366">
              <w:rPr>
                <w:sz w:val="20"/>
                <w:szCs w:val="20"/>
              </w:rPr>
              <w:t>reconstruct-able</w:t>
            </w:r>
            <w:r>
              <w:rPr>
                <w:sz w:val="20"/>
                <w:szCs w:val="20"/>
              </w:rPr>
              <w:t xml:space="preserve"> after the fact, and latency regressions are caught the moment they happen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Testing and Delivery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Every change runs the full regression and evaluation suite in an automated pipeline before merge; deploys are automated with canary rollout and one-click rollback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Correctness is a property of the pipeline, not of someone remembering to run a script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Deploy</w:t>
            </w:r>
            <w:r>
              <w:rPr>
                <w:sz w:val="20"/>
                <w:szCs w:val="20"/>
              </w:rPr>
              <w:t>ment and Infrastructure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Containerized, orchestrated, defined as code, served over TLS behind a real domain, with a staging tier that mirrors production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Every environment is reproducible, and every byte in transit is encrypted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WAF/CDN at the edge,</w:t>
            </w:r>
            <w:r>
              <w:rPr>
                <w:sz w:val="20"/>
                <w:szCs w:val="20"/>
              </w:rPr>
              <w:t xml:space="preserve"> per-key rotation and scoping, automated dependency scanning, secrets held in a dedicated secrets manager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proofErr w:type="spellStart"/>
            <w:r>
              <w:rPr>
                <w:sz w:val="20"/>
                <w:szCs w:val="20"/>
              </w:rPr>
              <w:t>Defense</w:t>
            </w:r>
            <w:proofErr w:type="spellEnd"/>
            <w:r>
              <w:rPr>
                <w:sz w:val="20"/>
                <w:szCs w:val="20"/>
              </w:rPr>
              <w:t xml:space="preserve"> is layered at the network edge, the credential layer, and the dependency layer independently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Multi-tenancy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 xml:space="preserve">Programmes and institutions are first-class records, </w:t>
            </w:r>
            <w:proofErr w:type="spellStart"/>
            <w:r>
              <w:rPr>
                <w:sz w:val="20"/>
                <w:szCs w:val="20"/>
              </w:rPr>
              <w:t>onboarded</w:t>
            </w:r>
            <w:proofErr w:type="spellEnd"/>
            <w:r>
              <w:rPr>
                <w:sz w:val="20"/>
                <w:szCs w:val="20"/>
              </w:rPr>
              <w:t xml:space="preserve"> through the admin console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Extending coverage to a new programme or institution is a configuration action, not a code change</w:t>
            </w:r>
          </w:p>
        </w:tc>
      </w:tr>
      <w:tr w:rsidR="00AF7A2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Data Governance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An explicit retention and deletion policy, aligned w</w:t>
            </w:r>
            <w:r>
              <w:rPr>
                <w:sz w:val="20"/>
                <w:szCs w:val="20"/>
              </w:rPr>
              <w:t>ith applicable data-protection law for personal and academic information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F7A25" w:rsidRDefault="00E16D2E">
            <w:pPr>
              <w:spacing w:after="60"/>
            </w:pPr>
            <w:r>
              <w:rPr>
                <w:sz w:val="20"/>
                <w:szCs w:val="20"/>
              </w:rPr>
              <w:t>Data about prospective students is handled as the sensitive category it is, by policy, not by default</w:t>
            </w:r>
          </w:p>
        </w:tc>
      </w:tr>
    </w:tbl>
    <w:p w:rsidR="00AF7A25" w:rsidRDefault="00AF7A25">
      <w:pPr>
        <w:spacing w:after="300"/>
      </w:pP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Frontend</w:t>
      </w:r>
    </w:p>
    <w:p w:rsidR="00AF7A25" w:rsidRDefault="00E16D2E">
      <w:pPr>
        <w:spacing w:after="200" w:line="276" w:lineRule="auto"/>
        <w:jc w:val="both"/>
      </w:pPr>
      <w:r>
        <w:t>The student widget and the administrative console are built on a typed</w:t>
      </w:r>
      <w:r>
        <w:t xml:space="preserve"> component framework with a real build and bundling pipeline, exercised by a component-level test suite and an accessibility pass against WCAG. Every supported language is served through a proper internationalization layer rather than hand-maintained per-l</w:t>
      </w:r>
      <w:r>
        <w:t xml:space="preserve">anguage string tables, so adding a language is a content task, not an engineering one. Every response the frontend receives carries content-security and CORS policy scoped to the </w:t>
      </w:r>
      <w:proofErr w:type="gramStart"/>
      <w:r>
        <w:t>platform's</w:t>
      </w:r>
      <w:proofErr w:type="gramEnd"/>
      <w:r>
        <w:t xml:space="preserve"> own known origins.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API Surface and Authentication</w:t>
      </w:r>
    </w:p>
    <w:p w:rsidR="00AF7A25" w:rsidRDefault="00E16D2E">
      <w:pPr>
        <w:spacing w:after="200" w:line="276" w:lineRule="auto"/>
        <w:jc w:val="both"/>
      </w:pPr>
      <w:r>
        <w:t>The public and a</w:t>
      </w:r>
      <w:r>
        <w:t xml:space="preserve">dministrative APIs are defined by a typed contract; request and response shapes are validated at the boundary and published as an </w:t>
      </w:r>
      <w:proofErr w:type="spellStart"/>
      <w:r>
        <w:t>OpenAPI</w:t>
      </w:r>
      <w:proofErr w:type="spellEnd"/>
      <w:r>
        <w:t xml:space="preserve"> specification, so any client (the student widget, an embedding partner, an internal tool) integrates against a stable,</w:t>
      </w:r>
      <w:r>
        <w:t xml:space="preserve"> versioned interface. Authentication is per-admin, not shared: every privileged action is tied to an identity, scoped by rol</w:t>
      </w:r>
      <w:r w:rsidR="007C3366">
        <w:t>e, and recorded in an audit log</w:t>
      </w:r>
      <w:r>
        <w:t>.</w:t>
      </w:r>
    </w:p>
    <w:p w:rsidR="007C3366" w:rsidRDefault="007C3366">
      <w:pPr>
        <w:spacing w:after="200" w:line="276" w:lineRule="auto"/>
        <w:jc w:val="both"/>
      </w:pPr>
    </w:p>
    <w:p w:rsidR="007C3366" w:rsidRDefault="007C3366">
      <w:pPr>
        <w:spacing w:after="200" w:line="276" w:lineRule="auto"/>
        <w:jc w:val="both"/>
      </w:pPr>
      <w:bookmarkStart w:id="0" w:name="_GoBack"/>
      <w:bookmarkEnd w:id="0"/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Agent / Decision Core</w:t>
      </w:r>
    </w:p>
    <w:p w:rsidR="00AF7A25" w:rsidRDefault="00E16D2E">
      <w:pPr>
        <w:spacing w:after="200" w:line="276" w:lineRule="auto"/>
        <w:jc w:val="both"/>
      </w:pPr>
      <w:r>
        <w:t>The platform'</w:t>
      </w:r>
      <w:r>
        <w:t>s response logic is a layered decision system. A fast intent classifier gives an initial read on what a student is asking, but every downstream rule corroborates that read against the student's own words before acting on it; a single model's opinion is nev</w:t>
      </w:r>
      <w:r>
        <w:t>er trusted alone for anything the system treats as a veto. The rules themselves, recognizing an injection attempt, a greeting, an eligibility question, a request to compare programmes, an ambiguous or off-topic message, are expressed as an explicit, depend</w:t>
      </w:r>
      <w:r>
        <w:t xml:space="preserve">ency-ordered policy set, where which rule takes precedence over which other rule is a stated design decision, not an </w:t>
      </w:r>
      <w:proofErr w:type="spellStart"/>
      <w:r>
        <w:t>artifact</w:t>
      </w:r>
      <w:proofErr w:type="spellEnd"/>
      <w:r>
        <w:t xml:space="preserve"> of list order.</w:t>
      </w:r>
    </w:p>
    <w:p w:rsidR="00AF7A25" w:rsidRDefault="00E16D2E">
      <w:pPr>
        <w:spacing w:after="200" w:line="276" w:lineRule="auto"/>
        <w:jc w:val="both"/>
      </w:pPr>
      <w:r>
        <w:t>Eligibility verdicts, fee figures, and reserved-category thresholds are never left to a language model to compute i</w:t>
      </w:r>
      <w:r>
        <w:t>nline: they are resolved by deterministic logic against the institution's own published rules, and the model's only job is to phrase an already-decided answer in the student's own language, with a locked template and a value-substitution check as the final</w:t>
      </w:r>
      <w:r>
        <w:t xml:space="preserve"> safeguard against the model dropping or altering the figure it was handed. Every change to a prompt, a rule, or a routing decision runs the platform's own regression and ground-truth evaluation suites automatically before it can ship.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Retrieval</w:t>
      </w:r>
    </w:p>
    <w:p w:rsidR="00AF7A25" w:rsidRDefault="00E16D2E">
      <w:pPr>
        <w:spacing w:after="200" w:line="276" w:lineRule="auto"/>
        <w:jc w:val="both"/>
      </w:pPr>
      <w:r>
        <w:t>Each progr</w:t>
      </w:r>
      <w:r>
        <w:t>amme's knowledge base lives in a dedicated vector store with approximate-nearest-</w:t>
      </w:r>
      <w:proofErr w:type="spellStart"/>
      <w:r>
        <w:t>neighbor</w:t>
      </w:r>
      <w:proofErr w:type="spellEnd"/>
      <w:r>
        <w:t xml:space="preserve"> indexing, updated incrementally rather than rewritten wholesale on every change. Retrieval combines semantic similarity with lexical and topical signals, so a densely</w:t>
      </w:r>
      <w:r>
        <w:t xml:space="preserve"> tabular section (an admission schedule, a fee grid) competes fairly against narrative prose instead of being diluted by pure vector averaging.</w:t>
      </w:r>
    </w:p>
    <w:p w:rsidR="00AF7A25" w:rsidRDefault="00E16D2E">
      <w:pPr>
        <w:spacing w:after="200" w:line="276" w:lineRule="auto"/>
        <w:jc w:val="both"/>
      </w:pPr>
      <w:r>
        <w:t xml:space="preserve">A retrieval-confidence floor sits ahead of generation: when the best-matching content genuinely is not relevant </w:t>
      </w:r>
      <w:r>
        <w:t xml:space="preserve">to what was asked, the platform says so honestly rather than generating a fluent answer from noise, and that honest response is never cached, so a real answer is served the moment relevant content actually exists. Before generation, the system also checks </w:t>
      </w:r>
      <w:r>
        <w:t>whether the question maps cleanly onto a single verified figure; when it does, that figure is resolved deterministically and the retrieval-and-generate path is skipped entirely.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Ingestion and Knowledge Pipeline</w:t>
      </w:r>
    </w:p>
    <w:p w:rsidR="00AF7A25" w:rsidRDefault="00E16D2E">
      <w:pPr>
        <w:spacing w:after="200" w:line="276" w:lineRule="auto"/>
        <w:jc w:val="both"/>
      </w:pPr>
      <w:r>
        <w:t>Bringing a new or updated prospectus into the</w:t>
      </w:r>
      <w:r>
        <w:t xml:space="preserve"> platform is an asynchronous, staged process. Optical extraction preserves table structure with full label-to-figure fidelity; a plain text extractor cannot be trusted for fee grids and eligibility tables, where a misaligned row is a wrong number served wi</w:t>
      </w:r>
      <w:r>
        <w:t>th full confidence.</w:t>
      </w:r>
    </w:p>
    <w:p w:rsidR="00AF7A25" w:rsidRDefault="00E16D2E">
      <w:pPr>
        <w:spacing w:after="200" w:line="276" w:lineRule="auto"/>
        <w:jc w:val="both"/>
      </w:pPr>
      <w:r>
        <w:t xml:space="preserve">The extracted content is chunked, each table cell is also captured as one unambiguous, directly </w:t>
      </w:r>
      <w:proofErr w:type="spellStart"/>
      <w:r>
        <w:t>matchable</w:t>
      </w:r>
      <w:proofErr w:type="spellEnd"/>
      <w:r>
        <w:t xml:space="preserve"> reading, and every chunk is embedded and tagged by topic. Before a new knowledge version reaches a single student, it is validated</w:t>
      </w:r>
      <w:r>
        <w:t xml:space="preserve"> against the platform's own golden evaluation set, the same figures, the same eligibility scenarios, checked automatically, and promoted into production through a blue-green swap </w:t>
      </w:r>
      <w:r>
        <w:lastRenderedPageBreak/>
        <w:t>only once it passes. Every chunk carries full lineage: which source page, whi</w:t>
      </w:r>
      <w:r>
        <w:t>ch extraction run, which ingestion timestamp produced it.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Model and Provider Layer</w:t>
      </w:r>
    </w:p>
    <w:p w:rsidR="00AF7A25" w:rsidRDefault="00E16D2E">
      <w:pPr>
        <w:spacing w:after="200" w:line="276" w:lineRule="auto"/>
        <w:jc w:val="both"/>
      </w:pPr>
      <w:r>
        <w:t xml:space="preserve">Inference runs through a unified gateway that centralizes rate-limiting, cost tracking, and circuit-breaking across every model provider the platform uses, rather than each </w:t>
      </w:r>
      <w:r>
        <w:t xml:space="preserve">call site reasoning about failure independently. Providers are tiered by role; a fast, lightweight model handles intent classification and greetings, while a stronger, quality-tuned model handles retrieval-grounded answers, with an automatic, monitored </w:t>
      </w:r>
      <w:proofErr w:type="spellStart"/>
      <w:r>
        <w:t>fal</w:t>
      </w:r>
      <w:r>
        <w:t>lback</w:t>
      </w:r>
      <w:proofErr w:type="spellEnd"/>
      <w:r>
        <w:t xml:space="preserve"> chain if the primary is unavailable.</w:t>
      </w:r>
    </w:p>
    <w:p w:rsidR="00AF7A25" w:rsidRDefault="00E16D2E">
      <w:pPr>
        <w:spacing w:after="200" w:line="276" w:lineRule="auto"/>
        <w:jc w:val="both"/>
      </w:pPr>
      <w:r>
        <w:t>Quota consumption is tracked continuously and alerts before a ceiling is reached, treating provider exhaustion as an operational risk with its own monitoring, not a failure mode discovered after the fact from a sl</w:t>
      </w:r>
      <w:r>
        <w:t>ow response.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Storage and State</w:t>
      </w:r>
    </w:p>
    <w:p w:rsidR="00AF7A25" w:rsidRDefault="00E16D2E">
      <w:pPr>
        <w:spacing w:after="200" w:line="276" w:lineRule="auto"/>
        <w:jc w:val="both"/>
      </w:pPr>
      <w:r>
        <w:t>Durable, structured records, cached answers, administrative accounts, per-project configuration, review and audit logs, live in a transactional relational store, with real transactional guarantees across related writes. Ephem</w:t>
      </w:r>
      <w:r>
        <w:t>eral and shared state, the query cache, session data, rate-limit counters, lives in a shared, in-memory store accessible to every instance of the platform equally. No cache or lock is private to a single process, so the platform can run as many instances a</w:t>
      </w:r>
      <w:r>
        <w:t>s load requires.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proofErr w:type="spellStart"/>
      <w:r>
        <w:t>Observability</w:t>
      </w:r>
      <w:proofErr w:type="spellEnd"/>
    </w:p>
    <w:p w:rsidR="00AF7A25" w:rsidRDefault="00E16D2E">
      <w:pPr>
        <w:spacing w:after="200" w:line="276" w:lineRule="auto"/>
        <w:jc w:val="both"/>
      </w:pPr>
      <w:r>
        <w:t xml:space="preserve">Every request emits structured logs and a distributed trace, persisted and </w:t>
      </w:r>
      <w:proofErr w:type="spellStart"/>
      <w:r>
        <w:t>queryable</w:t>
      </w:r>
      <w:proofErr w:type="spellEnd"/>
      <w:r>
        <w:t xml:space="preserve"> well after the request completes; any single conversation'</w:t>
      </w:r>
      <w:r>
        <w:t xml:space="preserve">s full decision path, from intent classification through retrieval to the final validation check, is </w:t>
      </w:r>
      <w:proofErr w:type="spellStart"/>
      <w:r>
        <w:t>reconstructable</w:t>
      </w:r>
      <w:proofErr w:type="spellEnd"/>
      <w:r>
        <w:t xml:space="preserve"> on demand, not only while someone is actively watching a live feed. Latency, error rate, cache-hit rate, and per-project inference cost are</w:t>
      </w:r>
      <w:r>
        <w:t xml:space="preserve"> tracked continuously on real-time dashboards, with threshold-based alerting so a regression in response time or an elevated error rate is surfaced the moment it happens.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Testing and Delivery</w:t>
      </w:r>
    </w:p>
    <w:p w:rsidR="00AF7A25" w:rsidRDefault="00E16D2E">
      <w:pPr>
        <w:spacing w:after="200" w:line="276" w:lineRule="auto"/>
        <w:jc w:val="both"/>
      </w:pPr>
      <w:r>
        <w:t>Every code change runs the platform's full regression suite, det</w:t>
      </w:r>
      <w:r>
        <w:t xml:space="preserve">erministic logic tests, conversational-flow tests, and ground-truth answer-quality evaluation against real figures drawn from the source documents, in an automated pipeline before it can merge. Deploys are fully automated: build, test, canary release, and </w:t>
      </w:r>
      <w:r>
        <w:t>promotion, with an immediate rollback path if a canary shows any regression. Correctness is enforced structurally, at the pipeline level, rather than depending on a person remembering to run the right script before shipping.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Deployment and Infrastructure</w:t>
      </w:r>
    </w:p>
    <w:p w:rsidR="00AF7A25" w:rsidRDefault="00E16D2E">
      <w:pPr>
        <w:spacing w:after="200" w:line="276" w:lineRule="auto"/>
        <w:jc w:val="both"/>
      </w:pPr>
      <w:r>
        <w:lastRenderedPageBreak/>
        <w:t>T</w:t>
      </w:r>
      <w:r>
        <w:t xml:space="preserve">he platform runs as containerized, orchestrated services, defined entirely as code so any environment, staging, production, </w:t>
      </w:r>
      <w:proofErr w:type="gramStart"/>
      <w:r>
        <w:t>a</w:t>
      </w:r>
      <w:proofErr w:type="gramEnd"/>
      <w:r>
        <w:t xml:space="preserve"> new region, is reproducible from a single source of truth. All traffic is served over TLS under the platform's own domain; nothing</w:t>
      </w:r>
      <w:r>
        <w:t xml:space="preserve"> is transmitted in the clear. A staging environment mirrors production configuration exactly, so the last verification step before a release happens somewhere that is not live student traffic. The platform scales horizontally behind a load balancer, with n</w:t>
      </w:r>
      <w:r>
        <w:t>o single instance being a point of failure.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Security</w:t>
      </w:r>
    </w:p>
    <w:p w:rsidR="00AF7A25" w:rsidRDefault="00E16D2E">
      <w:pPr>
        <w:spacing w:after="200" w:line="276" w:lineRule="auto"/>
        <w:jc w:val="both"/>
      </w:pPr>
      <w:r>
        <w:t>The network edge sits behind a WAF and CDN, absorbing and filtering malicious and automated traffic before it ever reaches the application. Every credential, API keys, service accounts, provider keys, is</w:t>
      </w:r>
      <w:r>
        <w:t xml:space="preserve"> scoped narrowly, rotated on a schedule, and held in a dedicated secrets manager, never in a plaintext configuration file. Dependencies are scanned automatically for known vulnerabilities as part of the delivery pipeline. Access control, network </w:t>
      </w:r>
      <w:proofErr w:type="spellStart"/>
      <w:r>
        <w:t>defense</w:t>
      </w:r>
      <w:proofErr w:type="spellEnd"/>
      <w:r>
        <w:t>, a</w:t>
      </w:r>
      <w:r>
        <w:t>nd dependency hygiene are treated as three independent layers, so a gap in one is not a gap in all three.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Multi-tenancy</w:t>
      </w:r>
    </w:p>
    <w:p w:rsidR="00AF7A25" w:rsidRDefault="00E16D2E">
      <w:pPr>
        <w:spacing w:after="200" w:line="276" w:lineRule="auto"/>
        <w:jc w:val="both"/>
      </w:pPr>
      <w:r>
        <w:t xml:space="preserve">Programmes and institutions are </w:t>
      </w:r>
      <w:proofErr w:type="spellStart"/>
      <w:r>
        <w:t>modeled</w:t>
      </w:r>
      <w:proofErr w:type="spellEnd"/>
      <w:r>
        <w:t xml:space="preserve"> as first-class, database-backed records rather than fixed application configuration. </w:t>
      </w:r>
      <w:proofErr w:type="spellStart"/>
      <w:r>
        <w:t>Onboarding</w:t>
      </w:r>
      <w:proofErr w:type="spellEnd"/>
      <w:r>
        <w:t xml:space="preserve"> </w:t>
      </w:r>
      <w:r>
        <w:t>a new programme, its eligibility rules, its own knowledge base, its own branding, is a self-serve action through the administrative console, requiring no code change and no deployment.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Data Governance</w:t>
      </w:r>
    </w:p>
    <w:p w:rsidR="00AF7A25" w:rsidRDefault="00E16D2E">
      <w:pPr>
        <w:spacing w:after="200" w:line="276" w:lineRule="auto"/>
        <w:jc w:val="both"/>
      </w:pPr>
      <w:r>
        <w:t>Conversation data, feedback, and administrative logs ar</w:t>
      </w:r>
      <w:r>
        <w:t xml:space="preserve">e subject to an explicit, documented retention policy, with a defined mechanism to </w:t>
      </w:r>
      <w:proofErr w:type="spellStart"/>
      <w:r>
        <w:t>honor</w:t>
      </w:r>
      <w:proofErr w:type="spellEnd"/>
      <w:r>
        <w:t xml:space="preserve"> a deletion request. Given that the platform processes personal and academic information from prospective students, its data handling is deliberately aligned with appli</w:t>
      </w:r>
      <w:r>
        <w:t>cable data-protection law, treated as a design requirement rather than an afterthought.</w:t>
      </w:r>
    </w:p>
    <w:p w:rsidR="00AF7A25" w:rsidRDefault="00E16D2E">
      <w:pPr>
        <w:pStyle w:val="Heading1"/>
        <w:numPr>
          <w:ilvl w:val="0"/>
          <w:numId w:val="2"/>
        </w:numPr>
        <w:spacing w:before="320" w:after="160"/>
      </w:pPr>
      <w:r>
        <w:t>Delivery Sequence</w:t>
      </w:r>
    </w:p>
    <w:p w:rsidR="00AF7A25" w:rsidRDefault="00E16D2E">
      <w:pPr>
        <w:spacing w:after="200" w:line="276" w:lineRule="auto"/>
        <w:jc w:val="both"/>
      </w:pPr>
      <w:r>
        <w:t>Platform capabilities come online in dependency order; each phase is a precondition for the one after it, not an independent option.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r>
        <w:t>Foundation</w:t>
      </w:r>
    </w:p>
    <w:p w:rsidR="00AF7A25" w:rsidRDefault="00E16D2E">
      <w:pPr>
        <w:spacing w:after="200" w:line="276" w:lineRule="auto"/>
        <w:jc w:val="both"/>
      </w:pPr>
      <w:r>
        <w:t>Automated testing in the delivery pipeline, structured logging, and secrets management in place before anything else is built on top.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r>
        <w:t>State Layer</w:t>
      </w:r>
    </w:p>
    <w:p w:rsidR="00AF7A25" w:rsidRDefault="00E16D2E">
      <w:pPr>
        <w:spacing w:after="200" w:line="276" w:lineRule="auto"/>
        <w:jc w:val="both"/>
      </w:pPr>
      <w:r>
        <w:t>Transactional storage and shared cache/session state, the precondition for running more than one instance of t</w:t>
      </w:r>
      <w:r>
        <w:t>he platform.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r>
        <w:lastRenderedPageBreak/>
        <w:t>Retrieval Layer</w:t>
      </w:r>
    </w:p>
    <w:p w:rsidR="00AF7A25" w:rsidRDefault="00E16D2E">
      <w:pPr>
        <w:spacing w:after="200" w:line="276" w:lineRule="auto"/>
        <w:jc w:val="both"/>
      </w:pPr>
      <w:r>
        <w:t>The dedicated vector store, unlocking real horizontal scale.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r>
        <w:t>Deployment Layer</w:t>
      </w:r>
    </w:p>
    <w:p w:rsidR="00AF7A25" w:rsidRDefault="00E16D2E">
      <w:pPr>
        <w:spacing w:after="200" w:line="276" w:lineRule="auto"/>
        <w:jc w:val="both"/>
      </w:pPr>
      <w:r>
        <w:t>Containerization, TLS, a staging environment, and automated canary deploys.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r>
        <w:t>Security Layer</w:t>
      </w:r>
    </w:p>
    <w:p w:rsidR="00AF7A25" w:rsidRDefault="00E16D2E">
      <w:pPr>
        <w:spacing w:after="200" w:line="276" w:lineRule="auto"/>
        <w:jc w:val="both"/>
      </w:pPr>
      <w:r>
        <w:t>Per-admin authentication and role-based access control, ke</w:t>
      </w:r>
      <w:r>
        <w:t>y rotation, the WAF/CDN edge.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proofErr w:type="spellStart"/>
      <w:r>
        <w:t>Observability</w:t>
      </w:r>
      <w:proofErr w:type="spellEnd"/>
      <w:r>
        <w:t xml:space="preserve"> Layer</w:t>
      </w:r>
    </w:p>
    <w:p w:rsidR="00AF7A25" w:rsidRDefault="00E16D2E">
      <w:pPr>
        <w:spacing w:after="200" w:line="276" w:lineRule="auto"/>
        <w:jc w:val="both"/>
      </w:pPr>
      <w:r>
        <w:t>Distributed tracing, real-time dashboards, and alerting.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r>
        <w:t>Ingestion Layer</w:t>
      </w:r>
    </w:p>
    <w:p w:rsidR="00AF7A25" w:rsidRDefault="00E16D2E">
      <w:pPr>
        <w:spacing w:after="200" w:line="276" w:lineRule="auto"/>
        <w:jc w:val="both"/>
      </w:pPr>
      <w:r>
        <w:t>The asynchronous, staged knowledge pipeline with blue-green promotion.</w:t>
      </w:r>
    </w:p>
    <w:p w:rsidR="00AF7A25" w:rsidRDefault="00E16D2E">
      <w:pPr>
        <w:pStyle w:val="Heading2"/>
        <w:numPr>
          <w:ilvl w:val="1"/>
          <w:numId w:val="2"/>
        </w:numPr>
        <w:spacing w:before="240" w:after="120"/>
      </w:pPr>
      <w:r>
        <w:t>Decision-Core Layer</w:t>
      </w:r>
    </w:p>
    <w:p w:rsidR="00AF7A25" w:rsidRDefault="00E16D2E">
      <w:pPr>
        <w:spacing w:after="200" w:line="276" w:lineRule="auto"/>
        <w:jc w:val="both"/>
      </w:pPr>
      <w:r>
        <w:t>The declarative policy system and automate</w:t>
      </w:r>
      <w:r>
        <w:t>d evaluation gating for every agent-</w:t>
      </w:r>
      <w:proofErr w:type="spellStart"/>
      <w:r>
        <w:t>behavior</w:t>
      </w:r>
      <w:proofErr w:type="spellEnd"/>
      <w:r>
        <w:t xml:space="preserve"> change.</w:t>
      </w:r>
    </w:p>
    <w:p w:rsidR="00AF7A25" w:rsidRDefault="00E16D2E">
      <w:pPr>
        <w:spacing w:after="200" w:line="276" w:lineRule="auto"/>
        <w:jc w:val="both"/>
      </w:pPr>
      <w:r>
        <w:t>Sections 16.1 through 16.4 determine the platform's basic resilience and data integrity. Sections 16.5 through 16.8 determine how independently and safely it can be operated and extended.</w:t>
      </w:r>
    </w:p>
    <w:sectPr w:rsidR="00AF7A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A1CFE"/>
    <w:multiLevelType w:val="multilevel"/>
    <w:tmpl w:val="4DA41690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  <w:bCs/>
        <w:color w:val="00000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eastAsia="Calibri" w:hAnsi="Calibri" w:cs="Calibri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720" w:hanging="420"/>
      </w:pPr>
      <w:rPr>
        <w:rFonts w:ascii="Calibri" w:eastAsia="Calibri" w:hAnsi="Calibri" w:cs="Calibri"/>
        <w:b/>
        <w:bCs/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1DE698F"/>
    <w:multiLevelType w:val="hybridMultilevel"/>
    <w:tmpl w:val="B84005F4"/>
    <w:lvl w:ilvl="0" w:tplc="B56ECA5A">
      <w:start w:val="1"/>
      <w:numFmt w:val="bullet"/>
      <w:lvlText w:val="●"/>
      <w:lvlJc w:val="left"/>
      <w:pPr>
        <w:ind w:left="720" w:hanging="360"/>
      </w:pPr>
    </w:lvl>
    <w:lvl w:ilvl="1" w:tplc="6A7CA1DE">
      <w:start w:val="1"/>
      <w:numFmt w:val="bullet"/>
      <w:lvlText w:val="○"/>
      <w:lvlJc w:val="left"/>
      <w:pPr>
        <w:ind w:left="1440" w:hanging="360"/>
      </w:pPr>
    </w:lvl>
    <w:lvl w:ilvl="2" w:tplc="73AC073E">
      <w:start w:val="1"/>
      <w:numFmt w:val="bullet"/>
      <w:lvlText w:val="■"/>
      <w:lvlJc w:val="left"/>
      <w:pPr>
        <w:ind w:left="2160" w:hanging="360"/>
      </w:pPr>
    </w:lvl>
    <w:lvl w:ilvl="3" w:tplc="437C5AAC">
      <w:start w:val="1"/>
      <w:numFmt w:val="bullet"/>
      <w:lvlText w:val="●"/>
      <w:lvlJc w:val="left"/>
      <w:pPr>
        <w:ind w:left="2880" w:hanging="360"/>
      </w:pPr>
    </w:lvl>
    <w:lvl w:ilvl="4" w:tplc="DC984958">
      <w:start w:val="1"/>
      <w:numFmt w:val="bullet"/>
      <w:lvlText w:val="○"/>
      <w:lvlJc w:val="left"/>
      <w:pPr>
        <w:ind w:left="3600" w:hanging="360"/>
      </w:pPr>
    </w:lvl>
    <w:lvl w:ilvl="5" w:tplc="3348C31C">
      <w:start w:val="1"/>
      <w:numFmt w:val="bullet"/>
      <w:lvlText w:val="■"/>
      <w:lvlJc w:val="left"/>
      <w:pPr>
        <w:ind w:left="4320" w:hanging="360"/>
      </w:pPr>
    </w:lvl>
    <w:lvl w:ilvl="6" w:tplc="AA089D02">
      <w:start w:val="1"/>
      <w:numFmt w:val="bullet"/>
      <w:lvlText w:val="●"/>
      <w:lvlJc w:val="left"/>
      <w:pPr>
        <w:ind w:left="5040" w:hanging="360"/>
      </w:pPr>
    </w:lvl>
    <w:lvl w:ilvl="7" w:tplc="04741022">
      <w:start w:val="1"/>
      <w:numFmt w:val="bullet"/>
      <w:lvlText w:val="●"/>
      <w:lvlJc w:val="left"/>
      <w:pPr>
        <w:ind w:left="5760" w:hanging="360"/>
      </w:pPr>
    </w:lvl>
    <w:lvl w:ilvl="8" w:tplc="2A8C933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6EC2D30"/>
    <w:multiLevelType w:val="hybridMultilevel"/>
    <w:tmpl w:val="6C3E07C6"/>
    <w:lvl w:ilvl="0" w:tplc="77546064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Calibri"/>
        <w:color w:val="000000"/>
      </w:rPr>
    </w:lvl>
    <w:lvl w:ilvl="1" w:tplc="5F722FFC">
      <w:start w:val="1"/>
      <w:numFmt w:val="lowerLetter"/>
      <w:lvlText w:val="(%2)"/>
      <w:lvlJc w:val="left"/>
      <w:pPr>
        <w:ind w:left="1080" w:hanging="360"/>
      </w:pPr>
      <w:rPr>
        <w:rFonts w:ascii="Calibri" w:eastAsia="Calibri" w:hAnsi="Calibri" w:cs="Calibri"/>
        <w:color w:val="000000"/>
      </w:rPr>
    </w:lvl>
    <w:lvl w:ilvl="2" w:tplc="377C0032">
      <w:numFmt w:val="decimal"/>
      <w:lvlText w:val=""/>
      <w:lvlJc w:val="left"/>
    </w:lvl>
    <w:lvl w:ilvl="3" w:tplc="D4D8EDB2">
      <w:numFmt w:val="decimal"/>
      <w:lvlText w:val=""/>
      <w:lvlJc w:val="left"/>
    </w:lvl>
    <w:lvl w:ilvl="4" w:tplc="85A6C6DE">
      <w:numFmt w:val="decimal"/>
      <w:lvlText w:val=""/>
      <w:lvlJc w:val="left"/>
    </w:lvl>
    <w:lvl w:ilvl="5" w:tplc="ABD226F0">
      <w:numFmt w:val="decimal"/>
      <w:lvlText w:val=""/>
      <w:lvlJc w:val="left"/>
    </w:lvl>
    <w:lvl w:ilvl="6" w:tplc="25C20A10">
      <w:numFmt w:val="decimal"/>
      <w:lvlText w:val=""/>
      <w:lvlJc w:val="left"/>
    </w:lvl>
    <w:lvl w:ilvl="7" w:tplc="7110E318">
      <w:numFmt w:val="decimal"/>
      <w:lvlText w:val=""/>
      <w:lvlJc w:val="left"/>
    </w:lvl>
    <w:lvl w:ilvl="8" w:tplc="AC70CCA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A25"/>
    <w:rsid w:val="007C3366"/>
    <w:rsid w:val="00AF7A25"/>
    <w:rsid w:val="00E1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C779A8-A21B-4EC9-B587-C5C45A4B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qFormat/>
    <w:pPr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2018</Words>
  <Characters>11507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2026-08-20T04:56:00Z</dcterms:created>
  <dcterms:modified xsi:type="dcterms:W3CDTF">2026-08-20T13:10:00Z</dcterms:modified>
</cp:coreProperties>
</file>