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F3864"/>
          <w:sz w:val="40"/>
          <w:szCs w:val="40"/>
        </w:rPr>
        <w:t xml:space="preserve">FUNCTIONAL REQUIREMENTS DOCUMENT</w:t>
      </w:r>
    </w:p>
    <w:p>
      <w:pPr>
        <w:spacing w:after="60"/>
        <w:jc w:val="center"/>
      </w:pPr>
      <w:r>
        <w:rPr>
          <w:b/>
          <w:bCs/>
          <w:color w:val="2E5395"/>
          <w:sz w:val="30"/>
          <w:szCs w:val="30"/>
        </w:rPr>
        <w:t xml:space="preserve">MAFSU Admission Assistant — Proof of Concept</w:t>
      </w:r>
    </w:p>
    <w:p>
      <w:pPr>
        <w:spacing w:before="1400"/>
      </w:pPr>
    </w:p>
    <w:p>
      <w:pPr>
        <w:spacing w:after="40"/>
        <w:jc w:val="center"/>
      </w:pPr>
      <w:r>
        <w:rPr>
          <w:color w:val="333333"/>
          <w:sz w:val="22"/>
          <w:szCs w:val="22"/>
        </w:rPr>
        <w:t xml:space="preserve">Document Version: 1.1</w:t>
      </w:r>
    </w:p>
    <w:p>
      <w:pPr>
        <w:spacing w:after="40"/>
        <w:jc w:val="center"/>
      </w:pPr>
      <w:r>
        <w:rPr>
          <w:color w:val="333333"/>
          <w:sz w:val="22"/>
          <w:szCs w:val="22"/>
        </w:rPr>
        <w:t xml:space="preserve">Source Repository: aravindg-atwork/Admission-POC (production-hardening branch)</w:t>
      </w:r>
    </w:p>
    <w:p>
      <w:pPr>
        <w:spacing w:after="40"/>
        <w:jc w:val="center"/>
      </w:pPr>
      <w:r>
        <w:rPr>
          <w:b/>
          <w:bCs/>
          <w:color w:val="C0392B"/>
          <w:sz w:val="22"/>
          <w:szCs w:val="22"/>
        </w:rPr>
        <w:t xml:space="preserve">Status: Proof of Concept, Live in a Single-Instance Pilot Deployment</w:t>
      </w:r>
    </w:p>
    <w:p>
      <w:pPr>
        <w:pStyle w:val="Heading1"/>
        <w:pageBreakBefore/>
        <w:spacing w:after="240"/>
      </w:pPr>
      <w:r>
        <w:rPr>
          <w:b/>
          <w:bCs/>
          <w:color w:val="1F3864"/>
          <w:sz w:val="32"/>
          <w:szCs w:val="32"/>
        </w:rPr>
        <w:t xml:space="preserve">Table of Contents</w:t>
      </w:r>
    </w:p>
    <w:p>
      <w:pPr>
        <w:tabs>
          <w:tab w:val="right" w:pos="9026" w:leader="dot"/>
        </w:tabs>
        <w:spacing w:after="100" w:before="140"/>
        <w:ind w:left="0"/>
      </w:pPr>
      <w:r>
        <w:rPr>
          <w:b/>
          <w:bCs/>
          <w:color w:val="1F3864"/>
          <w:sz w:val="23"/>
          <w:szCs w:val="23"/>
        </w:rPr>
        <w:t xml:space="preserve">1.  Introduction</w:t>
      </w:r>
      <w:r>
        <w:rPr>
          <w:color w:val="1F3864"/>
          <w:sz w:val="23"/>
          <w:szCs w:val="23"/>
        </w:rPr>
        <w:t xml:space="preserve">	4</w:t>
      </w:r>
    </w:p>
    <w:p>
      <w:pPr>
        <w:tabs>
          <w:tab w:val="right" w:pos="9026" w:leader="dot"/>
        </w:tabs>
        <w:spacing w:after="60" w:before="0"/>
        <w:ind w:left="360"/>
      </w:pPr>
      <w:r>
        <w:rPr>
          <w:b w:val="false"/>
          <w:bCs w:val="false"/>
          <w:color w:val="333333"/>
          <w:sz w:val="21"/>
          <w:szCs w:val="21"/>
        </w:rPr>
        <w:t xml:space="preserve">1.1  Purpose of the Document</w:t>
      </w:r>
      <w:r>
        <w:rPr>
          <w:color w:val="333333"/>
          <w:sz w:val="21"/>
          <w:szCs w:val="21"/>
        </w:rPr>
        <w:t xml:space="preserve">	4</w:t>
      </w:r>
    </w:p>
    <w:p>
      <w:pPr>
        <w:tabs>
          <w:tab w:val="right" w:pos="9026" w:leader="dot"/>
        </w:tabs>
        <w:spacing w:after="60" w:before="0"/>
        <w:ind w:left="360"/>
      </w:pPr>
      <w:r>
        <w:rPr>
          <w:b w:val="false"/>
          <w:bCs w:val="false"/>
          <w:color w:val="333333"/>
          <w:sz w:val="21"/>
          <w:szCs w:val="21"/>
        </w:rPr>
        <w:t xml:space="preserve">1.2  Scope</w:t>
      </w:r>
      <w:r>
        <w:rPr>
          <w:color w:val="333333"/>
          <w:sz w:val="21"/>
          <w:szCs w:val="21"/>
        </w:rPr>
        <w:t xml:space="preserve">	4</w:t>
      </w:r>
    </w:p>
    <w:p>
      <w:pPr>
        <w:tabs>
          <w:tab w:val="right" w:pos="9026" w:leader="dot"/>
        </w:tabs>
        <w:spacing w:after="60" w:before="0"/>
        <w:ind w:left="360"/>
      </w:pPr>
      <w:r>
        <w:rPr>
          <w:b w:val="false"/>
          <w:bCs w:val="false"/>
          <w:color w:val="333333"/>
          <w:sz w:val="21"/>
          <w:szCs w:val="21"/>
        </w:rPr>
        <w:t xml:space="preserve">1.3  Intended Audience</w:t>
      </w:r>
      <w:r>
        <w:rPr>
          <w:color w:val="333333"/>
          <w:sz w:val="21"/>
          <w:szCs w:val="21"/>
        </w:rPr>
        <w:t xml:space="preserve">	4</w:t>
      </w:r>
    </w:p>
    <w:p>
      <w:pPr>
        <w:tabs>
          <w:tab w:val="right" w:pos="9026" w:leader="dot"/>
        </w:tabs>
        <w:spacing w:after="60" w:before="0"/>
        <w:ind w:left="360"/>
      </w:pPr>
      <w:r>
        <w:rPr>
          <w:b w:val="false"/>
          <w:bCs w:val="false"/>
          <w:color w:val="333333"/>
          <w:sz w:val="21"/>
          <w:szCs w:val="21"/>
        </w:rPr>
        <w:t xml:space="preserve">1.4  Definitions, Acronyms, and Abbreviations</w:t>
      </w:r>
      <w:r>
        <w:rPr>
          <w:color w:val="333333"/>
          <w:sz w:val="21"/>
          <w:szCs w:val="21"/>
        </w:rPr>
        <w:t xml:space="preserve">	4</w:t>
      </w:r>
    </w:p>
    <w:p>
      <w:pPr>
        <w:tabs>
          <w:tab w:val="right" w:pos="9026" w:leader="dot"/>
        </w:tabs>
        <w:spacing w:after="100" w:before="140"/>
        <w:ind w:left="0"/>
      </w:pPr>
      <w:r>
        <w:rPr>
          <w:b/>
          <w:bCs/>
          <w:color w:val="1F3864"/>
          <w:sz w:val="23"/>
          <w:szCs w:val="23"/>
        </w:rPr>
        <w:t xml:space="preserve">2.  Project Overview</w:t>
      </w:r>
      <w:r>
        <w:rPr>
          <w:color w:val="1F3864"/>
          <w:sz w:val="23"/>
          <w:szCs w:val="23"/>
        </w:rPr>
        <w:t xml:space="preserve">	5</w:t>
      </w:r>
    </w:p>
    <w:p>
      <w:pPr>
        <w:tabs>
          <w:tab w:val="right" w:pos="9026" w:leader="dot"/>
        </w:tabs>
        <w:spacing w:after="60" w:before="0"/>
        <w:ind w:left="360"/>
      </w:pPr>
      <w:r>
        <w:rPr>
          <w:b w:val="false"/>
          <w:bCs w:val="false"/>
          <w:color w:val="333333"/>
          <w:sz w:val="21"/>
          <w:szCs w:val="21"/>
        </w:rPr>
        <w:t xml:space="preserve">2.1  Background</w:t>
      </w:r>
      <w:r>
        <w:rPr>
          <w:color w:val="333333"/>
          <w:sz w:val="21"/>
          <w:szCs w:val="21"/>
        </w:rPr>
        <w:t xml:space="preserve">	5</w:t>
      </w:r>
    </w:p>
    <w:p>
      <w:pPr>
        <w:tabs>
          <w:tab w:val="right" w:pos="9026" w:leader="dot"/>
        </w:tabs>
        <w:spacing w:after="60" w:before="0"/>
        <w:ind w:left="360"/>
      </w:pPr>
      <w:r>
        <w:rPr>
          <w:b w:val="false"/>
          <w:bCs w:val="false"/>
          <w:color w:val="333333"/>
          <w:sz w:val="21"/>
          <w:szCs w:val="21"/>
        </w:rPr>
        <w:t xml:space="preserve">2.2  Objectives</w:t>
      </w:r>
      <w:r>
        <w:rPr>
          <w:color w:val="333333"/>
          <w:sz w:val="21"/>
          <w:szCs w:val="21"/>
        </w:rPr>
        <w:t xml:space="preserve">	5</w:t>
      </w:r>
    </w:p>
    <w:p>
      <w:pPr>
        <w:tabs>
          <w:tab w:val="right" w:pos="9026" w:leader="dot"/>
        </w:tabs>
        <w:spacing w:after="60" w:before="0"/>
        <w:ind w:left="360"/>
      </w:pPr>
      <w:r>
        <w:rPr>
          <w:b w:val="false"/>
          <w:bCs w:val="false"/>
          <w:color w:val="333333"/>
          <w:sz w:val="21"/>
          <w:szCs w:val="21"/>
        </w:rPr>
        <w:t xml:space="preserve">2.3  Product Perspective</w:t>
      </w:r>
      <w:r>
        <w:rPr>
          <w:color w:val="333333"/>
          <w:sz w:val="21"/>
          <w:szCs w:val="21"/>
        </w:rPr>
        <w:t xml:space="preserve">	5</w:t>
      </w:r>
    </w:p>
    <w:p>
      <w:pPr>
        <w:tabs>
          <w:tab w:val="right" w:pos="9026" w:leader="dot"/>
        </w:tabs>
        <w:spacing w:after="60" w:before="0"/>
        <w:ind w:left="360"/>
      </w:pPr>
      <w:r>
        <w:rPr>
          <w:b w:val="false"/>
          <w:bCs w:val="false"/>
          <w:color w:val="333333"/>
          <w:sz w:val="21"/>
          <w:szCs w:val="21"/>
        </w:rPr>
        <w:t xml:space="preserve">2.4  Constraints</w:t>
      </w:r>
      <w:r>
        <w:rPr>
          <w:color w:val="333333"/>
          <w:sz w:val="21"/>
          <w:szCs w:val="21"/>
        </w:rPr>
        <w:t xml:space="preserve">	5</w:t>
      </w:r>
    </w:p>
    <w:p>
      <w:pPr>
        <w:tabs>
          <w:tab w:val="right" w:pos="9026" w:leader="dot"/>
        </w:tabs>
        <w:spacing w:after="100" w:before="140"/>
        <w:ind w:left="0"/>
      </w:pPr>
      <w:r>
        <w:rPr>
          <w:b/>
          <w:bCs/>
          <w:color w:val="1F3864"/>
          <w:sz w:val="23"/>
          <w:szCs w:val="23"/>
        </w:rPr>
        <w:t xml:space="preserve">3.  System Architecture Overview</w:t>
      </w:r>
      <w:r>
        <w:rPr>
          <w:color w:val="1F3864"/>
          <w:sz w:val="23"/>
          <w:szCs w:val="23"/>
        </w:rPr>
        <w:t xml:space="preserve">	6</w:t>
      </w:r>
    </w:p>
    <w:p>
      <w:pPr>
        <w:tabs>
          <w:tab w:val="right" w:pos="9026" w:leader="dot"/>
        </w:tabs>
        <w:spacing w:after="60" w:before="0"/>
        <w:ind w:left="360"/>
      </w:pPr>
      <w:r>
        <w:rPr>
          <w:b w:val="false"/>
          <w:bCs w:val="false"/>
          <w:color w:val="333333"/>
          <w:sz w:val="21"/>
          <w:szCs w:val="21"/>
        </w:rPr>
        <w:t xml:space="preserve">3.1  High-Level Architecture</w:t>
      </w:r>
      <w:r>
        <w:rPr>
          <w:color w:val="333333"/>
          <w:sz w:val="21"/>
          <w:szCs w:val="21"/>
        </w:rPr>
        <w:t xml:space="preserve">	6</w:t>
      </w:r>
    </w:p>
    <w:p>
      <w:pPr>
        <w:tabs>
          <w:tab w:val="right" w:pos="9026" w:leader="dot"/>
        </w:tabs>
        <w:spacing w:after="60" w:before="0"/>
        <w:ind w:left="360"/>
      </w:pPr>
      <w:r>
        <w:rPr>
          <w:b w:val="false"/>
          <w:bCs w:val="false"/>
          <w:color w:val="333333"/>
          <w:sz w:val="21"/>
          <w:szCs w:val="21"/>
        </w:rPr>
        <w:t xml:space="preserve">3.2  Technology Stack</w:t>
      </w:r>
      <w:r>
        <w:rPr>
          <w:color w:val="333333"/>
          <w:sz w:val="21"/>
          <w:szCs w:val="21"/>
        </w:rPr>
        <w:t xml:space="preserve">	6</w:t>
      </w:r>
    </w:p>
    <w:p>
      <w:pPr>
        <w:tabs>
          <w:tab w:val="right" w:pos="9026" w:leader="dot"/>
        </w:tabs>
        <w:spacing w:after="60" w:before="0"/>
        <w:ind w:left="360"/>
      </w:pPr>
      <w:r>
        <w:rPr>
          <w:b w:val="false"/>
          <w:bCs w:val="false"/>
          <w:color w:val="333333"/>
          <w:sz w:val="21"/>
          <w:szCs w:val="21"/>
        </w:rPr>
        <w:t xml:space="preserve">3.3  Component Layout</w:t>
      </w:r>
      <w:r>
        <w:rPr>
          <w:color w:val="333333"/>
          <w:sz w:val="21"/>
          <w:szCs w:val="21"/>
        </w:rPr>
        <w:t xml:space="preserve">	6</w:t>
      </w:r>
    </w:p>
    <w:p>
      <w:pPr>
        <w:tabs>
          <w:tab w:val="right" w:pos="9026" w:leader="dot"/>
        </w:tabs>
        <w:spacing w:after="100" w:before="140"/>
        <w:ind w:left="0"/>
      </w:pPr>
      <w:r>
        <w:rPr>
          <w:b/>
          <w:bCs/>
          <w:color w:val="1F3864"/>
          <w:sz w:val="23"/>
          <w:szCs w:val="23"/>
        </w:rPr>
        <w:t xml:space="preserve">4.  Functional Requirements — Admission Assistant (Student-Facing)</w:t>
      </w:r>
      <w:r>
        <w:rPr>
          <w:color w:val="1F3864"/>
          <w:sz w:val="23"/>
          <w:szCs w:val="23"/>
        </w:rPr>
        <w:t xml:space="preserve">	7</w:t>
      </w:r>
    </w:p>
    <w:p>
      <w:pPr>
        <w:tabs>
          <w:tab w:val="right" w:pos="9026" w:leader="dot"/>
        </w:tabs>
        <w:spacing w:after="60" w:before="0"/>
        <w:ind w:left="360"/>
      </w:pPr>
      <w:r>
        <w:rPr>
          <w:b w:val="false"/>
          <w:bCs w:val="false"/>
          <w:color w:val="333333"/>
          <w:sz w:val="21"/>
          <w:szCs w:val="21"/>
        </w:rPr>
        <w:t xml:space="preserve">4.1  Multilingual Conversational Q&amp;A</w:t>
      </w:r>
      <w:r>
        <w:rPr>
          <w:color w:val="333333"/>
          <w:sz w:val="21"/>
          <w:szCs w:val="21"/>
        </w:rPr>
        <w:t xml:space="preserve">	7</w:t>
      </w:r>
    </w:p>
    <w:p>
      <w:pPr>
        <w:tabs>
          <w:tab w:val="right" w:pos="9026" w:leader="dot"/>
        </w:tabs>
        <w:spacing w:after="60" w:before="0"/>
        <w:ind w:left="360"/>
      </w:pPr>
      <w:r>
        <w:rPr>
          <w:b w:val="false"/>
          <w:bCs w:val="false"/>
          <w:color w:val="333333"/>
          <w:sz w:val="21"/>
          <w:szCs w:val="21"/>
        </w:rPr>
        <w:t xml:space="preserve">4.2  Intent Routing</w:t>
      </w:r>
      <w:r>
        <w:rPr>
          <w:color w:val="333333"/>
          <w:sz w:val="21"/>
          <w:szCs w:val="21"/>
        </w:rPr>
        <w:t xml:space="preserve">	7</w:t>
      </w:r>
    </w:p>
    <w:p>
      <w:pPr>
        <w:tabs>
          <w:tab w:val="right" w:pos="9026" w:leader="dot"/>
        </w:tabs>
        <w:spacing w:after="60" w:before="0"/>
        <w:ind w:left="360"/>
      </w:pPr>
      <w:r>
        <w:rPr>
          <w:b w:val="false"/>
          <w:bCs w:val="false"/>
          <w:color w:val="333333"/>
          <w:sz w:val="21"/>
          <w:szCs w:val="21"/>
        </w:rPr>
        <w:t xml:space="preserve">4.3  Guard Pipeline</w:t>
      </w:r>
      <w:r>
        <w:rPr>
          <w:color w:val="333333"/>
          <w:sz w:val="21"/>
          <w:szCs w:val="21"/>
        </w:rPr>
        <w:t xml:space="preserve">	7</w:t>
      </w:r>
    </w:p>
    <w:p>
      <w:pPr>
        <w:tabs>
          <w:tab w:val="right" w:pos="9026" w:leader="dot"/>
        </w:tabs>
        <w:spacing w:after="60" w:before="0"/>
        <w:ind w:left="360"/>
      </w:pPr>
      <w:r>
        <w:rPr>
          <w:b w:val="false"/>
          <w:bCs w:val="false"/>
          <w:color w:val="333333"/>
          <w:sz w:val="21"/>
          <w:szCs w:val="21"/>
        </w:rPr>
        <w:t xml:space="preserve">4.4  FAQ Cache</w:t>
      </w:r>
      <w:r>
        <w:rPr>
          <w:color w:val="333333"/>
          <w:sz w:val="21"/>
          <w:szCs w:val="21"/>
        </w:rPr>
        <w:t xml:space="preserve">	8</w:t>
      </w:r>
    </w:p>
    <w:p>
      <w:pPr>
        <w:tabs>
          <w:tab w:val="right" w:pos="9026" w:leader="dot"/>
        </w:tabs>
        <w:spacing w:after="60" w:before="0"/>
        <w:ind w:left="360"/>
      </w:pPr>
      <w:r>
        <w:rPr>
          <w:b w:val="false"/>
          <w:bCs w:val="false"/>
          <w:color w:val="333333"/>
          <w:sz w:val="21"/>
          <w:szCs w:val="21"/>
        </w:rPr>
        <w:t xml:space="preserve">4.5  Retrieval (RAG)</w:t>
      </w:r>
      <w:r>
        <w:rPr>
          <w:color w:val="333333"/>
          <w:sz w:val="21"/>
          <w:szCs w:val="21"/>
        </w:rPr>
        <w:t xml:space="preserve">	8</w:t>
      </w:r>
    </w:p>
    <w:p>
      <w:pPr>
        <w:tabs>
          <w:tab w:val="right" w:pos="9026" w:leader="dot"/>
        </w:tabs>
        <w:spacing w:after="60" w:before="0"/>
        <w:ind w:left="360"/>
      </w:pPr>
      <w:r>
        <w:rPr>
          <w:b w:val="false"/>
          <w:bCs w:val="false"/>
          <w:color w:val="333333"/>
          <w:sz w:val="21"/>
          <w:szCs w:val="21"/>
        </w:rPr>
        <w:t xml:space="preserve">4.6  Answer Generation and Validation</w:t>
      </w:r>
      <w:r>
        <w:rPr>
          <w:color w:val="333333"/>
          <w:sz w:val="21"/>
          <w:szCs w:val="21"/>
        </w:rPr>
        <w:t xml:space="preserve">	9</w:t>
      </w:r>
    </w:p>
    <w:p>
      <w:pPr>
        <w:tabs>
          <w:tab w:val="right" w:pos="9026" w:leader="dot"/>
        </w:tabs>
        <w:spacing w:after="60" w:before="0"/>
        <w:ind w:left="360"/>
      </w:pPr>
      <w:r>
        <w:rPr>
          <w:b w:val="false"/>
          <w:bCs w:val="false"/>
          <w:color w:val="333333"/>
          <w:sz w:val="21"/>
          <w:szCs w:val="21"/>
        </w:rPr>
        <w:t xml:space="preserve">4.7  Citations and Provenance</w:t>
      </w:r>
      <w:r>
        <w:rPr>
          <w:color w:val="333333"/>
          <w:sz w:val="21"/>
          <w:szCs w:val="21"/>
        </w:rPr>
        <w:t xml:space="preserve">	9</w:t>
      </w:r>
    </w:p>
    <w:p>
      <w:pPr>
        <w:tabs>
          <w:tab w:val="right" w:pos="9026" w:leader="dot"/>
        </w:tabs>
        <w:spacing w:after="60" w:before="0"/>
        <w:ind w:left="360"/>
      </w:pPr>
      <w:r>
        <w:rPr>
          <w:b w:val="false"/>
          <w:bCs w:val="false"/>
          <w:color w:val="333333"/>
          <w:sz w:val="21"/>
          <w:szCs w:val="21"/>
        </w:rPr>
        <w:t xml:space="preserve">4.8  Table-Based Lookup</w:t>
      </w:r>
      <w:r>
        <w:rPr>
          <w:color w:val="333333"/>
          <w:sz w:val="21"/>
          <w:szCs w:val="21"/>
        </w:rPr>
        <w:t xml:space="preserve">	9</w:t>
      </w:r>
    </w:p>
    <w:p>
      <w:pPr>
        <w:tabs>
          <w:tab w:val="right" w:pos="9026" w:leader="dot"/>
        </w:tabs>
        <w:spacing w:after="60" w:before="0"/>
        <w:ind w:left="360"/>
      </w:pPr>
      <w:r>
        <w:rPr>
          <w:b w:val="false"/>
          <w:bCs w:val="false"/>
          <w:color w:val="333333"/>
          <w:sz w:val="21"/>
          <w:szCs w:val="21"/>
        </w:rPr>
        <w:t xml:space="preserve">4.9  Romanized Input Handling</w:t>
      </w:r>
      <w:r>
        <w:rPr>
          <w:color w:val="333333"/>
          <w:sz w:val="21"/>
          <w:szCs w:val="21"/>
        </w:rPr>
        <w:t xml:space="preserve">	9</w:t>
      </w:r>
    </w:p>
    <w:p>
      <w:pPr>
        <w:tabs>
          <w:tab w:val="right" w:pos="9026" w:leader="dot"/>
        </w:tabs>
        <w:spacing w:after="60" w:before="0"/>
        <w:ind w:left="360"/>
      </w:pPr>
      <w:r>
        <w:rPr>
          <w:b w:val="false"/>
          <w:bCs w:val="false"/>
          <w:color w:val="333333"/>
          <w:sz w:val="21"/>
          <w:szCs w:val="21"/>
        </w:rPr>
        <w:t xml:space="preserve">4.10  Voice Input and Output</w:t>
      </w:r>
      <w:r>
        <w:rPr>
          <w:color w:val="333333"/>
          <w:sz w:val="21"/>
          <w:szCs w:val="21"/>
        </w:rPr>
        <w:t xml:space="preserve">	10</w:t>
      </w:r>
    </w:p>
    <w:p>
      <w:pPr>
        <w:tabs>
          <w:tab w:val="right" w:pos="9026" w:leader="dot"/>
        </w:tabs>
        <w:spacing w:after="100" w:before="140"/>
        <w:ind w:left="0"/>
      </w:pPr>
      <w:r>
        <w:rPr>
          <w:b/>
          <w:bCs/>
          <w:color w:val="1F3864"/>
          <w:sz w:val="23"/>
          <w:szCs w:val="23"/>
        </w:rPr>
        <w:t xml:space="preserve">5.  Functional Requirements — Operator Console (Admin)</w:t>
      </w:r>
      <w:r>
        <w:rPr>
          <w:color w:val="1F3864"/>
          <w:sz w:val="23"/>
          <w:szCs w:val="23"/>
        </w:rPr>
        <w:t xml:space="preserve">	10</w:t>
      </w:r>
    </w:p>
    <w:p>
      <w:pPr>
        <w:tabs>
          <w:tab w:val="right" w:pos="9026" w:leader="dot"/>
        </w:tabs>
        <w:spacing w:after="60" w:before="0"/>
        <w:ind w:left="360"/>
      </w:pPr>
      <w:r>
        <w:rPr>
          <w:b w:val="false"/>
          <w:bCs w:val="false"/>
          <w:color w:val="333333"/>
          <w:sz w:val="21"/>
          <w:szCs w:val="21"/>
        </w:rPr>
        <w:t xml:space="preserve">5.1  Authentication</w:t>
      </w:r>
      <w:r>
        <w:rPr>
          <w:color w:val="333333"/>
          <w:sz w:val="21"/>
          <w:szCs w:val="21"/>
        </w:rPr>
        <w:t xml:space="preserve">	10</w:t>
      </w:r>
    </w:p>
    <w:p>
      <w:pPr>
        <w:tabs>
          <w:tab w:val="right" w:pos="9026" w:leader="dot"/>
        </w:tabs>
        <w:spacing w:after="60" w:before="0"/>
        <w:ind w:left="360"/>
      </w:pPr>
      <w:r>
        <w:rPr>
          <w:b w:val="false"/>
          <w:bCs w:val="false"/>
          <w:color w:val="333333"/>
          <w:sz w:val="21"/>
          <w:szCs w:val="21"/>
        </w:rPr>
        <w:t xml:space="preserve">5.2  Playground</w:t>
      </w:r>
      <w:r>
        <w:rPr>
          <w:color w:val="333333"/>
          <w:sz w:val="21"/>
          <w:szCs w:val="21"/>
        </w:rPr>
        <w:t xml:space="preserve">	10</w:t>
      </w:r>
    </w:p>
    <w:p>
      <w:pPr>
        <w:tabs>
          <w:tab w:val="right" w:pos="9026" w:leader="dot"/>
        </w:tabs>
        <w:spacing w:after="60" w:before="0"/>
        <w:ind w:left="360"/>
      </w:pPr>
      <w:r>
        <w:rPr>
          <w:b w:val="false"/>
          <w:bCs w:val="false"/>
          <w:color w:val="333333"/>
          <w:sz w:val="21"/>
          <w:szCs w:val="21"/>
        </w:rPr>
        <w:t xml:space="preserve">5.3  Prompt Management</w:t>
      </w:r>
      <w:r>
        <w:rPr>
          <w:color w:val="333333"/>
          <w:sz w:val="21"/>
          <w:szCs w:val="21"/>
        </w:rPr>
        <w:t xml:space="preserve">	10</w:t>
      </w:r>
    </w:p>
    <w:p>
      <w:pPr>
        <w:tabs>
          <w:tab w:val="right" w:pos="9026" w:leader="dot"/>
        </w:tabs>
        <w:spacing w:after="60" w:before="0"/>
        <w:ind w:left="360"/>
      </w:pPr>
      <w:r>
        <w:rPr>
          <w:b w:val="false"/>
          <w:bCs w:val="false"/>
          <w:color w:val="333333"/>
          <w:sz w:val="21"/>
          <w:szCs w:val="21"/>
        </w:rPr>
        <w:t xml:space="preserve">5.4  Dashboard and Cost Monitoring</w:t>
      </w:r>
      <w:r>
        <w:rPr>
          <w:color w:val="333333"/>
          <w:sz w:val="21"/>
          <w:szCs w:val="21"/>
        </w:rPr>
        <w:t xml:space="preserve">	11</w:t>
      </w:r>
    </w:p>
    <w:p>
      <w:pPr>
        <w:tabs>
          <w:tab w:val="right" w:pos="9026" w:leader="dot"/>
        </w:tabs>
        <w:spacing w:after="60" w:before="0"/>
        <w:ind w:left="360"/>
      </w:pPr>
      <w:r>
        <w:rPr>
          <w:b w:val="false"/>
          <w:bCs w:val="false"/>
          <w:color w:val="333333"/>
          <w:sz w:val="21"/>
          <w:szCs w:val="21"/>
        </w:rPr>
        <w:t xml:space="preserve">5.5  Flagged and Review Queue</w:t>
      </w:r>
      <w:r>
        <w:rPr>
          <w:color w:val="333333"/>
          <w:sz w:val="21"/>
          <w:szCs w:val="21"/>
        </w:rPr>
        <w:t xml:space="preserve">	11</w:t>
      </w:r>
    </w:p>
    <w:p>
      <w:pPr>
        <w:tabs>
          <w:tab w:val="right" w:pos="9026" w:leader="dot"/>
        </w:tabs>
        <w:spacing w:after="60" w:before="0"/>
        <w:ind w:left="360"/>
      </w:pPr>
      <w:r>
        <w:rPr>
          <w:b w:val="false"/>
          <w:bCs w:val="false"/>
          <w:color w:val="333333"/>
          <w:sz w:val="21"/>
          <w:szCs w:val="21"/>
        </w:rPr>
        <w:t xml:space="preserve">5.6  API Key Management</w:t>
      </w:r>
      <w:r>
        <w:rPr>
          <w:color w:val="333333"/>
          <w:sz w:val="21"/>
          <w:szCs w:val="21"/>
        </w:rPr>
        <w:t xml:space="preserve">	11</w:t>
      </w:r>
    </w:p>
    <w:p>
      <w:pPr>
        <w:tabs>
          <w:tab w:val="right" w:pos="9026" w:leader="dot"/>
        </w:tabs>
        <w:spacing w:after="60" w:before="0"/>
        <w:ind w:left="360"/>
      </w:pPr>
      <w:r>
        <w:rPr>
          <w:b w:val="false"/>
          <w:bCs w:val="false"/>
          <w:color w:val="333333"/>
          <w:sz w:val="21"/>
          <w:szCs w:val="21"/>
        </w:rPr>
        <w:t xml:space="preserve">5.7  Project (Programme) Management</w:t>
      </w:r>
      <w:r>
        <w:rPr>
          <w:color w:val="333333"/>
          <w:sz w:val="21"/>
          <w:szCs w:val="21"/>
        </w:rPr>
        <w:t xml:space="preserve">	11</w:t>
      </w:r>
    </w:p>
    <w:p>
      <w:pPr>
        <w:tabs>
          <w:tab w:val="right" w:pos="9026" w:leader="dot"/>
        </w:tabs>
        <w:spacing w:after="60" w:before="0"/>
        <w:ind w:left="360"/>
      </w:pPr>
      <w:r>
        <w:rPr>
          <w:b w:val="false"/>
          <w:bCs w:val="false"/>
          <w:color w:val="333333"/>
          <w:sz w:val="21"/>
          <w:szCs w:val="21"/>
        </w:rPr>
        <w:t xml:space="preserve">5.8  Prospectus Ingestion</w:t>
      </w:r>
      <w:r>
        <w:rPr>
          <w:color w:val="333333"/>
          <w:sz w:val="21"/>
          <w:szCs w:val="21"/>
        </w:rPr>
        <w:t xml:space="preserve">	11</w:t>
      </w:r>
    </w:p>
    <w:p>
      <w:pPr>
        <w:tabs>
          <w:tab w:val="right" w:pos="9026" w:leader="dot"/>
        </w:tabs>
        <w:spacing w:after="60" w:before="0"/>
        <w:ind w:left="360"/>
      </w:pPr>
      <w:r>
        <w:rPr>
          <w:b w:val="false"/>
          <w:bCs w:val="false"/>
          <w:color w:val="333333"/>
          <w:sz w:val="21"/>
          <w:szCs w:val="21"/>
        </w:rPr>
        <w:t xml:space="preserve">5.9  FAQ Cache Management</w:t>
      </w:r>
      <w:r>
        <w:rPr>
          <w:color w:val="333333"/>
          <w:sz w:val="21"/>
          <w:szCs w:val="21"/>
        </w:rPr>
        <w:t xml:space="preserve">	12</w:t>
      </w:r>
    </w:p>
    <w:p>
      <w:pPr>
        <w:tabs>
          <w:tab w:val="right" w:pos="9026" w:leader="dot"/>
        </w:tabs>
        <w:spacing w:after="100" w:before="140"/>
        <w:ind w:left="0"/>
      </w:pPr>
      <w:r>
        <w:rPr>
          <w:b/>
          <w:bCs/>
          <w:color w:val="1F3864"/>
          <w:sz w:val="23"/>
          <w:szCs w:val="23"/>
        </w:rPr>
        <w:t xml:space="preserve">6.  Non-Functional Requirements</w:t>
      </w:r>
      <w:r>
        <w:rPr>
          <w:color w:val="1F3864"/>
          <w:sz w:val="23"/>
          <w:szCs w:val="23"/>
        </w:rPr>
        <w:t xml:space="preserve">	12</w:t>
      </w:r>
    </w:p>
    <w:p>
      <w:pPr>
        <w:tabs>
          <w:tab w:val="right" w:pos="9026" w:leader="dot"/>
        </w:tabs>
        <w:spacing w:after="60" w:before="0"/>
        <w:ind w:left="360"/>
      </w:pPr>
      <w:r>
        <w:rPr>
          <w:b w:val="false"/>
          <w:bCs w:val="false"/>
          <w:color w:val="333333"/>
          <w:sz w:val="21"/>
          <w:szCs w:val="21"/>
        </w:rPr>
        <w:t xml:space="preserve">6.1  Performance</w:t>
      </w:r>
      <w:r>
        <w:rPr>
          <w:color w:val="333333"/>
          <w:sz w:val="21"/>
          <w:szCs w:val="21"/>
        </w:rPr>
        <w:t xml:space="preserve">	12</w:t>
      </w:r>
    </w:p>
    <w:p>
      <w:pPr>
        <w:tabs>
          <w:tab w:val="right" w:pos="9026" w:leader="dot"/>
        </w:tabs>
        <w:spacing w:after="60" w:before="0"/>
        <w:ind w:left="360"/>
      </w:pPr>
      <w:r>
        <w:rPr>
          <w:b w:val="false"/>
          <w:bCs w:val="false"/>
          <w:color w:val="333333"/>
          <w:sz w:val="21"/>
          <w:szCs w:val="21"/>
        </w:rPr>
        <w:t xml:space="preserve">6.2  Security</w:t>
      </w:r>
      <w:r>
        <w:rPr>
          <w:color w:val="333333"/>
          <w:sz w:val="21"/>
          <w:szCs w:val="21"/>
        </w:rPr>
        <w:t xml:space="preserve">	12</w:t>
      </w:r>
    </w:p>
    <w:p>
      <w:pPr>
        <w:tabs>
          <w:tab w:val="right" w:pos="9026" w:leader="dot"/>
        </w:tabs>
        <w:spacing w:after="60" w:before="0"/>
        <w:ind w:left="360"/>
      </w:pPr>
      <w:r>
        <w:rPr>
          <w:b w:val="false"/>
          <w:bCs w:val="false"/>
          <w:color w:val="333333"/>
          <w:sz w:val="21"/>
          <w:szCs w:val="21"/>
        </w:rPr>
        <w:t xml:space="preserve">6.3  Reliability and Availability</w:t>
      </w:r>
      <w:r>
        <w:rPr>
          <w:color w:val="333333"/>
          <w:sz w:val="21"/>
          <w:szCs w:val="21"/>
        </w:rPr>
        <w:t xml:space="preserve">	12</w:t>
      </w:r>
    </w:p>
    <w:p>
      <w:pPr>
        <w:tabs>
          <w:tab w:val="right" w:pos="9026" w:leader="dot"/>
        </w:tabs>
        <w:spacing w:after="60" w:before="0"/>
        <w:ind w:left="360"/>
      </w:pPr>
      <w:r>
        <w:rPr>
          <w:b w:val="false"/>
          <w:bCs w:val="false"/>
          <w:color w:val="333333"/>
          <w:sz w:val="21"/>
          <w:szCs w:val="21"/>
        </w:rPr>
        <w:t xml:space="preserve">6.4  Compatibility and Portability</w:t>
      </w:r>
      <w:r>
        <w:rPr>
          <w:color w:val="333333"/>
          <w:sz w:val="21"/>
          <w:szCs w:val="21"/>
        </w:rPr>
        <w:t xml:space="preserve">	12</w:t>
      </w:r>
    </w:p>
    <w:p>
      <w:pPr>
        <w:tabs>
          <w:tab w:val="right" w:pos="9026" w:leader="dot"/>
        </w:tabs>
        <w:spacing w:after="60" w:before="0"/>
        <w:ind w:left="360"/>
      </w:pPr>
      <w:r>
        <w:rPr>
          <w:b w:val="false"/>
          <w:bCs w:val="false"/>
          <w:color w:val="333333"/>
          <w:sz w:val="21"/>
          <w:szCs w:val="21"/>
        </w:rPr>
        <w:t xml:space="preserve">6.5  Data Privacy</w:t>
      </w:r>
      <w:r>
        <w:rPr>
          <w:color w:val="333333"/>
          <w:sz w:val="21"/>
          <w:szCs w:val="21"/>
        </w:rPr>
        <w:t xml:space="preserve">	13</w:t>
      </w:r>
    </w:p>
    <w:p>
      <w:pPr>
        <w:tabs>
          <w:tab w:val="right" w:pos="9026" w:leader="dot"/>
        </w:tabs>
        <w:spacing w:after="100" w:before="140"/>
        <w:ind w:left="0"/>
      </w:pPr>
      <w:r>
        <w:rPr>
          <w:b/>
          <w:bCs/>
          <w:color w:val="1F3864"/>
          <w:sz w:val="23"/>
          <w:szCs w:val="23"/>
        </w:rPr>
        <w:t xml:space="preserve">7.  Data Requirements</w:t>
      </w:r>
      <w:r>
        <w:rPr>
          <w:color w:val="1F3864"/>
          <w:sz w:val="23"/>
          <w:szCs w:val="23"/>
        </w:rPr>
        <w:t xml:space="preserve">	13</w:t>
      </w:r>
    </w:p>
    <w:p>
      <w:pPr>
        <w:tabs>
          <w:tab w:val="right" w:pos="9026" w:leader="dot"/>
        </w:tabs>
        <w:spacing w:after="60" w:before="0"/>
        <w:ind w:left="360"/>
      </w:pPr>
      <w:r>
        <w:rPr>
          <w:b w:val="false"/>
          <w:bCs w:val="false"/>
          <w:color w:val="333333"/>
          <w:sz w:val="21"/>
          <w:szCs w:val="21"/>
        </w:rPr>
        <w:t xml:space="preserve">7.1  Per-Programme Project Isolation</w:t>
      </w:r>
      <w:r>
        <w:rPr>
          <w:color w:val="333333"/>
          <w:sz w:val="21"/>
          <w:szCs w:val="21"/>
        </w:rPr>
        <w:t xml:space="preserve">	13</w:t>
      </w:r>
    </w:p>
    <w:p>
      <w:pPr>
        <w:tabs>
          <w:tab w:val="right" w:pos="9026" w:leader="dot"/>
        </w:tabs>
        <w:spacing w:after="60" w:before="0"/>
        <w:ind w:left="360"/>
      </w:pPr>
      <w:r>
        <w:rPr>
          <w:b w:val="false"/>
          <w:bCs w:val="false"/>
          <w:color w:val="333333"/>
          <w:sz w:val="21"/>
          <w:szCs w:val="21"/>
        </w:rPr>
        <w:t xml:space="preserve">7.2  Vector Store</w:t>
      </w:r>
      <w:r>
        <w:rPr>
          <w:color w:val="333333"/>
          <w:sz w:val="21"/>
          <w:szCs w:val="21"/>
        </w:rPr>
        <w:t xml:space="preserve">	13</w:t>
      </w:r>
    </w:p>
    <w:p>
      <w:pPr>
        <w:tabs>
          <w:tab w:val="right" w:pos="9026" w:leader="dot"/>
        </w:tabs>
        <w:spacing w:after="60" w:before="0"/>
        <w:ind w:left="360"/>
      </w:pPr>
      <w:r>
        <w:rPr>
          <w:b w:val="false"/>
          <w:bCs w:val="false"/>
          <w:color w:val="333333"/>
          <w:sz w:val="21"/>
          <w:szCs w:val="21"/>
        </w:rPr>
        <w:t xml:space="preserve">7.3  FAQ Cache</w:t>
      </w:r>
      <w:r>
        <w:rPr>
          <w:color w:val="333333"/>
          <w:sz w:val="21"/>
          <w:szCs w:val="21"/>
        </w:rPr>
        <w:t xml:space="preserve">	13</w:t>
      </w:r>
    </w:p>
    <w:p>
      <w:pPr>
        <w:tabs>
          <w:tab w:val="right" w:pos="9026" w:leader="dot"/>
        </w:tabs>
        <w:spacing w:after="60" w:before="0"/>
        <w:ind w:left="360"/>
      </w:pPr>
      <w:r>
        <w:rPr>
          <w:b w:val="false"/>
          <w:bCs w:val="false"/>
          <w:color w:val="333333"/>
          <w:sz w:val="21"/>
          <w:szCs w:val="21"/>
        </w:rPr>
        <w:t xml:space="preserve">7.4  API Key Store</w:t>
      </w:r>
      <w:r>
        <w:rPr>
          <w:color w:val="333333"/>
          <w:sz w:val="21"/>
          <w:szCs w:val="21"/>
        </w:rPr>
        <w:t xml:space="preserve">	13</w:t>
      </w:r>
    </w:p>
    <w:p>
      <w:pPr>
        <w:tabs>
          <w:tab w:val="right" w:pos="9026" w:leader="dot"/>
        </w:tabs>
        <w:spacing w:after="100" w:before="140"/>
        <w:ind w:left="0"/>
      </w:pPr>
      <w:r>
        <w:rPr>
          <w:b/>
          <w:bCs/>
          <w:color w:val="1F3864"/>
          <w:sz w:val="23"/>
          <w:szCs w:val="23"/>
        </w:rPr>
        <w:t xml:space="preserve">8.  External Interfaces</w:t>
      </w:r>
      <w:r>
        <w:rPr>
          <w:color w:val="1F3864"/>
          <w:sz w:val="23"/>
          <w:szCs w:val="23"/>
        </w:rPr>
        <w:t xml:space="preserve">	14</w:t>
      </w:r>
    </w:p>
    <w:p>
      <w:pPr>
        <w:tabs>
          <w:tab w:val="right" w:pos="9026" w:leader="dot"/>
        </w:tabs>
        <w:spacing w:after="60" w:before="0"/>
        <w:ind w:left="360"/>
      </w:pPr>
      <w:r>
        <w:rPr>
          <w:b w:val="false"/>
          <w:bCs w:val="false"/>
          <w:color w:val="333333"/>
          <w:sz w:val="21"/>
          <w:szCs w:val="21"/>
        </w:rPr>
        <w:t xml:space="preserve">8.1  LLM Providers</w:t>
      </w:r>
      <w:r>
        <w:rPr>
          <w:color w:val="333333"/>
          <w:sz w:val="21"/>
          <w:szCs w:val="21"/>
        </w:rPr>
        <w:t xml:space="preserve">	14</w:t>
      </w:r>
    </w:p>
    <w:p>
      <w:pPr>
        <w:tabs>
          <w:tab w:val="right" w:pos="9026" w:leader="dot"/>
        </w:tabs>
        <w:spacing w:after="60" w:before="0"/>
        <w:ind w:left="360"/>
      </w:pPr>
      <w:r>
        <w:rPr>
          <w:b w:val="false"/>
          <w:bCs w:val="false"/>
          <w:color w:val="333333"/>
          <w:sz w:val="21"/>
          <w:szCs w:val="21"/>
        </w:rPr>
        <w:t xml:space="preserve">8.2  Embedding Service</w:t>
      </w:r>
      <w:r>
        <w:rPr>
          <w:color w:val="333333"/>
          <w:sz w:val="21"/>
          <w:szCs w:val="21"/>
        </w:rPr>
        <w:t xml:space="preserve">	14</w:t>
      </w:r>
    </w:p>
    <w:p>
      <w:pPr>
        <w:tabs>
          <w:tab w:val="right" w:pos="9026" w:leader="dot"/>
        </w:tabs>
        <w:spacing w:after="60" w:before="0"/>
        <w:ind w:left="360"/>
      </w:pPr>
      <w:r>
        <w:rPr>
          <w:b w:val="false"/>
          <w:bCs w:val="false"/>
          <w:color w:val="333333"/>
          <w:sz w:val="21"/>
          <w:szCs w:val="21"/>
        </w:rPr>
        <w:t xml:space="preserve">8.3  OCR Service</w:t>
      </w:r>
      <w:r>
        <w:rPr>
          <w:color w:val="333333"/>
          <w:sz w:val="21"/>
          <w:szCs w:val="21"/>
        </w:rPr>
        <w:t xml:space="preserve">	14</w:t>
      </w:r>
    </w:p>
    <w:p>
      <w:pPr>
        <w:tabs>
          <w:tab w:val="right" w:pos="9026" w:leader="dot"/>
        </w:tabs>
        <w:spacing w:after="60" w:before="0"/>
        <w:ind w:left="360"/>
      </w:pPr>
      <w:r>
        <w:rPr>
          <w:b w:val="false"/>
          <w:bCs w:val="false"/>
          <w:color w:val="333333"/>
          <w:sz w:val="21"/>
          <w:szCs w:val="21"/>
        </w:rPr>
        <w:t xml:space="preserve">8.4  Speech Services</w:t>
      </w:r>
      <w:r>
        <w:rPr>
          <w:color w:val="333333"/>
          <w:sz w:val="21"/>
          <w:szCs w:val="21"/>
        </w:rPr>
        <w:t xml:space="preserve">	14</w:t>
      </w:r>
    </w:p>
    <w:p>
      <w:pPr>
        <w:tabs>
          <w:tab w:val="right" w:pos="9026" w:leader="dot"/>
        </w:tabs>
        <w:spacing w:after="100" w:before="140"/>
        <w:ind w:left="0"/>
      </w:pPr>
      <w:r>
        <w:rPr>
          <w:b/>
          <w:bCs/>
          <w:color w:val="1F3864"/>
          <w:sz w:val="23"/>
          <w:szCs w:val="23"/>
        </w:rPr>
        <w:t xml:space="preserve">9.  Assumptions and Dependencies</w:t>
      </w:r>
      <w:r>
        <w:rPr>
          <w:color w:val="1F3864"/>
          <w:sz w:val="23"/>
          <w:szCs w:val="23"/>
        </w:rPr>
        <w:t xml:space="preserve">	14</w:t>
      </w:r>
    </w:p>
    <w:p>
      <w:pPr>
        <w:tabs>
          <w:tab w:val="right" w:pos="9026" w:leader="dot"/>
        </w:tabs>
        <w:spacing w:after="100" w:before="140"/>
        <w:ind w:left="0"/>
      </w:pPr>
      <w:r>
        <w:rPr>
          <w:b/>
          <w:bCs/>
          <w:color w:val="1F3864"/>
          <w:sz w:val="23"/>
          <w:szCs w:val="23"/>
        </w:rPr>
        <w:t xml:space="preserve">10.  Known Limitations and Open Items</w:t>
      </w:r>
      <w:r>
        <w:rPr>
          <w:color w:val="1F3864"/>
          <w:sz w:val="23"/>
          <w:szCs w:val="23"/>
        </w:rPr>
        <w:t xml:space="preserve">	15</w:t>
      </w:r>
    </w:p>
    <w:p>
      <w:pPr>
        <w:tabs>
          <w:tab w:val="right" w:pos="9026" w:leader="dot"/>
        </w:tabs>
        <w:spacing w:after="100" w:before="140"/>
        <w:ind w:left="0"/>
      </w:pPr>
      <w:r>
        <w:rPr>
          <w:b/>
          <w:bCs/>
          <w:color w:val="1F3864"/>
          <w:sz w:val="23"/>
          <w:szCs w:val="23"/>
        </w:rPr>
        <w:t xml:space="preserve">11.  Appendix</w:t>
      </w:r>
      <w:r>
        <w:rPr>
          <w:color w:val="1F3864"/>
          <w:sz w:val="23"/>
          <w:szCs w:val="23"/>
        </w:rPr>
        <w:t xml:space="preserve">	15</w:t>
      </w:r>
    </w:p>
    <w:p>
      <w:pPr>
        <w:tabs>
          <w:tab w:val="right" w:pos="9026" w:leader="dot"/>
        </w:tabs>
        <w:spacing w:after="60" w:before="0"/>
        <w:ind w:left="360"/>
      </w:pPr>
      <w:r>
        <w:rPr>
          <w:b w:val="false"/>
          <w:bCs w:val="false"/>
          <w:color w:val="333333"/>
          <w:sz w:val="21"/>
          <w:szCs w:val="21"/>
        </w:rPr>
        <w:t xml:space="preserve">11.1  Programme Reference</w:t>
      </w:r>
      <w:r>
        <w:rPr>
          <w:color w:val="333333"/>
          <w:sz w:val="21"/>
          <w:szCs w:val="21"/>
        </w:rPr>
        <w:t xml:space="preserve">	15</w:t>
      </w:r>
    </w:p>
    <w:p>
      <w:pPr>
        <w:tabs>
          <w:tab w:val="right" w:pos="9026" w:leader="dot"/>
        </w:tabs>
        <w:spacing w:after="60" w:before="0"/>
        <w:ind w:left="360"/>
      </w:pPr>
      <w:r>
        <w:rPr>
          <w:b w:val="false"/>
          <w:bCs w:val="false"/>
          <w:color w:val="333333"/>
          <w:sz w:val="21"/>
          <w:szCs w:val="21"/>
        </w:rPr>
        <w:t xml:space="preserve">11.2  Key Configuration Reference</w:t>
      </w:r>
      <w:r>
        <w:rPr>
          <w:color w:val="333333"/>
          <w:sz w:val="21"/>
          <w:szCs w:val="21"/>
        </w:rPr>
        <w:t xml:space="preserve">	15</w:t>
      </w:r>
    </w:p>
    <w:p>
      <w:pPr>
        <w:tabs>
          <w:tab w:val="right" w:pos="9026" w:leader="dot"/>
        </w:tabs>
        <w:spacing w:after="60" w:before="0"/>
        <w:ind w:left="360"/>
      </w:pPr>
      <w:r>
        <w:rPr>
          <w:b w:val="false"/>
          <w:bCs w:val="false"/>
          <w:color w:val="333333"/>
          <w:sz w:val="21"/>
          <w:szCs w:val="21"/>
        </w:rPr>
        <w:t xml:space="preserve">11.3  Glossary</w:t>
      </w:r>
      <w:r>
        <w:rPr>
          <w:color w:val="333333"/>
          <w:sz w:val="21"/>
          <w:szCs w:val="21"/>
        </w:rPr>
        <w:t xml:space="preserve">	16</w:t>
      </w:r>
    </w:p>
    <w:p>
      <w:r>
        <w:br w:type="page"/>
      </w:r>
    </w:p>
    <w:p>
      <w:pPr>
        <w:pStyle w:val="Heading1"/>
        <w:pBdr>
          <w:bottom w:val="single" w:color="2E5395" w:sz="6" w:space="4"/>
        </w:pBdr>
        <w:spacing w:after="200" w:before="420"/>
      </w:pPr>
      <w:r>
        <w:rPr>
          <w:b/>
          <w:bCs/>
          <w:color w:val="2E5395"/>
          <w:sz w:val="30"/>
          <w:szCs w:val="30"/>
        </w:rPr>
        <w:t xml:space="preserve">1.  </w:t>
      </w:r>
      <w:r>
        <w:rPr>
          <w:b/>
          <w:bCs/>
          <w:color w:val="1F3864"/>
          <w:sz w:val="30"/>
          <w:szCs w:val="30"/>
        </w:rPr>
        <w:t xml:space="preserve">Introduction</w:t>
      </w:r>
    </w:p>
    <w:p>
      <w:pPr>
        <w:pStyle w:val="Heading2"/>
        <w:spacing w:after="120" w:before="260"/>
      </w:pPr>
      <w:r>
        <w:rPr>
          <w:b/>
          <w:bCs/>
          <w:color w:val="2E5395"/>
          <w:sz w:val="24"/>
          <w:szCs w:val="24"/>
        </w:rPr>
        <w:t xml:space="preserve">1.1  </w:t>
      </w:r>
      <w:r>
        <w:rPr>
          <w:b/>
          <w:bCs/>
          <w:color w:val="222222"/>
          <w:sz w:val="24"/>
          <w:szCs w:val="24"/>
        </w:rPr>
        <w:t xml:space="preserve">Purpose of the Document</w:t>
      </w:r>
    </w:p>
    <w:p>
      <w:pPr>
        <w:spacing w:after="160" w:line="300"/>
      </w:pPr>
      <w:r>
        <w:rPr>
          <w:sz w:val="22"/>
          <w:szCs w:val="22"/>
        </w:rPr>
        <w:t xml:space="preserve">This Functional Requirements Document (FRD) describes the functional and non-functional behaviour of the MAFSU Admission Assistant proof of concept, as implemented in the aravindg-atwork/Admission-POC repository (production-hardening branch, the actively deployed line of development). It is written from the current state of the codebase (backend services and operator console) so that stakeholders, reviewers, and engineers inheriting the project have a single reference for what the system does, how it is structured, and what remains outstanding.</w:t>
      </w:r>
    </w:p>
    <w:p>
      <w:pPr>
        <w:pStyle w:val="Heading2"/>
        <w:spacing w:after="120" w:before="260"/>
      </w:pPr>
      <w:r>
        <w:rPr>
          <w:b/>
          <w:bCs/>
          <w:color w:val="2E5395"/>
          <w:sz w:val="24"/>
          <w:szCs w:val="24"/>
        </w:rPr>
        <w:t xml:space="preserve">1.2  </w:t>
      </w:r>
      <w:r>
        <w:rPr>
          <w:b/>
          <w:bCs/>
          <w:color w:val="222222"/>
          <w:sz w:val="24"/>
          <w:szCs w:val="24"/>
        </w:rPr>
        <w:t xml:space="preserve">Scope</w:t>
      </w:r>
    </w:p>
    <w:p>
      <w:pPr>
        <w:spacing w:after="160" w:line="300"/>
      </w:pPr>
      <w:r>
        <w:rPr>
          <w:sz w:val="22"/>
          <w:szCs w:val="22"/>
        </w:rPr>
        <w:t xml:space="preserve">The document covers the two functional areas built in this repository for the MAFSU Admission Assistant:</w:t>
      </w:r>
    </w:p>
    <w:p>
      <w:pPr>
        <w:pStyle w:val="ListParagraph"/>
        <w:numPr>
          <w:ilvl w:val="0"/>
          <w:numId w:val="1"/>
        </w:numPr>
        <w:spacing w:after="80" w:line="280"/>
      </w:pPr>
      <w:r>
        <w:rPr>
          <w:sz w:val="22"/>
          <w:szCs w:val="22"/>
        </w:rPr>
        <w:t xml:space="preserve">The student-facing Admission Assistant — a multilingual (English, Hindi, Marathi) retrieval-augmented chat assistant that answers undergraduate admission questions from MAFSU's official prospectuses.</w:t>
      </w:r>
    </w:p>
    <w:p>
      <w:pPr>
        <w:pStyle w:val="ListParagraph"/>
        <w:numPr>
          <w:ilvl w:val="0"/>
          <w:numId w:val="1"/>
        </w:numPr>
        <w:spacing w:after="80" w:line="280"/>
      </w:pPr>
      <w:r>
        <w:rPr>
          <w:sz w:val="22"/>
          <w:szCs w:val="22"/>
        </w:rPr>
        <w:t xml:space="preserve">The Operator Console (admin dashboard) — the internal tool used to monitor, tune, and administer the assistant per programme.</w:t>
      </w:r>
    </w:p>
    <w:p>
      <w:pPr>
        <w:spacing w:after="160" w:line="300"/>
      </w:pPr>
      <w:r>
        <w:rPr>
          <w:sz w:val="22"/>
          <w:szCs w:val="22"/>
        </w:rPr>
        <w:t xml:space="preserve">Postgraduate programmes (M.V.Sc., Ph.D., M.Tech.) were retired from scope on 2026-08-14 and are out of scope for this document except where noted as a legacy trap the system must still handle gracefully. The repository also contains an unrelated proof-of-concept module (a browser extension for a separate sales-quotation tool, sharing only the admission backend's API-key mechanism); it is not part of the Admission Assistant product and is out of scope for this document.</w:t>
      </w:r>
    </w:p>
    <w:p>
      <w:pPr>
        <w:pStyle w:val="Heading2"/>
        <w:spacing w:after="120" w:before="260"/>
      </w:pPr>
      <w:r>
        <w:rPr>
          <w:b/>
          <w:bCs/>
          <w:color w:val="2E5395"/>
          <w:sz w:val="24"/>
          <w:szCs w:val="24"/>
        </w:rPr>
        <w:t xml:space="preserve">1.3  </w:t>
      </w:r>
      <w:r>
        <w:rPr>
          <w:b/>
          <w:bCs/>
          <w:color w:val="222222"/>
          <w:sz w:val="24"/>
          <w:szCs w:val="24"/>
        </w:rPr>
        <w:t xml:space="preserve">Intended Audience</w:t>
      </w:r>
    </w:p>
    <w:p>
      <w:pPr>
        <w:pStyle w:val="ListParagraph"/>
        <w:numPr>
          <w:ilvl w:val="0"/>
          <w:numId w:val="1"/>
        </w:numPr>
        <w:spacing w:after="80" w:line="280"/>
      </w:pPr>
      <w:r>
        <w:rPr>
          <w:sz w:val="22"/>
          <w:szCs w:val="22"/>
        </w:rPr>
        <w:t xml:space="preserve">Product owners and MAFSU stakeholders evaluating the POC for pilot or production rollout.</w:t>
      </w:r>
    </w:p>
    <w:p>
      <w:pPr>
        <w:pStyle w:val="ListParagraph"/>
        <w:numPr>
          <w:ilvl w:val="0"/>
          <w:numId w:val="1"/>
        </w:numPr>
        <w:spacing w:after="80" w:line="280"/>
      </w:pPr>
      <w:r>
        <w:rPr>
          <w:sz w:val="22"/>
          <w:szCs w:val="22"/>
        </w:rPr>
        <w:t xml:space="preserve">Engineers taking over, extending, or redeploying the system (see Section 9 for environment and dependency requirements).</w:t>
      </w:r>
    </w:p>
    <w:p>
      <w:pPr>
        <w:pStyle w:val="ListParagraph"/>
        <w:numPr>
          <w:ilvl w:val="0"/>
          <w:numId w:val="1"/>
        </w:numPr>
        <w:spacing w:after="80" w:line="280"/>
      </w:pPr>
      <w:r>
        <w:rPr>
          <w:sz w:val="22"/>
          <w:szCs w:val="22"/>
        </w:rPr>
        <w:t xml:space="preserve">QA / reviewers validating functional coverage against the benchmark suites described in Section 4.</w:t>
      </w:r>
    </w:p>
    <w:p>
      <w:pPr>
        <w:pStyle w:val="Heading2"/>
        <w:spacing w:after="120" w:before="260"/>
      </w:pPr>
      <w:r>
        <w:rPr>
          <w:b/>
          <w:bCs/>
          <w:color w:val="2E5395"/>
          <w:sz w:val="24"/>
          <w:szCs w:val="24"/>
        </w:rPr>
        <w:t xml:space="preserve">1.4  </w:t>
      </w:r>
      <w:r>
        <w:rPr>
          <w:b/>
          <w:bCs/>
          <w:color w:val="222222"/>
          <w:sz w:val="24"/>
          <w:szCs w:val="24"/>
        </w:rPr>
        <w:t xml:space="preserve">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Term</w:t>
            </w:r>
          </w:p>
        </w:tc>
        <w:tc>
          <w:tcPr>
            <w:tcW w:type="dxa" w:w="6960"/>
            <w:shd w:fill="1F3864" w:val="clear"/>
            <w:tcMar>
              <w:top w:type="dxa" w:w="80"/>
              <w:left w:type="dxa" w:w="100"/>
              <w:bottom w:type="dxa" w:w="80"/>
              <w:right w:type="dxa" w:w="100"/>
            </w:tcMar>
            <w:vAlign w:val="center"/>
          </w:tcPr>
          <w:p>
            <w:r>
              <w:rPr>
                <w:b/>
                <w:bCs/>
                <w:color w:val="FFFFFF"/>
                <w:sz w:val="20"/>
                <w:szCs w:val="20"/>
              </w:rPr>
              <w:t xml:space="preserve">Definition</w:t>
            </w:r>
          </w:p>
        </w:tc>
      </w:tr>
      <w:tr>
        <w:trPr>
          <w:cantSplit/>
        </w:trPr>
        <w:tc>
          <w:tcPr>
            <w:tcW w:type="dxa" w:w="2400"/>
            <w:shd w:fill="FFFFFF" w:val="clear"/>
            <w:tcMar>
              <w:top w:type="dxa" w:w="80"/>
              <w:left w:type="dxa" w:w="100"/>
              <w:bottom w:type="dxa" w:w="80"/>
              <w:right w:type="dxa" w:w="100"/>
            </w:tcMar>
            <w:vAlign w:val="center"/>
          </w:tcPr>
          <w:p>
            <w:r>
              <w:rPr>
                <w:sz w:val="20"/>
                <w:szCs w:val="20"/>
              </w:rPr>
              <w:t xml:space="preserve">FRD</w:t>
            </w:r>
          </w:p>
        </w:tc>
        <w:tc>
          <w:tcPr>
            <w:tcW w:type="dxa" w:w="6960"/>
            <w:shd w:fill="FFFFFF" w:val="clear"/>
            <w:tcMar>
              <w:top w:type="dxa" w:w="80"/>
              <w:left w:type="dxa" w:w="100"/>
              <w:bottom w:type="dxa" w:w="80"/>
              <w:right w:type="dxa" w:w="100"/>
            </w:tcMar>
            <w:vAlign w:val="center"/>
          </w:tcPr>
          <w:p>
            <w:r>
              <w:rPr>
                <w:sz w:val="20"/>
                <w:szCs w:val="20"/>
              </w:rPr>
              <w:t xml:space="preserve">Functional Requirements Document</w:t>
            </w:r>
          </w:p>
        </w:tc>
      </w:tr>
      <w:tr>
        <w:trPr>
          <w:cantSplit/>
        </w:trPr>
        <w:tc>
          <w:tcPr>
            <w:tcW w:type="dxa" w:w="2400"/>
            <w:shd w:fill="EAF0F8" w:val="clear"/>
            <w:tcMar>
              <w:top w:type="dxa" w:w="80"/>
              <w:left w:type="dxa" w:w="100"/>
              <w:bottom w:type="dxa" w:w="80"/>
              <w:right w:type="dxa" w:w="100"/>
            </w:tcMar>
            <w:vAlign w:val="center"/>
          </w:tcPr>
          <w:p>
            <w:r>
              <w:rPr>
                <w:sz w:val="20"/>
                <w:szCs w:val="20"/>
              </w:rPr>
              <w:t xml:space="preserve">RAG</w:t>
            </w:r>
          </w:p>
        </w:tc>
        <w:tc>
          <w:tcPr>
            <w:tcW w:type="dxa" w:w="6960"/>
            <w:shd w:fill="EAF0F8" w:val="clear"/>
            <w:tcMar>
              <w:top w:type="dxa" w:w="80"/>
              <w:left w:type="dxa" w:w="100"/>
              <w:bottom w:type="dxa" w:w="80"/>
              <w:right w:type="dxa" w:w="100"/>
            </w:tcMar>
            <w:vAlign w:val="center"/>
          </w:tcPr>
          <w:p>
            <w:r>
              <w:rPr>
                <w:sz w:val="20"/>
                <w:szCs w:val="20"/>
              </w:rPr>
              <w:t xml:space="preserve">Retrieval-Augmented Generation — answers generated from retrieved source excerpts rather than model memory alone</w:t>
            </w:r>
          </w:p>
        </w:tc>
      </w:tr>
      <w:tr>
        <w:trPr>
          <w:cantSplit/>
        </w:trPr>
        <w:tc>
          <w:tcPr>
            <w:tcW w:type="dxa" w:w="2400"/>
            <w:shd w:fill="FFFFFF" w:val="clear"/>
            <w:tcMar>
              <w:top w:type="dxa" w:w="80"/>
              <w:left w:type="dxa" w:w="100"/>
              <w:bottom w:type="dxa" w:w="80"/>
              <w:right w:type="dxa" w:w="100"/>
            </w:tcMar>
            <w:vAlign w:val="center"/>
          </w:tcPr>
          <w:p>
            <w:r>
              <w:rPr>
                <w:sz w:val="20"/>
                <w:szCs w:val="20"/>
              </w:rPr>
              <w:t xml:space="preserve">POC</w:t>
            </w:r>
          </w:p>
        </w:tc>
        <w:tc>
          <w:tcPr>
            <w:tcW w:type="dxa" w:w="6960"/>
            <w:shd w:fill="FFFFFF" w:val="clear"/>
            <w:tcMar>
              <w:top w:type="dxa" w:w="80"/>
              <w:left w:type="dxa" w:w="100"/>
              <w:bottom w:type="dxa" w:w="80"/>
              <w:right w:type="dxa" w:w="100"/>
            </w:tcMar>
            <w:vAlign w:val="center"/>
          </w:tcPr>
          <w:p>
            <w:r>
              <w:rPr>
                <w:sz w:val="20"/>
                <w:szCs w:val="20"/>
              </w:rPr>
              <w:t xml:space="preserve">Proof of Concept</w:t>
            </w:r>
          </w:p>
        </w:tc>
      </w:tr>
      <w:tr>
        <w:trPr>
          <w:cantSplit/>
        </w:trPr>
        <w:tc>
          <w:tcPr>
            <w:tcW w:type="dxa" w:w="2400"/>
            <w:shd w:fill="EAF0F8" w:val="clear"/>
            <w:tcMar>
              <w:top w:type="dxa" w:w="80"/>
              <w:left w:type="dxa" w:w="100"/>
              <w:bottom w:type="dxa" w:w="80"/>
              <w:right w:type="dxa" w:w="100"/>
            </w:tcMar>
            <w:vAlign w:val="center"/>
          </w:tcPr>
          <w:p>
            <w:r>
              <w:rPr>
                <w:sz w:val="20"/>
                <w:szCs w:val="20"/>
              </w:rPr>
              <w:t xml:space="preserve">MAFSU</w:t>
            </w:r>
          </w:p>
        </w:tc>
        <w:tc>
          <w:tcPr>
            <w:tcW w:type="dxa" w:w="6960"/>
            <w:shd w:fill="EAF0F8" w:val="clear"/>
            <w:tcMar>
              <w:top w:type="dxa" w:w="80"/>
              <w:left w:type="dxa" w:w="100"/>
              <w:bottom w:type="dxa" w:w="80"/>
              <w:right w:type="dxa" w:w="100"/>
            </w:tcMar>
            <w:vAlign w:val="center"/>
          </w:tcPr>
          <w:p>
            <w:r>
              <w:rPr>
                <w:sz w:val="20"/>
                <w:szCs w:val="20"/>
              </w:rPr>
              <w:t xml:space="preserve">Maharashtra Animal &amp; Fishery Sciences University — the institution whose prospectuses the assistant answers from</w:t>
            </w:r>
          </w:p>
        </w:tc>
      </w:tr>
      <w:tr>
        <w:trPr>
          <w:cantSplit/>
        </w:trPr>
        <w:tc>
          <w:tcPr>
            <w:tcW w:type="dxa" w:w="2400"/>
            <w:shd w:fill="FFFFFF" w:val="clear"/>
            <w:tcMar>
              <w:top w:type="dxa" w:w="80"/>
              <w:left w:type="dxa" w:w="100"/>
              <w:bottom w:type="dxa" w:w="80"/>
              <w:right w:type="dxa" w:w="100"/>
            </w:tcMar>
            <w:vAlign w:val="center"/>
          </w:tcPr>
          <w:p>
            <w:r>
              <w:rPr>
                <w:sz w:val="20"/>
                <w:szCs w:val="20"/>
              </w:rPr>
              <w:t xml:space="preserve">B.V.Sc. &amp; A.H.</w:t>
            </w:r>
          </w:p>
        </w:tc>
        <w:tc>
          <w:tcPr>
            <w:tcW w:type="dxa" w:w="6960"/>
            <w:shd w:fill="FFFFFF" w:val="clear"/>
            <w:tcMar>
              <w:top w:type="dxa" w:w="80"/>
              <w:left w:type="dxa" w:w="100"/>
              <w:bottom w:type="dxa" w:w="80"/>
              <w:right w:type="dxa" w:w="100"/>
            </w:tcMar>
            <w:vAlign w:val="center"/>
          </w:tcPr>
          <w:p>
            <w:r>
              <w:rPr>
                <w:sz w:val="20"/>
                <w:szCs w:val="20"/>
              </w:rPr>
              <w:t xml:space="preserve">Bachelor of Veterinary Science &amp; Animal Husbandry</w:t>
            </w:r>
          </w:p>
        </w:tc>
      </w:tr>
      <w:tr>
        <w:trPr>
          <w:cantSplit/>
        </w:trPr>
        <w:tc>
          <w:tcPr>
            <w:tcW w:type="dxa" w:w="2400"/>
            <w:shd w:fill="EAF0F8" w:val="clear"/>
            <w:tcMar>
              <w:top w:type="dxa" w:w="80"/>
              <w:left w:type="dxa" w:w="100"/>
              <w:bottom w:type="dxa" w:w="80"/>
              <w:right w:type="dxa" w:w="100"/>
            </w:tcMar>
            <w:vAlign w:val="center"/>
          </w:tcPr>
          <w:p>
            <w:r>
              <w:rPr>
                <w:sz w:val="20"/>
                <w:szCs w:val="20"/>
              </w:rPr>
              <w:t xml:space="preserve">B.F.Sc.</w:t>
            </w:r>
          </w:p>
        </w:tc>
        <w:tc>
          <w:tcPr>
            <w:tcW w:type="dxa" w:w="6960"/>
            <w:shd w:fill="EAF0F8" w:val="clear"/>
            <w:tcMar>
              <w:top w:type="dxa" w:w="80"/>
              <w:left w:type="dxa" w:w="100"/>
              <w:bottom w:type="dxa" w:w="80"/>
              <w:right w:type="dxa" w:w="100"/>
            </w:tcMar>
            <w:vAlign w:val="center"/>
          </w:tcPr>
          <w:p>
            <w:r>
              <w:rPr>
                <w:sz w:val="20"/>
                <w:szCs w:val="20"/>
              </w:rPr>
              <w:t xml:space="preserve">Bachelor of Fishery Science</w:t>
            </w:r>
          </w:p>
        </w:tc>
      </w:tr>
      <w:tr>
        <w:trPr>
          <w:cantSplit/>
        </w:trPr>
        <w:tc>
          <w:tcPr>
            <w:tcW w:type="dxa" w:w="2400"/>
            <w:shd w:fill="FFFFFF" w:val="clear"/>
            <w:tcMar>
              <w:top w:type="dxa" w:w="80"/>
              <w:left w:type="dxa" w:w="100"/>
              <w:bottom w:type="dxa" w:w="80"/>
              <w:right w:type="dxa" w:w="100"/>
            </w:tcMar>
            <w:vAlign w:val="center"/>
          </w:tcPr>
          <w:p>
            <w:r>
              <w:rPr>
                <w:sz w:val="20"/>
                <w:szCs w:val="20"/>
              </w:rPr>
              <w:t xml:space="preserve">B.Tech. (Dairy Tech.)</w:t>
            </w:r>
          </w:p>
        </w:tc>
        <w:tc>
          <w:tcPr>
            <w:tcW w:type="dxa" w:w="6960"/>
            <w:shd w:fill="FFFFFF" w:val="clear"/>
            <w:tcMar>
              <w:top w:type="dxa" w:w="80"/>
              <w:left w:type="dxa" w:w="100"/>
              <w:bottom w:type="dxa" w:w="80"/>
              <w:right w:type="dxa" w:w="100"/>
            </w:tcMar>
            <w:vAlign w:val="center"/>
          </w:tcPr>
          <w:p>
            <w:r>
              <w:rPr>
                <w:sz w:val="20"/>
                <w:szCs w:val="20"/>
              </w:rPr>
              <w:t xml:space="preserve">Bachelor of Technology in Dairy Technology</w:t>
            </w:r>
          </w:p>
        </w:tc>
      </w:tr>
      <w:tr>
        <w:trPr>
          <w:cantSplit/>
        </w:trPr>
        <w:tc>
          <w:tcPr>
            <w:tcW w:type="dxa" w:w="2400"/>
            <w:shd w:fill="EAF0F8" w:val="clear"/>
            <w:tcMar>
              <w:top w:type="dxa" w:w="80"/>
              <w:left w:type="dxa" w:w="100"/>
              <w:bottom w:type="dxa" w:w="80"/>
              <w:right w:type="dxa" w:w="100"/>
            </w:tcMar>
            <w:vAlign w:val="center"/>
          </w:tcPr>
          <w:p>
            <w:r>
              <w:rPr>
                <w:sz w:val="20"/>
                <w:szCs w:val="20"/>
              </w:rPr>
              <w:t xml:space="preserve">OCR</w:t>
            </w:r>
          </w:p>
        </w:tc>
        <w:tc>
          <w:tcPr>
            <w:tcW w:type="dxa" w:w="6960"/>
            <w:shd w:fill="EAF0F8" w:val="clear"/>
            <w:tcMar>
              <w:top w:type="dxa" w:w="80"/>
              <w:left w:type="dxa" w:w="100"/>
              <w:bottom w:type="dxa" w:w="80"/>
              <w:right w:type="dxa" w:w="100"/>
            </w:tcMar>
            <w:vAlign w:val="center"/>
          </w:tcPr>
          <w:p>
            <w:r>
              <w:rPr>
                <w:sz w:val="20"/>
                <w:szCs w:val="20"/>
              </w:rPr>
              <w:t xml:space="preserve">Optical Character Recognition</w:t>
            </w:r>
          </w:p>
        </w:tc>
      </w:tr>
      <w:tr>
        <w:trPr>
          <w:cantSplit/>
        </w:trPr>
        <w:tc>
          <w:tcPr>
            <w:tcW w:type="dxa" w:w="2400"/>
            <w:shd w:fill="FFFFFF" w:val="clear"/>
            <w:tcMar>
              <w:top w:type="dxa" w:w="80"/>
              <w:left w:type="dxa" w:w="100"/>
              <w:bottom w:type="dxa" w:w="80"/>
              <w:right w:type="dxa" w:w="100"/>
            </w:tcMar>
            <w:vAlign w:val="center"/>
          </w:tcPr>
          <w:p>
            <w:r>
              <w:rPr>
                <w:sz w:val="20"/>
                <w:szCs w:val="20"/>
              </w:rPr>
              <w:t xml:space="preserve">SSE</w:t>
            </w:r>
          </w:p>
        </w:tc>
        <w:tc>
          <w:tcPr>
            <w:tcW w:type="dxa" w:w="6960"/>
            <w:shd w:fill="FFFFFF" w:val="clear"/>
            <w:tcMar>
              <w:top w:type="dxa" w:w="80"/>
              <w:left w:type="dxa" w:w="100"/>
              <w:bottom w:type="dxa" w:w="80"/>
              <w:right w:type="dxa" w:w="100"/>
            </w:tcMar>
            <w:vAlign w:val="center"/>
          </w:tcPr>
          <w:p>
            <w:r>
              <w:rPr>
                <w:sz w:val="20"/>
                <w:szCs w:val="20"/>
              </w:rPr>
              <w:t xml:space="preserve">Server-Sent Events — used for the live reasoning trace</w:t>
            </w:r>
          </w:p>
        </w:tc>
      </w:tr>
      <w:tr>
        <w:trPr>
          <w:cantSplit/>
        </w:trPr>
        <w:tc>
          <w:tcPr>
            <w:tcW w:type="dxa" w:w="2400"/>
            <w:shd w:fill="EAF0F8" w:val="clear"/>
            <w:tcMar>
              <w:top w:type="dxa" w:w="80"/>
              <w:left w:type="dxa" w:w="100"/>
              <w:bottom w:type="dxa" w:w="80"/>
              <w:right w:type="dxa" w:w="100"/>
            </w:tcMar>
            <w:vAlign w:val="center"/>
          </w:tcPr>
          <w:p>
            <w:r>
              <w:rPr>
                <w:sz w:val="20"/>
                <w:szCs w:val="20"/>
              </w:rPr>
              <w:t xml:space="preserve">FAQ cache</w:t>
            </w:r>
          </w:p>
        </w:tc>
        <w:tc>
          <w:tcPr>
            <w:tcW w:type="dxa" w:w="6960"/>
            <w:shd w:fill="EAF0F8" w:val="clear"/>
            <w:tcMar>
              <w:top w:type="dxa" w:w="80"/>
              <w:left w:type="dxa" w:w="100"/>
              <w:bottom w:type="dxa" w:w="80"/>
              <w:right w:type="dxa" w:w="100"/>
            </w:tcMar>
            <w:vAlign w:val="center"/>
          </w:tcPr>
          <w:p>
            <w:r>
              <w:rPr>
                <w:sz w:val="20"/>
                <w:szCs w:val="20"/>
              </w:rPr>
              <w:t xml:space="preserve">A cosine-similarity-matched cache of previously generated answers</w:t>
            </w:r>
          </w:p>
        </w:tc>
      </w:tr>
      <w:tr>
        <w:trPr>
          <w:cantSplit/>
        </w:trPr>
        <w:tc>
          <w:tcPr>
            <w:tcW w:type="dxa" w:w="2400"/>
            <w:shd w:fill="FFFFFF" w:val="clear"/>
            <w:tcMar>
              <w:top w:type="dxa" w:w="80"/>
              <w:left w:type="dxa" w:w="100"/>
              <w:bottom w:type="dxa" w:w="80"/>
              <w:right w:type="dxa" w:w="100"/>
            </w:tcMar>
            <w:vAlign w:val="center"/>
          </w:tcPr>
          <w:p>
            <w:r>
              <w:rPr>
                <w:sz w:val="20"/>
                <w:szCs w:val="20"/>
              </w:rPr>
              <w:t xml:space="preserve">Guard</w:t>
            </w:r>
          </w:p>
        </w:tc>
        <w:tc>
          <w:tcPr>
            <w:tcW w:type="dxa" w:w="6960"/>
            <w:shd w:fill="FFFFFF" w:val="clear"/>
            <w:tcMar>
              <w:top w:type="dxa" w:w="80"/>
              <w:left w:type="dxa" w:w="100"/>
              <w:bottom w:type="dxa" w:w="80"/>
              <w:right w:type="dxa" w:w="100"/>
            </w:tcMar>
            <w:vAlign w:val="center"/>
          </w:tcPr>
          <w:p>
            <w:r>
              <w:rPr>
                <w:sz w:val="20"/>
                <w:szCs w:val="20"/>
              </w:rPr>
              <w:t xml:space="preserve">A deterministic pre-check that may answer or redirect a question before retrieval runs</w:t>
            </w:r>
          </w:p>
        </w:tc>
      </w:tr>
      <w:tr>
        <w:trPr>
          <w:cantSplit/>
        </w:trPr>
        <w:tc>
          <w:tcPr>
            <w:tcW w:type="dxa" w:w="2400"/>
            <w:shd w:fill="EAF0F8" w:val="clear"/>
            <w:tcMar>
              <w:top w:type="dxa" w:w="80"/>
              <w:left w:type="dxa" w:w="100"/>
              <w:bottom w:type="dxa" w:w="80"/>
              <w:right w:type="dxa" w:w="100"/>
            </w:tcMar>
            <w:vAlign w:val="center"/>
          </w:tcPr>
          <w:p>
            <w:r>
              <w:rPr>
                <w:sz w:val="20"/>
                <w:szCs w:val="20"/>
              </w:rPr>
              <w:t xml:space="preserve">Project</w:t>
            </w:r>
          </w:p>
        </w:tc>
        <w:tc>
          <w:tcPr>
            <w:tcW w:type="dxa" w:w="6960"/>
            <w:shd w:fill="EAF0F8" w:val="clear"/>
            <w:tcMar>
              <w:top w:type="dxa" w:w="80"/>
              <w:left w:type="dxa" w:w="100"/>
              <w:bottom w:type="dxa" w:w="80"/>
              <w:right w:type="dxa" w:w="100"/>
            </w:tcMar>
            <w:vAlign w:val="center"/>
          </w:tcPr>
          <w:p>
            <w:r>
              <w:rPr>
                <w:sz w:val="20"/>
                <w:szCs w:val="20"/>
              </w:rPr>
              <w:t xml:space="preserve">An isolated per-programme unit of corpus, vector store, cache, and API keys</w:t>
            </w:r>
          </w:p>
        </w:tc>
      </w:tr>
    </w:tbl>
    <w:p>
      <w:pPr>
        <w:pStyle w:val="Heading1"/>
        <w:pBdr>
          <w:bottom w:val="single" w:color="2E5395" w:sz="6" w:space="4"/>
        </w:pBdr>
        <w:spacing w:after="200" w:before="420"/>
      </w:pPr>
      <w:r>
        <w:rPr>
          <w:b/>
          <w:bCs/>
          <w:color w:val="2E5395"/>
          <w:sz w:val="30"/>
          <w:szCs w:val="30"/>
        </w:rPr>
        <w:t xml:space="preserve">2.  </w:t>
      </w:r>
      <w:r>
        <w:rPr>
          <w:b/>
          <w:bCs/>
          <w:color w:val="1F3864"/>
          <w:sz w:val="30"/>
          <w:szCs w:val="30"/>
        </w:rPr>
        <w:t xml:space="preserve">Project Overview</w:t>
      </w:r>
    </w:p>
    <w:p>
      <w:pPr>
        <w:pStyle w:val="Heading2"/>
        <w:spacing w:after="120" w:before="260"/>
      </w:pPr>
      <w:r>
        <w:rPr>
          <w:b/>
          <w:bCs/>
          <w:color w:val="2E5395"/>
          <w:sz w:val="24"/>
          <w:szCs w:val="24"/>
        </w:rPr>
        <w:t xml:space="preserve">2.1  </w:t>
      </w:r>
      <w:r>
        <w:rPr>
          <w:b/>
          <w:bCs/>
          <w:color w:val="222222"/>
          <w:sz w:val="24"/>
          <w:szCs w:val="24"/>
        </w:rPr>
        <w:t xml:space="preserve">Background</w:t>
      </w:r>
    </w:p>
    <w:p>
      <w:pPr>
        <w:spacing w:after="160" w:line="300"/>
      </w:pPr>
      <w:r>
        <w:rPr>
          <w:sz w:val="22"/>
          <w:szCs w:val="22"/>
        </w:rPr>
        <w:t xml:space="preserve">MAFSU publishes separate admission prospectuses for each undergraduate programme it offers. Prospective students and their families currently have to read dense, multi-page PDF prospectuses to answer basic questions about eligibility, fees, quotas, and application dates — in a state where a meaningful share of applicants are more comfortable in Hindi or Marathi than English. The Admission Assistant POC was built to answer these questions directly, in the student's own language, with every answer traceable back to a page of the official prospectus.</w:t>
      </w:r>
    </w:p>
    <w:p>
      <w:pPr>
        <w:pStyle w:val="Heading2"/>
        <w:spacing w:after="120" w:before="260"/>
      </w:pPr>
      <w:r>
        <w:rPr>
          <w:b/>
          <w:bCs/>
          <w:color w:val="2E5395"/>
          <w:sz w:val="24"/>
          <w:szCs w:val="24"/>
        </w:rPr>
        <w:t xml:space="preserve">2.2  </w:t>
      </w:r>
      <w:r>
        <w:rPr>
          <w:b/>
          <w:bCs/>
          <w:color w:val="222222"/>
          <w:sz w:val="24"/>
          <w:szCs w:val="24"/>
        </w:rPr>
        <w:t xml:space="preserve">Objectives</w:t>
      </w:r>
    </w:p>
    <w:p>
      <w:pPr>
        <w:pStyle w:val="ListParagraph"/>
        <w:numPr>
          <w:ilvl w:val="0"/>
          <w:numId w:val="1"/>
        </w:numPr>
        <w:spacing w:after="80" w:line="280"/>
      </w:pPr>
      <w:r>
        <w:rPr>
          <w:sz w:val="22"/>
          <w:szCs w:val="22"/>
        </w:rPr>
        <w:t xml:space="preserve">Answer admission questions accurately and only from the official prospectus content, for three programmes and three languages.</w:t>
      </w:r>
    </w:p>
    <w:p>
      <w:pPr>
        <w:pStyle w:val="ListParagraph"/>
        <w:numPr>
          <w:ilvl w:val="0"/>
          <w:numId w:val="1"/>
        </w:numPr>
        <w:spacing w:after="80" w:line="280"/>
      </w:pPr>
      <w:r>
        <w:rPr>
          <w:sz w:val="22"/>
          <w:szCs w:val="22"/>
        </w:rPr>
        <w:t xml:space="preserve">Give an operator (admissions office staff) visibility into every answer's reasoning path, and the ability to correct, flag, and review answers.</w:t>
      </w:r>
    </w:p>
    <w:p>
      <w:pPr>
        <w:pStyle w:val="ListParagraph"/>
        <w:numPr>
          <w:ilvl w:val="0"/>
          <w:numId w:val="1"/>
        </w:numPr>
        <w:spacing w:after="80" w:line="280"/>
      </w:pPr>
      <w:r>
        <w:rPr>
          <w:sz w:val="22"/>
          <w:szCs w:val="22"/>
        </w:rPr>
        <w:t xml:space="preserve">Keep the backend deployable on a locked-down Windows host with no compiled native dependencies.</w:t>
      </w:r>
    </w:p>
    <w:p>
      <w:pPr>
        <w:pStyle w:val="ListParagraph"/>
        <w:numPr>
          <w:ilvl w:val="0"/>
          <w:numId w:val="1"/>
        </w:numPr>
        <w:spacing w:after="80" w:line="280"/>
      </w:pPr>
      <w:r>
        <w:rPr>
          <w:sz w:val="22"/>
          <w:szCs w:val="22"/>
        </w:rPr>
        <w:t xml:space="preserve">Prove the underlying approach (OCR ingest, section-aware retrieval, deterministic guards) is measurably more accurate than a naive PDF-to-chat pipeline.</w:t>
      </w:r>
    </w:p>
    <w:p>
      <w:pPr>
        <w:pStyle w:val="Heading2"/>
        <w:spacing w:after="120" w:before="260"/>
      </w:pPr>
      <w:r>
        <w:rPr>
          <w:b/>
          <w:bCs/>
          <w:color w:val="2E5395"/>
          <w:sz w:val="24"/>
          <w:szCs w:val="24"/>
        </w:rPr>
        <w:t xml:space="preserve">2.3  </w:t>
      </w:r>
      <w:r>
        <w:rPr>
          <w:b/>
          <w:bCs/>
          <w:color w:val="222222"/>
          <w:sz w:val="24"/>
          <w:szCs w:val="24"/>
        </w:rPr>
        <w:t xml:space="preserve">Product Perspective</w:t>
      </w:r>
    </w:p>
    <w:p>
      <w:pPr>
        <w:spacing w:after="160" w:line="300"/>
      </w:pPr>
      <w:r>
        <w:rPr>
          <w:sz w:val="22"/>
          <w:szCs w:val="22"/>
        </w:rPr>
        <w:t xml:space="preserve">The system is a new, standalone product — it is not a component of, or dependent on, any existing MAFSU IT system. It runs as a single Python process serving both a student-facing web widget and an internal operator console, backed by per-programme JSON data stores and a small number of external HTTP AI providers (LLM, embeddings, OCR, speech).</w:t>
      </w:r>
    </w:p>
    <w:p>
      <w:pPr>
        <w:pStyle w:val="Heading2"/>
        <w:spacing w:after="120" w:before="260"/>
      </w:pPr>
      <w:r>
        <w:rPr>
          <w:b/>
          <w:bCs/>
          <w:color w:val="2E5395"/>
          <w:sz w:val="24"/>
          <w:szCs w:val="24"/>
        </w:rPr>
        <w:t xml:space="preserve">2.4  </w:t>
      </w:r>
      <w:r>
        <w:rPr>
          <w:b/>
          <w:bCs/>
          <w:color w:val="222222"/>
          <w:sz w:val="24"/>
          <w:szCs w:val="24"/>
        </w:rPr>
        <w:t xml:space="preserve">Constraints</w:t>
      </w:r>
    </w:p>
    <w:p>
      <w:pPr>
        <w:pStyle w:val="ListParagraph"/>
        <w:numPr>
          <w:ilvl w:val="0"/>
          <w:numId w:val="1"/>
        </w:numPr>
        <w:spacing w:after="80" w:line="280"/>
      </w:pPr>
      <w:r>
        <w:rPr>
          <w:sz w:val="22"/>
          <w:szCs w:val="22"/>
        </w:rPr>
        <w:t xml:space="preserve">The intended deployment host has an Application Control policy that blocks freshly built native binaries, so the backend must remain pure Python standard library — no FastAPI, no pydantic, no compiled dependencies.</w:t>
      </w:r>
    </w:p>
    <w:p>
      <w:pPr>
        <w:pStyle w:val="ListParagraph"/>
        <w:numPr>
          <w:ilvl w:val="0"/>
          <w:numId w:val="1"/>
        </w:numPr>
        <w:spacing w:after="80" w:line="280"/>
      </w:pPr>
      <w:r>
        <w:rPr>
          <w:sz w:val="22"/>
          <w:szCs w:val="22"/>
        </w:rPr>
        <w:t xml:space="preserve">All heavier ML workloads (embeddings, OCR, text-to-speech) must be called over HTTP rather than loaded in-process.</w:t>
      </w:r>
    </w:p>
    <w:p>
      <w:pPr>
        <w:pStyle w:val="ListParagraph"/>
        <w:numPr>
          <w:ilvl w:val="0"/>
          <w:numId w:val="1"/>
        </w:numPr>
        <w:spacing w:after="80" w:line="280"/>
      </w:pPr>
      <w:r>
        <w:rPr>
          <w:sz w:val="22"/>
          <w:szCs w:val="22"/>
        </w:rPr>
        <w:t xml:space="preserve">Each programme's data (prospectus, embeddings, cache, API keys) must remain fully isolated from every other programme.</w:t>
      </w:r>
    </w:p>
    <w:p>
      <w:pPr>
        <w:pStyle w:val="Heading1"/>
        <w:pBdr>
          <w:bottom w:val="single" w:color="2E5395" w:sz="6" w:space="4"/>
        </w:pBdr>
        <w:spacing w:after="200" w:before="420"/>
      </w:pPr>
      <w:r>
        <w:rPr>
          <w:b/>
          <w:bCs/>
          <w:color w:val="2E5395"/>
          <w:sz w:val="30"/>
          <w:szCs w:val="30"/>
        </w:rPr>
        <w:t xml:space="preserve">3.  </w:t>
      </w:r>
      <w:r>
        <w:rPr>
          <w:b/>
          <w:bCs/>
          <w:color w:val="1F3864"/>
          <w:sz w:val="30"/>
          <w:szCs w:val="30"/>
        </w:rPr>
        <w:t xml:space="preserve">System Architecture Overview</w:t>
      </w:r>
    </w:p>
    <w:p>
      <w:pPr>
        <w:pStyle w:val="Heading2"/>
        <w:spacing w:after="120" w:before="260"/>
      </w:pPr>
      <w:r>
        <w:rPr>
          <w:b/>
          <w:bCs/>
          <w:color w:val="2E5395"/>
          <w:sz w:val="24"/>
          <w:szCs w:val="24"/>
        </w:rPr>
        <w:t xml:space="preserve">3.1  </w:t>
      </w:r>
      <w:r>
        <w:rPr>
          <w:b/>
          <w:bCs/>
          <w:color w:val="222222"/>
          <w:sz w:val="24"/>
          <w:szCs w:val="24"/>
        </w:rPr>
        <w:t xml:space="preserve">High-Level Architecture</w:t>
      </w:r>
    </w:p>
    <w:p>
      <w:pPr>
        <w:spacing w:after="160" w:line="300"/>
      </w:pPr>
      <w:r>
        <w:rPr>
          <w:sz w:val="22"/>
          <w:szCs w:val="22"/>
        </w:rPr>
        <w:t xml:space="preserve">A student question passes through a fixed pipeline before an answer is returned:</w:t>
      </w:r>
    </w:p>
    <w:p>
      <w:pPr>
        <w:spacing w:after="160" w:line="300"/>
      </w:pPr>
      <w:r>
        <w:rPr>
          <w:sz w:val="22"/>
          <w:szCs w:val="22"/>
        </w:rPr>
        <w:t xml:space="preserve">Question → Intent Router → Guard Pipeline (11 ordered checks) → FAQ Cache → Retrieval (hybrid cosine + keyword, topic-aware) → Answer Generation → Validation / Provenance → Response (with citations and a reasoning trace).</w:t>
      </w:r>
    </w:p>
    <w:p>
      <w:pPr>
        <w:spacing w:after="160" w:line="300"/>
      </w:pPr>
      <w:r>
        <w:rPr>
          <w:sz w:val="22"/>
          <w:szCs w:val="22"/>
        </w:rPr>
        <w:t xml:space="preserve">The guard stage runs before the FAQ cache is reachable by construction, so a question that needs clarification (for example, an ambiguous programme reference) can never be short-circuited by a cached answer for a superficially similar question.</w:t>
      </w:r>
    </w:p>
    <w:p>
      <w:pPr>
        <w:pStyle w:val="Heading2"/>
        <w:spacing w:after="120" w:before="260"/>
      </w:pPr>
      <w:r>
        <w:rPr>
          <w:b/>
          <w:bCs/>
          <w:color w:val="2E5395"/>
          <w:sz w:val="24"/>
          <w:szCs w:val="24"/>
        </w:rPr>
        <w:t xml:space="preserve">3.2  </w:t>
      </w:r>
      <w:r>
        <w:rPr>
          <w:b/>
          <w:bCs/>
          <w:color w:val="222222"/>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Layer</w:t>
            </w:r>
          </w:p>
        </w:tc>
        <w:tc>
          <w:tcPr>
            <w:tcW w:type="dxa" w:w="6760"/>
            <w:shd w:fill="1F3864" w:val="clear"/>
            <w:tcMar>
              <w:top w:type="dxa" w:w="80"/>
              <w:left w:type="dxa" w:w="100"/>
              <w:bottom w:type="dxa" w:w="80"/>
              <w:right w:type="dxa" w:w="100"/>
            </w:tcMar>
            <w:vAlign w:val="center"/>
          </w:tcPr>
          <w:p>
            <w:r>
              <w:rPr>
                <w:b/>
                <w:bCs/>
                <w:color w:val="FFFFFF"/>
                <w:sz w:val="20"/>
                <w:szCs w:val="20"/>
              </w:rPr>
              <w:t xml:space="preserve">Technology</w:t>
            </w:r>
          </w:p>
        </w:tc>
      </w:tr>
      <w:tr>
        <w:trPr>
          <w:cantSplit/>
        </w:trPr>
        <w:tc>
          <w:tcPr>
            <w:tcW w:type="dxa" w:w="2600"/>
            <w:shd w:fill="FFFFFF" w:val="clear"/>
            <w:tcMar>
              <w:top w:type="dxa" w:w="80"/>
              <w:left w:type="dxa" w:w="100"/>
              <w:bottom w:type="dxa" w:w="80"/>
              <w:right w:type="dxa" w:w="100"/>
            </w:tcMar>
            <w:vAlign w:val="center"/>
          </w:tcPr>
          <w:p>
            <w:r>
              <w:rPr>
                <w:sz w:val="20"/>
                <w:szCs w:val="20"/>
              </w:rPr>
              <w:t xml:space="preserve">Backend runtime</w:t>
            </w:r>
          </w:p>
        </w:tc>
        <w:tc>
          <w:tcPr>
            <w:tcW w:type="dxa" w:w="6760"/>
            <w:shd w:fill="FFFFFF" w:val="clear"/>
            <w:tcMar>
              <w:top w:type="dxa" w:w="80"/>
              <w:left w:type="dxa" w:w="100"/>
              <w:bottom w:type="dxa" w:w="80"/>
              <w:right w:type="dxa" w:w="100"/>
            </w:tcMar>
            <w:vAlign w:val="center"/>
          </w:tcPr>
          <w:p>
            <w:r>
              <w:rPr>
                <w:sz w:val="20"/>
                <w:szCs w:val="20"/>
              </w:rPr>
              <w:t xml:space="preserve">Python 3.9+ standard library (`http.server`) — no web framework, no compiled dependencies</w:t>
            </w:r>
          </w:p>
        </w:tc>
      </w:tr>
      <w:tr>
        <w:trPr>
          <w:cantSplit/>
        </w:trPr>
        <w:tc>
          <w:tcPr>
            <w:tcW w:type="dxa" w:w="2600"/>
            <w:shd w:fill="EAF0F8" w:val="clear"/>
            <w:tcMar>
              <w:top w:type="dxa" w:w="80"/>
              <w:left w:type="dxa" w:w="100"/>
              <w:bottom w:type="dxa" w:w="80"/>
              <w:right w:type="dxa" w:w="100"/>
            </w:tcMar>
            <w:vAlign w:val="center"/>
          </w:tcPr>
          <w:p>
            <w:r>
              <w:rPr>
                <w:sz w:val="20"/>
                <w:szCs w:val="20"/>
              </w:rPr>
              <w:t xml:space="preserve">Student widget / operator console</w:t>
            </w:r>
          </w:p>
        </w:tc>
        <w:tc>
          <w:tcPr>
            <w:tcW w:type="dxa" w:w="6760"/>
            <w:shd w:fill="EAF0F8" w:val="clear"/>
            <w:tcMar>
              <w:top w:type="dxa" w:w="80"/>
              <w:left w:type="dxa" w:w="100"/>
              <w:bottom w:type="dxa" w:w="80"/>
              <w:right w:type="dxa" w:w="100"/>
            </w:tcMar>
            <w:vAlign w:val="center"/>
          </w:tcPr>
          <w:p>
            <w:r>
              <w:rPr>
                <w:sz w:val="20"/>
                <w:szCs w:val="20"/>
              </w:rPr>
              <w:t xml:space="preserve">React (via CDN, vendored locally), no build step</w:t>
            </w:r>
          </w:p>
        </w:tc>
      </w:tr>
      <w:tr>
        <w:trPr>
          <w:cantSplit/>
        </w:trPr>
        <w:tc>
          <w:tcPr>
            <w:tcW w:type="dxa" w:w="2600"/>
            <w:shd w:fill="FFFFFF" w:val="clear"/>
            <w:tcMar>
              <w:top w:type="dxa" w:w="80"/>
              <w:left w:type="dxa" w:w="100"/>
              <w:bottom w:type="dxa" w:w="80"/>
              <w:right w:type="dxa" w:w="100"/>
            </w:tcMar>
            <w:vAlign w:val="center"/>
          </w:tcPr>
          <w:p>
            <w:r>
              <w:rPr>
                <w:sz w:val="20"/>
                <w:szCs w:val="20"/>
              </w:rPr>
              <w:t xml:space="preserve">Vector store</w:t>
            </w:r>
          </w:p>
        </w:tc>
        <w:tc>
          <w:tcPr>
            <w:tcW w:type="dxa" w:w="6760"/>
            <w:shd w:fill="FFFFFF" w:val="clear"/>
            <w:tcMar>
              <w:top w:type="dxa" w:w="80"/>
              <w:left w:type="dxa" w:w="100"/>
              <w:bottom w:type="dxa" w:w="80"/>
              <w:right w:type="dxa" w:w="100"/>
            </w:tcMar>
            <w:vAlign w:val="center"/>
          </w:tcPr>
          <w:p>
            <w:r>
              <w:rPr>
                <w:sz w:val="20"/>
                <w:szCs w:val="20"/>
              </w:rPr>
              <w:t xml:space="preserve">JSON file per project, exact cosine similarity search</w:t>
            </w:r>
          </w:p>
        </w:tc>
      </w:tr>
      <w:tr>
        <w:trPr>
          <w:cantSplit/>
        </w:trPr>
        <w:tc>
          <w:tcPr>
            <w:tcW w:type="dxa" w:w="2600"/>
            <w:shd w:fill="EAF0F8" w:val="clear"/>
            <w:tcMar>
              <w:top w:type="dxa" w:w="80"/>
              <w:left w:type="dxa" w:w="100"/>
              <w:bottom w:type="dxa" w:w="80"/>
              <w:right w:type="dxa" w:w="100"/>
            </w:tcMar>
            <w:vAlign w:val="center"/>
          </w:tcPr>
          <w:p>
            <w:r>
              <w:rPr>
                <w:sz w:val="20"/>
                <w:szCs w:val="20"/>
              </w:rPr>
              <w:t xml:space="preserve">FAQ cache</w:t>
            </w:r>
          </w:p>
        </w:tc>
        <w:tc>
          <w:tcPr>
            <w:tcW w:type="dxa" w:w="6760"/>
            <w:shd w:fill="EAF0F8" w:val="clear"/>
            <w:tcMar>
              <w:top w:type="dxa" w:w="80"/>
              <w:left w:type="dxa" w:w="100"/>
              <w:bottom w:type="dxa" w:w="80"/>
              <w:right w:type="dxa" w:w="100"/>
            </w:tcMar>
            <w:vAlign w:val="center"/>
          </w:tcPr>
          <w:p>
            <w:r>
              <w:rPr>
                <w:sz w:val="20"/>
                <w:szCs w:val="20"/>
              </w:rPr>
              <w:t xml:space="preserve">JSON file per project, cosine-matched</w:t>
            </w:r>
          </w:p>
        </w:tc>
      </w:tr>
      <w:tr>
        <w:trPr>
          <w:cantSplit/>
        </w:trPr>
        <w:tc>
          <w:tcPr>
            <w:tcW w:type="dxa" w:w="2600"/>
            <w:shd w:fill="FFFFFF" w:val="clear"/>
            <w:tcMar>
              <w:top w:type="dxa" w:w="80"/>
              <w:left w:type="dxa" w:w="100"/>
              <w:bottom w:type="dxa" w:w="80"/>
              <w:right w:type="dxa" w:w="100"/>
            </w:tcMar>
            <w:vAlign w:val="center"/>
          </w:tcPr>
          <w:p>
            <w:r>
              <w:rPr>
                <w:sz w:val="20"/>
                <w:szCs w:val="20"/>
              </w:rPr>
              <w:t xml:space="preserve">Prospectus ingestion</w:t>
            </w:r>
          </w:p>
        </w:tc>
        <w:tc>
          <w:tcPr>
            <w:tcW w:type="dxa" w:w="6760"/>
            <w:shd w:fill="FFFFFF" w:val="clear"/>
            <w:tcMar>
              <w:top w:type="dxa" w:w="80"/>
              <w:left w:type="dxa" w:w="100"/>
              <w:bottom w:type="dxa" w:w="80"/>
              <w:right w:type="dxa" w:w="100"/>
            </w:tcMar>
            <w:vAlign w:val="center"/>
          </w:tcPr>
          <w:p>
            <w:r>
              <w:rPr>
                <w:sz w:val="20"/>
                <w:szCs w:val="20"/>
              </w:rPr>
              <w:t xml:space="preserve">OCR-based extraction to markdown tables (keeps figures attached to row/column labels)</w:t>
            </w:r>
          </w:p>
        </w:tc>
      </w:tr>
      <w:tr>
        <w:trPr>
          <w:cantSplit/>
        </w:trPr>
        <w:tc>
          <w:tcPr>
            <w:tcW w:type="dxa" w:w="2600"/>
            <w:shd w:fill="EAF0F8" w:val="clear"/>
            <w:tcMar>
              <w:top w:type="dxa" w:w="80"/>
              <w:left w:type="dxa" w:w="100"/>
              <w:bottom w:type="dxa" w:w="80"/>
              <w:right w:type="dxa" w:w="100"/>
            </w:tcMar>
            <w:vAlign w:val="center"/>
          </w:tcPr>
          <w:p>
            <w:r>
              <w:rPr>
                <w:sz w:val="20"/>
                <w:szCs w:val="20"/>
              </w:rPr>
              <w:t xml:space="preserve">LLM / embeddings / OCR / speech</w:t>
            </w:r>
          </w:p>
        </w:tc>
        <w:tc>
          <w:tcPr>
            <w:tcW w:type="dxa" w:w="6760"/>
            <w:shd w:fill="EAF0F8" w:val="clear"/>
            <w:tcMar>
              <w:top w:type="dxa" w:w="80"/>
              <w:left w:type="dxa" w:w="100"/>
              <w:bottom w:type="dxa" w:w="80"/>
              <w:right w:type="dxa" w:w="100"/>
            </w:tcMar>
            <w:vAlign w:val="center"/>
          </w:tcPr>
          <w:p>
            <w:r>
              <w:rPr>
                <w:sz w:val="20"/>
                <w:szCs w:val="20"/>
              </w:rPr>
              <w:t xml:space="preserve">External HTTP providers, swappable via configuration (see Section 8)</w:t>
            </w:r>
          </w:p>
        </w:tc>
      </w:tr>
    </w:tbl>
    <w:p>
      <w:pPr>
        <w:pStyle w:val="Heading2"/>
        <w:spacing w:after="120" w:before="260"/>
      </w:pPr>
      <w:r>
        <w:rPr>
          <w:b/>
          <w:bCs/>
          <w:color w:val="2E5395"/>
          <w:sz w:val="24"/>
          <w:szCs w:val="24"/>
        </w:rPr>
        <w:t xml:space="preserve">3.3  </w:t>
      </w:r>
      <w:r>
        <w:rPr>
          <w:b/>
          <w:bCs/>
          <w:color w:val="222222"/>
          <w:sz w:val="24"/>
          <w:szCs w:val="24"/>
        </w:rPr>
        <w:t xml:space="preserve">Component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Directory</w:t>
            </w:r>
          </w:p>
        </w:tc>
        <w:tc>
          <w:tcPr>
            <w:tcW w:type="dxa" w:w="6760"/>
            <w:shd w:fill="1F3864" w:val="clear"/>
            <w:tcMar>
              <w:top w:type="dxa" w:w="80"/>
              <w:left w:type="dxa" w:w="100"/>
              <w:bottom w:type="dxa" w:w="80"/>
              <w:right w:type="dxa" w:w="100"/>
            </w:tcMar>
            <w:vAlign w:val="center"/>
          </w:tcPr>
          <w:p>
            <w:r>
              <w:rPr>
                <w:b/>
                <w:bCs/>
                <w:color w:val="FFFFFF"/>
                <w:sz w:val="20"/>
                <w:szCs w:val="20"/>
              </w:rPr>
              <w:t xml:space="preserve">Responsibility</w:t>
            </w:r>
          </w:p>
        </w:tc>
      </w:tr>
      <w:tr>
        <w:trPr>
          <w:cantSplit/>
        </w:trPr>
        <w:tc>
          <w:tcPr>
            <w:tcW w:type="dxa" w:w="2600"/>
            <w:shd w:fill="FFFFFF" w:val="clear"/>
            <w:tcMar>
              <w:top w:type="dxa" w:w="80"/>
              <w:left w:type="dxa" w:w="100"/>
              <w:bottom w:type="dxa" w:w="80"/>
              <w:right w:type="dxa" w:w="100"/>
            </w:tcMar>
            <w:vAlign w:val="center"/>
          </w:tcPr>
          <w:p>
            <w:r>
              <w:rPr>
                <w:sz w:val="20"/>
                <w:szCs w:val="20"/>
              </w:rPr>
              <w:t xml:space="preserve">backend/core/</w:t>
            </w:r>
          </w:p>
        </w:tc>
        <w:tc>
          <w:tcPr>
            <w:tcW w:type="dxa" w:w="6760"/>
            <w:shd w:fill="FFFFFF" w:val="clear"/>
            <w:tcMar>
              <w:top w:type="dxa" w:w="80"/>
              <w:left w:type="dxa" w:w="100"/>
              <w:bottom w:type="dxa" w:w="80"/>
              <w:right w:type="dxa" w:w="100"/>
            </w:tcMar>
            <w:vAlign w:val="center"/>
          </w:tcPr>
          <w:p>
            <w:r>
              <w:rPr>
                <w:sz w:val="20"/>
                <w:szCs w:val="20"/>
              </w:rPr>
              <w:t xml:space="preserve">Pure logic — language handling, programme definitions, intent detection, eligibility rules, table lookup, transliteration</w:t>
            </w:r>
          </w:p>
        </w:tc>
      </w:tr>
      <w:tr>
        <w:trPr>
          <w:cantSplit/>
        </w:trPr>
        <w:tc>
          <w:tcPr>
            <w:tcW w:type="dxa" w:w="2600"/>
            <w:shd w:fill="EAF0F8" w:val="clear"/>
            <w:tcMar>
              <w:top w:type="dxa" w:w="80"/>
              <w:left w:type="dxa" w:w="100"/>
              <w:bottom w:type="dxa" w:w="80"/>
              <w:right w:type="dxa" w:w="100"/>
            </w:tcMar>
            <w:vAlign w:val="center"/>
          </w:tcPr>
          <w:p>
            <w:r>
              <w:rPr>
                <w:sz w:val="20"/>
                <w:szCs w:val="20"/>
              </w:rPr>
              <w:t xml:space="preserve">backend/storage/</w:t>
            </w:r>
          </w:p>
        </w:tc>
        <w:tc>
          <w:tcPr>
            <w:tcW w:type="dxa" w:w="6760"/>
            <w:shd w:fill="EAF0F8" w:val="clear"/>
            <w:tcMar>
              <w:top w:type="dxa" w:w="80"/>
              <w:left w:type="dxa" w:w="100"/>
              <w:bottom w:type="dxa" w:w="80"/>
              <w:right w:type="dxa" w:w="100"/>
            </w:tcMar>
            <w:vAlign w:val="center"/>
          </w:tcPr>
          <w:p>
            <w:r>
              <w:rPr>
                <w:sz w:val="20"/>
                <w:szCs w:val="20"/>
              </w:rPr>
              <w:t xml:space="preserve">Persistence — projects, API keys, FAQ cache, vector store, usage statistics</w:t>
            </w:r>
          </w:p>
        </w:tc>
      </w:tr>
      <w:tr>
        <w:trPr>
          <w:cantSplit/>
        </w:trPr>
        <w:tc>
          <w:tcPr>
            <w:tcW w:type="dxa" w:w="2600"/>
            <w:shd w:fill="FFFFFF" w:val="clear"/>
            <w:tcMar>
              <w:top w:type="dxa" w:w="80"/>
              <w:left w:type="dxa" w:w="100"/>
              <w:bottom w:type="dxa" w:w="80"/>
              <w:right w:type="dxa" w:w="100"/>
            </w:tcMar>
            <w:vAlign w:val="center"/>
          </w:tcPr>
          <w:p>
            <w:r>
              <w:rPr>
                <w:sz w:val="20"/>
                <w:szCs w:val="20"/>
              </w:rPr>
              <w:t xml:space="preserve">backend/generation/</w:t>
            </w:r>
          </w:p>
        </w:tc>
        <w:tc>
          <w:tcPr>
            <w:tcW w:type="dxa" w:w="6760"/>
            <w:shd w:fill="FFFFFF" w:val="clear"/>
            <w:tcMar>
              <w:top w:type="dxa" w:w="80"/>
              <w:left w:type="dxa" w:w="100"/>
              <w:bottom w:type="dxa" w:w="80"/>
              <w:right w:type="dxa" w:w="100"/>
            </w:tcMar>
            <w:vAlign w:val="center"/>
          </w:tcPr>
          <w:p>
            <w:r>
              <w:rPr>
                <w:sz w:val="20"/>
                <w:szCs w:val="20"/>
              </w:rPr>
              <w:t xml:space="preserve">Provider classes for LLM, embeddings, and speech, plus model-selection policy</w:t>
            </w:r>
          </w:p>
        </w:tc>
      </w:tr>
      <w:tr>
        <w:trPr>
          <w:cantSplit/>
        </w:trPr>
        <w:tc>
          <w:tcPr>
            <w:tcW w:type="dxa" w:w="2600"/>
            <w:shd w:fill="EAF0F8" w:val="clear"/>
            <w:tcMar>
              <w:top w:type="dxa" w:w="80"/>
              <w:left w:type="dxa" w:w="100"/>
              <w:bottom w:type="dxa" w:w="80"/>
              <w:right w:type="dxa" w:w="100"/>
            </w:tcMar>
            <w:vAlign w:val="center"/>
          </w:tcPr>
          <w:p>
            <w:r>
              <w:rPr>
                <w:sz w:val="20"/>
                <w:szCs w:val="20"/>
              </w:rPr>
              <w:t xml:space="preserve">backend/prompts/</w:t>
            </w:r>
          </w:p>
        </w:tc>
        <w:tc>
          <w:tcPr>
            <w:tcW w:type="dxa" w:w="6760"/>
            <w:shd w:fill="EAF0F8" w:val="clear"/>
            <w:tcMar>
              <w:top w:type="dxa" w:w="80"/>
              <w:left w:type="dxa" w:w="100"/>
              <w:bottom w:type="dxa" w:w="80"/>
              <w:right w:type="dxa" w:w="100"/>
            </w:tcMar>
            <w:vAlign w:val="center"/>
          </w:tcPr>
          <w:p>
            <w:r>
              <w:rPr>
                <w:sz w:val="20"/>
                <w:szCs w:val="20"/>
              </w:rPr>
              <w:t xml:space="preserve">System prompts, canned replies, and the prompt registry</w:t>
            </w:r>
          </w:p>
        </w:tc>
      </w:tr>
      <w:tr>
        <w:trPr>
          <w:cantSplit/>
        </w:trPr>
        <w:tc>
          <w:tcPr>
            <w:tcW w:type="dxa" w:w="2600"/>
            <w:shd w:fill="FFFFFF" w:val="clear"/>
            <w:tcMar>
              <w:top w:type="dxa" w:w="80"/>
              <w:left w:type="dxa" w:w="100"/>
              <w:bottom w:type="dxa" w:w="80"/>
              <w:right w:type="dxa" w:w="100"/>
            </w:tcMar>
            <w:vAlign w:val="center"/>
          </w:tcPr>
          <w:p>
            <w:r>
              <w:rPr>
                <w:sz w:val="20"/>
                <w:szCs w:val="20"/>
              </w:rPr>
              <w:t xml:space="preserve">backend/rag/</w:t>
            </w:r>
          </w:p>
        </w:tc>
        <w:tc>
          <w:tcPr>
            <w:tcW w:type="dxa" w:w="6760"/>
            <w:shd w:fill="FFFFFF" w:val="clear"/>
            <w:tcMar>
              <w:top w:type="dxa" w:w="80"/>
              <w:left w:type="dxa" w:w="100"/>
              <w:bottom w:type="dxa" w:w="80"/>
              <w:right w:type="dxa" w:w="100"/>
            </w:tcMar>
            <w:vAlign w:val="center"/>
          </w:tcPr>
          <w:p>
            <w:r>
              <w:rPr>
                <w:sz w:val="20"/>
                <w:szCs w:val="20"/>
              </w:rPr>
              <w:t xml:space="preserve">Router, guard pipeline, answer/comparison orchestration, validation, provenance</w:t>
            </w:r>
          </w:p>
        </w:tc>
      </w:tr>
      <w:tr>
        <w:trPr>
          <w:cantSplit/>
        </w:trPr>
        <w:tc>
          <w:tcPr>
            <w:tcW w:type="dxa" w:w="2600"/>
            <w:shd w:fill="EAF0F8" w:val="clear"/>
            <w:tcMar>
              <w:top w:type="dxa" w:w="80"/>
              <w:left w:type="dxa" w:w="100"/>
              <w:bottom w:type="dxa" w:w="80"/>
              <w:right w:type="dxa" w:w="100"/>
            </w:tcMar>
            <w:vAlign w:val="center"/>
          </w:tcPr>
          <w:p>
            <w:r>
              <w:rPr>
                <w:sz w:val="20"/>
                <w:szCs w:val="20"/>
              </w:rPr>
              <w:t xml:space="preserve">backend/http/</w:t>
            </w:r>
          </w:p>
        </w:tc>
        <w:tc>
          <w:tcPr>
            <w:tcW w:type="dxa" w:w="6760"/>
            <w:shd w:fill="EAF0F8" w:val="clear"/>
            <w:tcMar>
              <w:top w:type="dxa" w:w="80"/>
              <w:left w:type="dxa" w:w="100"/>
              <w:bottom w:type="dxa" w:w="80"/>
              <w:right w:type="dxa" w:w="100"/>
            </w:tcMar>
            <w:vAlign w:val="center"/>
          </w:tcPr>
          <w:p>
            <w:r>
              <w:rPr>
                <w:sz w:val="20"/>
                <w:szCs w:val="20"/>
              </w:rPr>
              <w:t xml:space="preserve">Request dispatch and route modules (chat, admin, progress, trace, static)</w:t>
            </w:r>
          </w:p>
        </w:tc>
      </w:tr>
      <w:tr>
        <w:trPr>
          <w:cantSplit/>
        </w:trPr>
        <w:tc>
          <w:tcPr>
            <w:tcW w:type="dxa" w:w="2600"/>
            <w:shd w:fill="FFFFFF" w:val="clear"/>
            <w:tcMar>
              <w:top w:type="dxa" w:w="80"/>
              <w:left w:type="dxa" w:w="100"/>
              <w:bottom w:type="dxa" w:w="80"/>
              <w:right w:type="dxa" w:w="100"/>
            </w:tcMar>
            <w:vAlign w:val="center"/>
          </w:tcPr>
          <w:p>
            <w:r>
              <w:rPr>
                <w:sz w:val="20"/>
                <w:szCs w:val="20"/>
              </w:rPr>
              <w:t xml:space="preserve">backend/trace/</w:t>
            </w:r>
          </w:p>
        </w:tc>
        <w:tc>
          <w:tcPr>
            <w:tcW w:type="dxa" w:w="6760"/>
            <w:shd w:fill="FFFFFF" w:val="clear"/>
            <w:tcMar>
              <w:top w:type="dxa" w:w="80"/>
              <w:left w:type="dxa" w:w="100"/>
              <w:bottom w:type="dxa" w:w="80"/>
              <w:right w:type="dxa" w:w="100"/>
            </w:tcMar>
            <w:vAlign w:val="center"/>
          </w:tcPr>
          <w:p>
            <w:r>
              <w:rPr>
                <w:sz w:val="20"/>
                <w:szCs w:val="20"/>
              </w:rPr>
              <w:t xml:space="preserve">Live reasoning trace over Server-Sent Events</w:t>
            </w:r>
          </w:p>
        </w:tc>
      </w:tr>
      <w:tr>
        <w:trPr>
          <w:cantSplit/>
        </w:trPr>
        <w:tc>
          <w:tcPr>
            <w:tcW w:type="dxa" w:w="2600"/>
            <w:shd w:fill="EAF0F8" w:val="clear"/>
            <w:tcMar>
              <w:top w:type="dxa" w:w="80"/>
              <w:left w:type="dxa" w:w="100"/>
              <w:bottom w:type="dxa" w:w="80"/>
              <w:right w:type="dxa" w:w="100"/>
            </w:tcMar>
            <w:vAlign w:val="center"/>
          </w:tcPr>
          <w:p>
            <w:r>
              <w:rPr>
                <w:sz w:val="20"/>
                <w:szCs w:val="20"/>
              </w:rPr>
              <w:t xml:space="preserve">backend/static/</w:t>
            </w:r>
          </w:p>
        </w:tc>
        <w:tc>
          <w:tcPr>
            <w:tcW w:type="dxa" w:w="6760"/>
            <w:shd w:fill="EAF0F8" w:val="clear"/>
            <w:tcMar>
              <w:top w:type="dxa" w:w="80"/>
              <w:left w:type="dxa" w:w="100"/>
              <w:bottom w:type="dxa" w:w="80"/>
              <w:right w:type="dxa" w:w="100"/>
            </w:tcMar>
            <w:vAlign w:val="center"/>
          </w:tcPr>
          <w:p>
            <w:r>
              <w:rPr>
                <w:sz w:val="20"/>
                <w:szCs w:val="20"/>
              </w:rPr>
              <w:t xml:space="preserve">Student widget and operator console front-end</w:t>
            </w:r>
          </w:p>
        </w:tc>
      </w:tr>
      <w:tr>
        <w:trPr>
          <w:cantSplit/>
        </w:trPr>
        <w:tc>
          <w:tcPr>
            <w:tcW w:type="dxa" w:w="2600"/>
            <w:shd w:fill="FFFFFF" w:val="clear"/>
            <w:tcMar>
              <w:top w:type="dxa" w:w="80"/>
              <w:left w:type="dxa" w:w="100"/>
              <w:bottom w:type="dxa" w:w="80"/>
              <w:right w:type="dxa" w:w="100"/>
            </w:tcMar>
            <w:vAlign w:val="center"/>
          </w:tcPr>
          <w:p>
            <w:r>
              <w:rPr>
                <w:sz w:val="20"/>
                <w:szCs w:val="20"/>
              </w:rPr>
              <w:t xml:space="preserve">data/projects/</w:t>
            </w:r>
          </w:p>
        </w:tc>
        <w:tc>
          <w:tcPr>
            <w:tcW w:type="dxa" w:w="6760"/>
            <w:shd w:fill="FFFFFF" w:val="clear"/>
            <w:tcMar>
              <w:top w:type="dxa" w:w="80"/>
              <w:left w:type="dxa" w:w="100"/>
              <w:bottom w:type="dxa" w:w="80"/>
              <w:right w:type="dxa" w:w="100"/>
            </w:tcMar>
            <w:vAlign w:val="center"/>
          </w:tcPr>
          <w:p>
            <w:r>
              <w:rPr>
                <w:sz w:val="20"/>
                <w:szCs w:val="20"/>
              </w:rPr>
              <w:t xml:space="preserve">Per-programme prospectus, vector store, FAQ cache, and statistics</w:t>
            </w:r>
          </w:p>
        </w:tc>
      </w:tr>
      <w:tr>
        <w:trPr>
          <w:cantSplit/>
        </w:trPr>
        <w:tc>
          <w:tcPr>
            <w:tcW w:type="dxa" w:w="2600"/>
            <w:shd w:fill="EAF0F8" w:val="clear"/>
            <w:tcMar>
              <w:top w:type="dxa" w:w="80"/>
              <w:left w:type="dxa" w:w="100"/>
              <w:bottom w:type="dxa" w:w="80"/>
              <w:right w:type="dxa" w:w="100"/>
            </w:tcMar>
            <w:vAlign w:val="center"/>
          </w:tcPr>
          <w:p>
            <w:r>
              <w:rPr>
                <w:sz w:val="20"/>
                <w:szCs w:val="20"/>
              </w:rPr>
              <w:t xml:space="preserve">tools/</w:t>
            </w:r>
          </w:p>
        </w:tc>
        <w:tc>
          <w:tcPr>
            <w:tcW w:type="dxa" w:w="6760"/>
            <w:shd w:fill="EAF0F8" w:val="clear"/>
            <w:tcMar>
              <w:top w:type="dxa" w:w="80"/>
              <w:left w:type="dxa" w:w="100"/>
              <w:bottom w:type="dxa" w:w="80"/>
              <w:right w:type="dxa" w:w="100"/>
            </w:tcMar>
            <w:vAlign w:val="center"/>
          </w:tcPr>
          <w:p>
            <w:r>
              <w:rPr>
                <w:sz w:val="20"/>
                <w:szCs w:val="20"/>
              </w:rPr>
              <w:t xml:space="preserve">Benchmark, evaluation, and diagnostic scripts</w:t>
            </w:r>
          </w:p>
        </w:tc>
      </w:tr>
      <w:tr>
        <w:trPr>
          <w:cantSplit/>
        </w:trPr>
        <w:tc>
          <w:tcPr>
            <w:tcW w:type="dxa" w:w="2600"/>
            <w:shd w:fill="FFFFFF" w:val="clear"/>
            <w:tcMar>
              <w:top w:type="dxa" w:w="80"/>
              <w:left w:type="dxa" w:w="100"/>
              <w:bottom w:type="dxa" w:w="80"/>
              <w:right w:type="dxa" w:w="100"/>
            </w:tcMar>
            <w:vAlign w:val="center"/>
          </w:tcPr>
          <w:p>
            <w:r>
              <w:rPr>
                <w:sz w:val="20"/>
                <w:szCs w:val="20"/>
              </w:rPr>
              <w:t xml:space="preserve">services/</w:t>
            </w:r>
          </w:p>
        </w:tc>
        <w:tc>
          <w:tcPr>
            <w:tcW w:type="dxa" w:w="6760"/>
            <w:shd w:fill="FFFFFF" w:val="clear"/>
            <w:tcMar>
              <w:top w:type="dxa" w:w="80"/>
              <w:left w:type="dxa" w:w="100"/>
              <w:bottom w:type="dxa" w:w="80"/>
              <w:right w:type="dxa" w:w="100"/>
            </w:tcMar>
            <w:vAlign w:val="center"/>
          </w:tcPr>
          <w:p>
            <w:r>
              <w:rPr>
                <w:sz w:val="20"/>
                <w:szCs w:val="20"/>
              </w:rPr>
              <w:t xml:space="preserve">Standalone embedding, OCR, and Indic text-to-speech services</w:t>
            </w:r>
          </w:p>
        </w:tc>
      </w:tr>
    </w:tbl>
    <w:p>
      <w:pPr>
        <w:pStyle w:val="Heading1"/>
        <w:pBdr>
          <w:bottom w:val="single" w:color="2E5395" w:sz="6" w:space="4"/>
        </w:pBdr>
        <w:spacing w:after="200" w:before="420"/>
      </w:pPr>
      <w:r>
        <w:rPr>
          <w:b/>
          <w:bCs/>
          <w:color w:val="2E5395"/>
          <w:sz w:val="30"/>
          <w:szCs w:val="30"/>
        </w:rPr>
        <w:t xml:space="preserve">4.  </w:t>
      </w:r>
      <w:r>
        <w:rPr>
          <w:b/>
          <w:bCs/>
          <w:color w:val="1F3864"/>
          <w:sz w:val="30"/>
          <w:szCs w:val="30"/>
        </w:rPr>
        <w:t xml:space="preserve">Functional Requirements — Admission Assistant (Student-Facing)</w:t>
      </w:r>
    </w:p>
    <w:p>
      <w:pPr>
        <w:spacing w:after="160" w:line="300"/>
      </w:pPr>
      <w:r>
        <w:rPr>
          <w:sz w:val="22"/>
          <w:szCs w:val="22"/>
        </w:rPr>
        <w:t xml:space="preserve">Requirement identifiers use the prefix FR-CA (Core Assistant).</w:t>
      </w:r>
    </w:p>
    <w:p>
      <w:pPr>
        <w:pStyle w:val="Heading2"/>
        <w:spacing w:after="120" w:before="260"/>
      </w:pPr>
      <w:r>
        <w:rPr>
          <w:b/>
          <w:bCs/>
          <w:color w:val="2E5395"/>
          <w:sz w:val="24"/>
          <w:szCs w:val="24"/>
        </w:rPr>
        <w:t xml:space="preserve">4.1  </w:t>
      </w:r>
      <w:r>
        <w:rPr>
          <w:b/>
          <w:bCs/>
          <w:color w:val="222222"/>
          <w:sz w:val="24"/>
          <w:szCs w:val="24"/>
        </w:rPr>
        <w:t xml:space="preserve">Multilingual Conversational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FR-CA-01</w:t>
            </w:r>
          </w:p>
        </w:tc>
        <w:tc>
          <w:tcPr>
            <w:tcW w:type="dxa" w:w="2600"/>
            <w:shd w:fill="FFFFFF" w:val="clear"/>
            <w:tcMar>
              <w:top w:type="dxa" w:w="80"/>
              <w:left w:type="dxa" w:w="100"/>
              <w:bottom w:type="dxa" w:w="80"/>
              <w:right w:type="dxa" w:w="100"/>
            </w:tcMar>
            <w:vAlign w:val="center"/>
          </w:tcPr>
          <w:p>
            <w:r>
              <w:rPr>
                <w:sz w:val="20"/>
                <w:szCs w:val="20"/>
              </w:rPr>
              <w:t xml:space="preserve">Language support</w:t>
            </w:r>
          </w:p>
        </w:tc>
        <w:tc>
          <w:tcPr>
            <w:tcW w:type="dxa" w:w="5560"/>
            <w:shd w:fill="FFFFFF" w:val="clear"/>
            <w:tcMar>
              <w:top w:type="dxa" w:w="80"/>
              <w:left w:type="dxa" w:w="100"/>
              <w:bottom w:type="dxa" w:w="80"/>
              <w:right w:type="dxa" w:w="100"/>
            </w:tcMar>
            <w:vAlign w:val="center"/>
          </w:tcPr>
          <w:p>
            <w:r>
              <w:rPr>
                <w:sz w:val="20"/>
                <w:szCs w:val="20"/>
              </w:rPr>
              <w:t xml:space="preserve">The assistant shall accept and answer questions in English, Hindi, and Marathi. The chat UI, starter prompts, and empty-state copy shall switch language when the student changes the language selector.</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FR-CA-02</w:t>
            </w:r>
          </w:p>
        </w:tc>
        <w:tc>
          <w:tcPr>
            <w:tcW w:type="dxa" w:w="2600"/>
            <w:shd w:fill="EAF0F8" w:val="clear"/>
            <w:tcMar>
              <w:top w:type="dxa" w:w="80"/>
              <w:left w:type="dxa" w:w="100"/>
              <w:bottom w:type="dxa" w:w="80"/>
              <w:right w:type="dxa" w:w="100"/>
            </w:tcMar>
            <w:vAlign w:val="center"/>
          </w:tcPr>
          <w:p>
            <w:r>
              <w:rPr>
                <w:sz w:val="20"/>
                <w:szCs w:val="20"/>
              </w:rPr>
              <w:t xml:space="preserve">Programme coverage</w:t>
            </w:r>
          </w:p>
        </w:tc>
        <w:tc>
          <w:tcPr>
            <w:tcW w:type="dxa" w:w="5560"/>
            <w:shd w:fill="EAF0F8" w:val="clear"/>
            <w:tcMar>
              <w:top w:type="dxa" w:w="80"/>
              <w:left w:type="dxa" w:w="100"/>
              <w:bottom w:type="dxa" w:w="80"/>
              <w:right w:type="dxa" w:w="100"/>
            </w:tcMar>
            <w:vAlign w:val="center"/>
          </w:tcPr>
          <w:p>
            <w:r>
              <w:rPr>
                <w:sz w:val="20"/>
                <w:szCs w:val="20"/>
              </w:rPr>
              <w:t xml:space="preserve">The assistant shall answer questions for three programmes for the 2026-27 admission cycle: B.V.Sc. &amp; A.H., B.F.Sc., and B.Tech. (Dairy Technology).</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FR-CA-03</w:t>
            </w:r>
          </w:p>
        </w:tc>
        <w:tc>
          <w:tcPr>
            <w:tcW w:type="dxa" w:w="2600"/>
            <w:shd w:fill="FFFFFF" w:val="clear"/>
            <w:tcMar>
              <w:top w:type="dxa" w:w="80"/>
              <w:left w:type="dxa" w:w="100"/>
              <w:bottom w:type="dxa" w:w="80"/>
              <w:right w:type="dxa" w:w="100"/>
            </w:tcMar>
            <w:vAlign w:val="center"/>
          </w:tcPr>
          <w:p>
            <w:r>
              <w:rPr>
                <w:sz w:val="20"/>
                <w:szCs w:val="20"/>
              </w:rPr>
              <w:t xml:space="preserve">Cross-language consistency</w:t>
            </w:r>
          </w:p>
        </w:tc>
        <w:tc>
          <w:tcPr>
            <w:tcW w:type="dxa" w:w="5560"/>
            <w:shd w:fill="FFFFFF" w:val="clear"/>
            <w:tcMar>
              <w:top w:type="dxa" w:w="80"/>
              <w:left w:type="dxa" w:w="100"/>
              <w:bottom w:type="dxa" w:w="80"/>
              <w:right w:type="dxa" w:w="100"/>
            </w:tcMar>
            <w:vAlign w:val="center"/>
          </w:tcPr>
          <w:p>
            <w:r>
              <w:rPr>
                <w:sz w:val="20"/>
                <w:szCs w:val="20"/>
              </w:rPr>
              <w:t xml:space="preserve">The same underlying fact (e.g. number of admission rounds) shall be returned consistently regardless of which of the three supported languages the question is asked in.</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FR-CA-04</w:t>
            </w:r>
          </w:p>
        </w:tc>
        <w:tc>
          <w:tcPr>
            <w:tcW w:type="dxa" w:w="2600"/>
            <w:shd w:fill="EAF0F8" w:val="clear"/>
            <w:tcMar>
              <w:top w:type="dxa" w:w="80"/>
              <w:left w:type="dxa" w:w="100"/>
              <w:bottom w:type="dxa" w:w="80"/>
              <w:right w:type="dxa" w:w="100"/>
            </w:tcMar>
            <w:vAlign w:val="center"/>
          </w:tcPr>
          <w:p>
            <w:r>
              <w:rPr>
                <w:sz w:val="20"/>
                <w:szCs w:val="20"/>
              </w:rPr>
              <w:t xml:space="preserve">Graceful refusal</w:t>
            </w:r>
          </w:p>
        </w:tc>
        <w:tc>
          <w:tcPr>
            <w:tcW w:type="dxa" w:w="5560"/>
            <w:shd w:fill="EAF0F8" w:val="clear"/>
            <w:tcMar>
              <w:top w:type="dxa" w:w="80"/>
              <w:left w:type="dxa" w:w="100"/>
              <w:bottom w:type="dxa" w:w="80"/>
              <w:right w:type="dxa" w:w="100"/>
            </w:tcMar>
            <w:vAlign w:val="center"/>
          </w:tcPr>
          <w:p>
            <w:r>
              <w:rPr>
                <w:sz w:val="20"/>
                <w:szCs w:val="20"/>
              </w:rPr>
              <w:t xml:space="preserve">When a question is not covered by the ingested prospectus content, the assistant shall state that the prospectus does not specify the answer and direct the student to the admissions office, rather than inventing an answer.</w:t>
            </w:r>
          </w:p>
        </w:tc>
      </w:tr>
    </w:tbl>
    <w:p>
      <w:pPr>
        <w:pStyle w:val="Heading2"/>
        <w:spacing w:after="120" w:before="260"/>
      </w:pPr>
      <w:r>
        <w:rPr>
          <w:b/>
          <w:bCs/>
          <w:color w:val="2E5395"/>
          <w:sz w:val="24"/>
          <w:szCs w:val="24"/>
        </w:rPr>
        <w:t xml:space="preserve">4.2  </w:t>
      </w:r>
      <w:r>
        <w:rPr>
          <w:b/>
          <w:bCs/>
          <w:color w:val="222222"/>
          <w:sz w:val="24"/>
          <w:szCs w:val="24"/>
        </w:rPr>
        <w:t xml:space="preserve">Intent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FR-CA-05</w:t>
            </w:r>
          </w:p>
        </w:tc>
        <w:tc>
          <w:tcPr>
            <w:tcW w:type="dxa" w:w="2600"/>
            <w:shd w:fill="FFFFFF" w:val="clear"/>
            <w:tcMar>
              <w:top w:type="dxa" w:w="80"/>
              <w:left w:type="dxa" w:w="100"/>
              <w:bottom w:type="dxa" w:w="80"/>
              <w:right w:type="dxa" w:w="100"/>
            </w:tcMar>
            <w:vAlign w:val="center"/>
          </w:tcPr>
          <w:p>
            <w:r>
              <w:rPr>
                <w:sz w:val="20"/>
                <w:szCs w:val="20"/>
              </w:rPr>
              <w:t xml:space="preserve">Intent classification</w:t>
            </w:r>
          </w:p>
        </w:tc>
        <w:tc>
          <w:tcPr>
            <w:tcW w:type="dxa" w:w="5560"/>
            <w:shd w:fill="FFFFFF" w:val="clear"/>
            <w:tcMar>
              <w:top w:type="dxa" w:w="80"/>
              <w:left w:type="dxa" w:w="100"/>
              <w:bottom w:type="dxa" w:w="80"/>
              <w:right w:type="dxa" w:w="100"/>
            </w:tcMar>
            <w:vAlign w:val="center"/>
          </w:tcPr>
          <w:p>
            <w:r>
              <w:rPr>
                <w:sz w:val="20"/>
                <w:szCs w:val="20"/>
              </w:rPr>
              <w:t xml:space="preserve">Each incoming question shall be classified in a single routing call that recognises negation, follow-up questions, off-topic messages, and user corrections to a prior answer.</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FR-CA-06</w:t>
            </w:r>
          </w:p>
        </w:tc>
        <w:tc>
          <w:tcPr>
            <w:tcW w:type="dxa" w:w="2600"/>
            <w:shd w:fill="EAF0F8" w:val="clear"/>
            <w:tcMar>
              <w:top w:type="dxa" w:w="80"/>
              <w:left w:type="dxa" w:w="100"/>
              <w:bottom w:type="dxa" w:w="80"/>
              <w:right w:type="dxa" w:w="100"/>
            </w:tcMar>
            <w:vAlign w:val="center"/>
          </w:tcPr>
          <w:p>
            <w:r>
              <w:rPr>
                <w:sz w:val="20"/>
                <w:szCs w:val="20"/>
              </w:rPr>
              <w:t xml:space="preserve">Router fallback</w:t>
            </w:r>
          </w:p>
        </w:tc>
        <w:tc>
          <w:tcPr>
            <w:tcW w:type="dxa" w:w="5560"/>
            <w:shd w:fill="EAF0F8" w:val="clear"/>
            <w:tcMar>
              <w:top w:type="dxa" w:w="80"/>
              <w:left w:type="dxa" w:w="100"/>
              <w:bottom w:type="dxa" w:w="80"/>
              <w:right w:type="dxa" w:w="100"/>
            </w:tcMar>
            <w:vAlign w:val="center"/>
          </w:tcPr>
          <w:p>
            <w:r>
              <w:rPr>
                <w:sz w:val="20"/>
                <w:szCs w:val="20"/>
              </w:rPr>
              <w:t xml:space="preserve">If the router call fails for any reason, the system shall fall back to deterministic keyword-based logic so the router is never a hard dependency for producing an answer.</w:t>
            </w:r>
          </w:p>
        </w:tc>
      </w:tr>
    </w:tbl>
    <w:p>
      <w:pPr>
        <w:pStyle w:val="Heading2"/>
        <w:spacing w:after="120" w:before="260"/>
      </w:pPr>
      <w:r>
        <w:rPr>
          <w:b/>
          <w:bCs/>
          <w:color w:val="2E5395"/>
          <w:sz w:val="24"/>
          <w:szCs w:val="24"/>
        </w:rPr>
        <w:t xml:space="preserve">4.3  </w:t>
      </w:r>
      <w:r>
        <w:rPr>
          <w:b/>
          <w:bCs/>
          <w:color w:val="222222"/>
          <w:sz w:val="24"/>
          <w:szCs w:val="24"/>
        </w:rPr>
        <w:t xml:space="preserve">Guard Pipeline</w:t>
      </w:r>
    </w:p>
    <w:p>
      <w:pPr>
        <w:spacing w:after="160" w:line="300"/>
      </w:pPr>
      <w:r>
        <w:rPr>
          <w:sz w:val="22"/>
          <w:szCs w:val="22"/>
        </w:rPr>
        <w:t xml:space="preserve">Before retrieval or the FAQ cache is consulted, every question passes through an ordered sequence of eleven deterministic guards, each of which may answer or redirect the question outright:</w:t>
      </w:r>
    </w:p>
    <w:p>
      <w:pPr>
        <w:pStyle w:val="ListParagraph"/>
        <w:numPr>
          <w:ilvl w:val="0"/>
          <w:numId w:val="1"/>
        </w:numPr>
        <w:spacing w:after="80" w:line="280"/>
      </w:pPr>
      <w:r>
        <w:rPr>
          <w:sz w:val="22"/>
          <w:szCs w:val="22"/>
        </w:rPr>
        <w:t xml:space="preserve">Prompt-injection detection and refusal</w:t>
      </w:r>
    </w:p>
    <w:p>
      <w:pPr>
        <w:pStyle w:val="ListParagraph"/>
        <w:numPr>
          <w:ilvl w:val="0"/>
          <w:numId w:val="1"/>
        </w:numPr>
        <w:spacing w:after="80" w:line="280"/>
      </w:pPr>
      <w:r>
        <w:rPr>
          <w:sz w:val="22"/>
          <w:szCs w:val="22"/>
        </w:rPr>
        <w:t xml:space="preserve">Greeting detection with a short warm reply</w:t>
      </w:r>
    </w:p>
    <w:p>
      <w:pPr>
        <w:pStyle w:val="ListParagraph"/>
        <w:numPr>
          <w:ilvl w:val="0"/>
          <w:numId w:val="1"/>
        </w:numPr>
        <w:spacing w:after="80" w:line="280"/>
      </w:pPr>
      <w:r>
        <w:rPr>
          <w:sz w:val="22"/>
          <w:szCs w:val="22"/>
        </w:rPr>
        <w:t xml:space="preserve">Dispute handling (student disagrees with a prior answer)</w:t>
      </w:r>
    </w:p>
    <w:p>
      <w:pPr>
        <w:pStyle w:val="ListParagraph"/>
        <w:numPr>
          <w:ilvl w:val="0"/>
          <w:numId w:val="1"/>
        </w:numPr>
        <w:spacing w:after="80" w:line="280"/>
      </w:pPr>
      <w:r>
        <w:rPr>
          <w:sz w:val="22"/>
          <w:szCs w:val="22"/>
        </w:rPr>
        <w:t xml:space="preserve">Correction of a prior misunderstanding (meta-correction)</w:t>
      </w:r>
    </w:p>
    <w:p>
      <w:pPr>
        <w:pStyle w:val="ListParagraph"/>
        <w:numPr>
          <w:ilvl w:val="0"/>
          <w:numId w:val="1"/>
        </w:numPr>
        <w:spacing w:after="80" w:line="280"/>
      </w:pPr>
      <w:r>
        <w:rPr>
          <w:sz w:val="22"/>
          <w:szCs w:val="22"/>
        </w:rPr>
        <w:t xml:space="preserve">Off-topic detection</w:t>
      </w:r>
    </w:p>
    <w:p>
      <w:pPr>
        <w:pStyle w:val="ListParagraph"/>
        <w:numPr>
          <w:ilvl w:val="0"/>
          <w:numId w:val="1"/>
        </w:numPr>
        <w:spacing w:after="80" w:line="280"/>
      </w:pPr>
      <w:r>
        <w:rPr>
          <w:sz w:val="22"/>
          <w:szCs w:val="22"/>
        </w:rPr>
        <w:t xml:space="preserve">Programme list requests</w:t>
      </w:r>
    </w:p>
    <w:p>
      <w:pPr>
        <w:pStyle w:val="ListParagraph"/>
        <w:numPr>
          <w:ilvl w:val="0"/>
          <w:numId w:val="1"/>
        </w:numPr>
        <w:spacing w:after="80" w:line="280"/>
      </w:pPr>
      <w:r>
        <w:rPr>
          <w:sz w:val="22"/>
          <w:szCs w:val="22"/>
        </w:rPr>
        <w:t xml:space="preserve">Eligibility verdicts (deterministic, rule-based)</w:t>
      </w:r>
    </w:p>
    <w:p>
      <w:pPr>
        <w:pStyle w:val="ListParagraph"/>
        <w:numPr>
          <w:ilvl w:val="0"/>
          <w:numId w:val="1"/>
        </w:numPr>
        <w:spacing w:after="80" w:line="280"/>
      </w:pPr>
      <w:r>
        <w:rPr>
          <w:sz w:val="22"/>
          <w:szCs w:val="22"/>
        </w:rPr>
        <w:t xml:space="preserve">Percentage-based clarification requests</w:t>
      </w:r>
    </w:p>
    <w:p>
      <w:pPr>
        <w:pStyle w:val="ListParagraph"/>
        <w:numPr>
          <w:ilvl w:val="0"/>
          <w:numId w:val="1"/>
        </w:numPr>
        <w:spacing w:after="80" w:line="280"/>
      </w:pPr>
      <w:r>
        <w:rPr>
          <w:sz w:val="22"/>
          <w:szCs w:val="22"/>
        </w:rPr>
        <w:t xml:space="preserve">Programme comparison questions</w:t>
      </w:r>
    </w:p>
    <w:p>
      <w:pPr>
        <w:pStyle w:val="ListParagraph"/>
        <w:numPr>
          <w:ilvl w:val="0"/>
          <w:numId w:val="1"/>
        </w:numPr>
        <w:spacing w:after="80" w:line="280"/>
      </w:pPr>
      <w:r>
        <w:rPr>
          <w:sz w:val="22"/>
          <w:szCs w:val="22"/>
        </w:rPr>
        <w:t xml:space="preserve">Programme redirect (question clearly belongs to a different programme's widget)</w:t>
      </w:r>
    </w:p>
    <w:p>
      <w:pPr>
        <w:pStyle w:val="ListParagraph"/>
        <w:numPr>
          <w:ilvl w:val="0"/>
          <w:numId w:val="1"/>
        </w:numPr>
        <w:spacing w:after="80" w:line="280"/>
      </w:pPr>
      <w:r>
        <w:rPr>
          <w:sz w:val="22"/>
          <w:szCs w:val="22"/>
        </w:rPr>
        <w:t xml:space="preserve">Unknown-programme and programme-disambiguation clarification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FR-CA-07</w:t>
            </w:r>
          </w:p>
        </w:tc>
        <w:tc>
          <w:tcPr>
            <w:tcW w:type="dxa" w:w="2600"/>
            <w:shd w:fill="FFFFFF" w:val="clear"/>
            <w:tcMar>
              <w:top w:type="dxa" w:w="80"/>
              <w:left w:type="dxa" w:w="100"/>
              <w:bottom w:type="dxa" w:w="80"/>
              <w:right w:type="dxa" w:w="100"/>
            </w:tcMar>
            <w:vAlign w:val="center"/>
          </w:tcPr>
          <w:p>
            <w:r>
              <w:rPr>
                <w:sz w:val="20"/>
                <w:szCs w:val="20"/>
              </w:rPr>
              <w:t xml:space="preserve">Guard ordering</w:t>
            </w:r>
          </w:p>
        </w:tc>
        <w:tc>
          <w:tcPr>
            <w:tcW w:type="dxa" w:w="5560"/>
            <w:shd w:fill="FFFFFF" w:val="clear"/>
            <w:tcMar>
              <w:top w:type="dxa" w:w="80"/>
              <w:left w:type="dxa" w:w="100"/>
              <w:bottom w:type="dxa" w:w="80"/>
              <w:right w:type="dxa" w:w="100"/>
            </w:tcMar>
            <w:vAlign w:val="center"/>
          </w:tcPr>
          <w:p>
            <w:r>
              <w:rPr>
                <w:sz w:val="20"/>
                <w:szCs w:val="20"/>
              </w:rPr>
              <w:t xml:space="preserve">Guards shall run in a fixed, documented order, and the guard stage shall always execute before the FAQ cache is reachable.</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FR-CA-08</w:t>
            </w:r>
          </w:p>
        </w:tc>
        <w:tc>
          <w:tcPr>
            <w:tcW w:type="dxa" w:w="2600"/>
            <w:shd w:fill="EAF0F8" w:val="clear"/>
            <w:tcMar>
              <w:top w:type="dxa" w:w="80"/>
              <w:left w:type="dxa" w:w="100"/>
              <w:bottom w:type="dxa" w:w="80"/>
              <w:right w:type="dxa" w:w="100"/>
            </w:tcMar>
            <w:vAlign w:val="center"/>
          </w:tcPr>
          <w:p>
            <w:r>
              <w:rPr>
                <w:sz w:val="20"/>
                <w:szCs w:val="20"/>
              </w:rPr>
              <w:t xml:space="preserve">Deterministic eligibility</w:t>
            </w:r>
          </w:p>
        </w:tc>
        <w:tc>
          <w:tcPr>
            <w:tcW w:type="dxa" w:w="5560"/>
            <w:shd w:fill="EAF0F8" w:val="clear"/>
            <w:tcMar>
              <w:top w:type="dxa" w:w="80"/>
              <w:left w:type="dxa" w:w="100"/>
              <w:bottom w:type="dxa" w:w="80"/>
              <w:right w:type="dxa" w:w="100"/>
            </w:tcMar>
            <w:vAlign w:val="center"/>
          </w:tcPr>
          <w:p>
            <w:r>
              <w:rPr>
                <w:sz w:val="20"/>
                <w:szCs w:val="20"/>
              </w:rPr>
              <w:t xml:space="preserve">Eligibility verdicts and retired-programme refusals shall be produced deterministically (rule-based), not solely via LLM judgement, so they remain fast (~1s) and consistent.</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FR-CA-09</w:t>
            </w:r>
          </w:p>
        </w:tc>
        <w:tc>
          <w:tcPr>
            <w:tcW w:type="dxa" w:w="2600"/>
            <w:shd w:fill="FFFFFF" w:val="clear"/>
            <w:tcMar>
              <w:top w:type="dxa" w:w="80"/>
              <w:left w:type="dxa" w:w="100"/>
              <w:bottom w:type="dxa" w:w="80"/>
              <w:right w:type="dxa" w:w="100"/>
            </w:tcMar>
            <w:vAlign w:val="center"/>
          </w:tcPr>
          <w:p>
            <w:r>
              <w:rPr>
                <w:sz w:val="20"/>
                <w:szCs w:val="20"/>
              </w:rPr>
              <w:t xml:space="preserve">Retired-programme handling</w:t>
            </w:r>
          </w:p>
        </w:tc>
        <w:tc>
          <w:tcPr>
            <w:tcW w:type="dxa" w:w="5560"/>
            <w:shd w:fill="FFFFFF" w:val="clear"/>
            <w:tcMar>
              <w:top w:type="dxa" w:w="80"/>
              <w:left w:type="dxa" w:w="100"/>
              <w:bottom w:type="dxa" w:w="80"/>
              <w:right w:type="dxa" w:w="100"/>
            </w:tcMar>
            <w:vAlign w:val="center"/>
          </w:tcPr>
          <w:p>
            <w:r>
              <w:rPr>
                <w:sz w:val="20"/>
                <w:szCs w:val="20"/>
              </w:rPr>
              <w:t xml:space="preserve">Questions referencing retired postgraduate programmes (M.V.Sc., Ph.D., M.Tech.) shall be recognised and answered with a refusal explaining they are no longer offered, rather than answered from an unrelated corpus.</w:t>
            </w:r>
          </w:p>
        </w:tc>
      </w:tr>
    </w:tbl>
    <w:p>
      <w:pPr>
        <w:pStyle w:val="Heading2"/>
        <w:spacing w:after="120" w:before="260"/>
      </w:pPr>
      <w:r>
        <w:rPr>
          <w:b/>
          <w:bCs/>
          <w:color w:val="2E5395"/>
          <w:sz w:val="24"/>
          <w:szCs w:val="24"/>
        </w:rPr>
        <w:t xml:space="preserve">4.4  </w:t>
      </w:r>
      <w:r>
        <w:rPr>
          <w:b/>
          <w:bCs/>
          <w:color w:val="222222"/>
          <w:sz w:val="24"/>
          <w:szCs w:val="24"/>
        </w:rPr>
        <w:t xml:space="preserve">FAQ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FR-CA-10</w:t>
            </w:r>
          </w:p>
        </w:tc>
        <w:tc>
          <w:tcPr>
            <w:tcW w:type="dxa" w:w="2600"/>
            <w:shd w:fill="FFFFFF" w:val="clear"/>
            <w:tcMar>
              <w:top w:type="dxa" w:w="80"/>
              <w:left w:type="dxa" w:w="100"/>
              <w:bottom w:type="dxa" w:w="80"/>
              <w:right w:type="dxa" w:w="100"/>
            </w:tcMar>
            <w:vAlign w:val="center"/>
          </w:tcPr>
          <w:p>
            <w:r>
              <w:rPr>
                <w:sz w:val="20"/>
                <w:szCs w:val="20"/>
              </w:rPr>
              <w:t xml:space="preserve">Cache matching</w:t>
            </w:r>
          </w:p>
        </w:tc>
        <w:tc>
          <w:tcPr>
            <w:tcW w:type="dxa" w:w="5560"/>
            <w:shd w:fill="FFFFFF" w:val="clear"/>
            <w:tcMar>
              <w:top w:type="dxa" w:w="80"/>
              <w:left w:type="dxa" w:w="100"/>
              <w:bottom w:type="dxa" w:w="80"/>
              <w:right w:type="dxa" w:w="100"/>
            </w:tcMar>
            <w:vAlign w:val="center"/>
          </w:tcPr>
          <w:p>
            <w:r>
              <w:rPr>
                <w:sz w:val="20"/>
                <w:szCs w:val="20"/>
              </w:rPr>
              <w:t xml:space="preserve">Previously generated answers shall be served from a per-project FAQ cache when a new question matches a cached question closely enough (cosine similarity match), skipping LLM generation.</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FR-CA-11</w:t>
            </w:r>
          </w:p>
        </w:tc>
        <w:tc>
          <w:tcPr>
            <w:tcW w:type="dxa" w:w="2600"/>
            <w:shd w:fill="EAF0F8" w:val="clear"/>
            <w:tcMar>
              <w:top w:type="dxa" w:w="80"/>
              <w:left w:type="dxa" w:w="100"/>
              <w:bottom w:type="dxa" w:w="80"/>
              <w:right w:type="dxa" w:w="100"/>
            </w:tcMar>
            <w:vAlign w:val="center"/>
          </w:tcPr>
          <w:p>
            <w:r>
              <w:rPr>
                <w:sz w:val="20"/>
                <w:szCs w:val="20"/>
              </w:rPr>
              <w:t xml:space="preserve">Seeded entries</w:t>
            </w:r>
          </w:p>
        </w:tc>
        <w:tc>
          <w:tcPr>
            <w:tcW w:type="dxa" w:w="5560"/>
            <w:shd w:fill="EAF0F8" w:val="clear"/>
            <w:tcMar>
              <w:top w:type="dxa" w:w="80"/>
              <w:left w:type="dxa" w:w="100"/>
              <w:bottom w:type="dxa" w:w="80"/>
              <w:right w:type="dxa" w:w="100"/>
            </w:tcMar>
            <w:vAlign w:val="center"/>
          </w:tcPr>
          <w:p>
            <w:r>
              <w:rPr>
                <w:sz w:val="20"/>
                <w:szCs w:val="20"/>
              </w:rPr>
              <w:t xml:space="preserve">Curated ('seeded') FAQ entries shall survive a cache clear operation; only auto-generated cache entries are removed.</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FR-CA-12</w:t>
            </w:r>
          </w:p>
        </w:tc>
        <w:tc>
          <w:tcPr>
            <w:tcW w:type="dxa" w:w="2600"/>
            <w:shd w:fill="FFFFFF" w:val="clear"/>
            <w:tcMar>
              <w:top w:type="dxa" w:w="80"/>
              <w:left w:type="dxa" w:w="100"/>
              <w:bottom w:type="dxa" w:w="80"/>
              <w:right w:type="dxa" w:w="100"/>
            </w:tcMar>
            <w:vAlign w:val="center"/>
          </w:tcPr>
          <w:p>
            <w:r>
              <w:rPr>
                <w:sz w:val="20"/>
                <w:szCs w:val="20"/>
              </w:rPr>
              <w:t xml:space="preserve">Flagged answers excluded from cache</w:t>
            </w:r>
          </w:p>
        </w:tc>
        <w:tc>
          <w:tcPr>
            <w:tcW w:type="dxa" w:w="5560"/>
            <w:shd w:fill="FFFFFF" w:val="clear"/>
            <w:tcMar>
              <w:top w:type="dxa" w:w="80"/>
              <w:left w:type="dxa" w:w="100"/>
              <w:bottom w:type="dxa" w:w="80"/>
              <w:right w:type="dxa" w:w="100"/>
            </w:tcMar>
            <w:vAlign w:val="center"/>
          </w:tcPr>
          <w:p>
            <w:r>
              <w:rPr>
                <w:sz w:val="20"/>
                <w:szCs w:val="20"/>
              </w:rPr>
              <w:t xml:space="preserve">An answer that has been flagged (by a student dislike or a system self-check) shall not be written to the cache, so a bad answer is not served confidently and repeatedly.</w:t>
            </w:r>
          </w:p>
        </w:tc>
      </w:tr>
    </w:tbl>
    <w:p>
      <w:pPr>
        <w:pStyle w:val="Heading2"/>
        <w:spacing w:after="120" w:before="260"/>
      </w:pPr>
      <w:r>
        <w:rPr>
          <w:b/>
          <w:bCs/>
          <w:color w:val="2E5395"/>
          <w:sz w:val="24"/>
          <w:szCs w:val="24"/>
        </w:rPr>
        <w:t xml:space="preserve">4.5  </w:t>
      </w:r>
      <w:r>
        <w:rPr>
          <w:b/>
          <w:bCs/>
          <w:color w:val="222222"/>
          <w:sz w:val="24"/>
          <w:szCs w:val="24"/>
        </w:rPr>
        <w:t xml:space="preserve">Retrieval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FR-CA-13</w:t>
            </w:r>
          </w:p>
        </w:tc>
        <w:tc>
          <w:tcPr>
            <w:tcW w:type="dxa" w:w="2600"/>
            <w:shd w:fill="FFFFFF" w:val="clear"/>
            <w:tcMar>
              <w:top w:type="dxa" w:w="80"/>
              <w:left w:type="dxa" w:w="100"/>
              <w:bottom w:type="dxa" w:w="80"/>
              <w:right w:type="dxa" w:w="100"/>
            </w:tcMar>
            <w:vAlign w:val="center"/>
          </w:tcPr>
          <w:p>
            <w:r>
              <w:rPr>
                <w:sz w:val="20"/>
                <w:szCs w:val="20"/>
              </w:rPr>
              <w:t xml:space="preserve">Hybrid retrieval</w:t>
            </w:r>
          </w:p>
        </w:tc>
        <w:tc>
          <w:tcPr>
            <w:tcW w:type="dxa" w:w="5560"/>
            <w:shd w:fill="FFFFFF" w:val="clear"/>
            <w:tcMar>
              <w:top w:type="dxa" w:w="80"/>
              <w:left w:type="dxa" w:w="100"/>
              <w:bottom w:type="dxa" w:w="80"/>
              <w:right w:type="dxa" w:w="100"/>
            </w:tcMar>
            <w:vAlign w:val="center"/>
          </w:tcPr>
          <w:p>
            <w:r>
              <w:rPr>
                <w:sz w:val="20"/>
                <w:szCs w:val="20"/>
              </w:rPr>
              <w:t xml:space="preserve">The system shall retrieve candidate prospectus excerpts using a hybrid of cosine similarity over embeddings and keyword matching, per programme.</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FR-CA-14</w:t>
            </w:r>
          </w:p>
        </w:tc>
        <w:tc>
          <w:tcPr>
            <w:tcW w:type="dxa" w:w="2600"/>
            <w:shd w:fill="EAF0F8" w:val="clear"/>
            <w:tcMar>
              <w:top w:type="dxa" w:w="80"/>
              <w:left w:type="dxa" w:w="100"/>
              <w:bottom w:type="dxa" w:w="80"/>
              <w:right w:type="dxa" w:w="100"/>
            </w:tcMar>
            <w:vAlign w:val="center"/>
          </w:tcPr>
          <w:p>
            <w:r>
              <w:rPr>
                <w:sz w:val="20"/>
                <w:szCs w:val="20"/>
              </w:rPr>
              <w:t xml:space="preserve">Topic-aware retrieval</w:t>
            </w:r>
          </w:p>
        </w:tc>
        <w:tc>
          <w:tcPr>
            <w:tcW w:type="dxa" w:w="5560"/>
            <w:shd w:fill="EAF0F8" w:val="clear"/>
            <w:tcMar>
              <w:top w:type="dxa" w:w="80"/>
              <w:left w:type="dxa" w:w="100"/>
              <w:bottom w:type="dxa" w:w="80"/>
              <w:right w:type="dxa" w:w="100"/>
            </w:tcMar>
            <w:vAlign w:val="center"/>
          </w:tcPr>
          <w:p>
            <w:r>
              <w:rPr>
                <w:sz w:val="20"/>
                <w:szCs w:val="20"/>
              </w:rPr>
              <w:t xml:space="preserve">Each retrieved chunk shall carry the prospectus section it came from and a derived topic (fees, eligibility, quota, dates, etc.), and retrieval shall favour chunks whose topic matches the question's intent.</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FR-CA-15</w:t>
            </w:r>
          </w:p>
        </w:tc>
        <w:tc>
          <w:tcPr>
            <w:tcW w:type="dxa" w:w="2600"/>
            <w:shd w:fill="FFFFFF" w:val="clear"/>
            <w:tcMar>
              <w:top w:type="dxa" w:w="80"/>
              <w:left w:type="dxa" w:w="100"/>
              <w:bottom w:type="dxa" w:w="80"/>
              <w:right w:type="dxa" w:w="100"/>
            </w:tcMar>
            <w:vAlign w:val="center"/>
          </w:tcPr>
          <w:p>
            <w:r>
              <w:rPr>
                <w:sz w:val="20"/>
                <w:szCs w:val="20"/>
              </w:rPr>
              <w:t xml:space="preserve">Content-based topic override</w:t>
            </w:r>
          </w:p>
        </w:tc>
        <w:tc>
          <w:tcPr>
            <w:tcW w:type="dxa" w:w="5560"/>
            <w:shd w:fill="FFFFFF" w:val="clear"/>
            <w:tcMar>
              <w:top w:type="dxa" w:w="80"/>
              <w:left w:type="dxa" w:w="100"/>
              <w:bottom w:type="dxa" w:w="80"/>
              <w:right w:type="dxa" w:w="100"/>
            </w:tcMar>
            <w:vAlign w:val="center"/>
          </w:tcPr>
          <w:p>
            <w:r>
              <w:rPr>
                <w:sz w:val="20"/>
                <w:szCs w:val="20"/>
              </w:rPr>
              <w:t xml:space="preserve">A chunk's derived topic shall be determined by its actual content, not only by its section heading, so that information printed outside its expected section (for example, the application fee under "Important Instructions") is still correctly retrieved for a fee question.</w:t>
            </w:r>
          </w:p>
        </w:tc>
      </w:tr>
    </w:tbl>
    <w:p>
      <w:pPr>
        <w:pStyle w:val="Heading2"/>
        <w:spacing w:after="120" w:before="260"/>
      </w:pPr>
      <w:r>
        <w:rPr>
          <w:b/>
          <w:bCs/>
          <w:color w:val="2E5395"/>
          <w:sz w:val="24"/>
          <w:szCs w:val="24"/>
        </w:rPr>
        <w:t xml:space="preserve">4.6  </w:t>
      </w:r>
      <w:r>
        <w:rPr>
          <w:b/>
          <w:bCs/>
          <w:color w:val="222222"/>
          <w:sz w:val="24"/>
          <w:szCs w:val="24"/>
        </w:rPr>
        <w:t xml:space="preserve">Answer Generation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FR-CA-16</w:t>
            </w:r>
          </w:p>
        </w:tc>
        <w:tc>
          <w:tcPr>
            <w:tcW w:type="dxa" w:w="2600"/>
            <w:shd w:fill="FFFFFF" w:val="clear"/>
            <w:tcMar>
              <w:top w:type="dxa" w:w="80"/>
              <w:left w:type="dxa" w:w="100"/>
              <w:bottom w:type="dxa" w:w="80"/>
              <w:right w:type="dxa" w:w="100"/>
            </w:tcMar>
            <w:vAlign w:val="center"/>
          </w:tcPr>
          <w:p>
            <w:r>
              <w:rPr>
                <w:sz w:val="20"/>
                <w:szCs w:val="20"/>
              </w:rPr>
              <w:t xml:space="preserve">Grounded generation</w:t>
            </w:r>
          </w:p>
        </w:tc>
        <w:tc>
          <w:tcPr>
            <w:tcW w:type="dxa" w:w="5560"/>
            <w:shd w:fill="FFFFFF" w:val="clear"/>
            <w:tcMar>
              <w:top w:type="dxa" w:w="80"/>
              <w:left w:type="dxa" w:w="100"/>
              <w:bottom w:type="dxa" w:w="80"/>
              <w:right w:type="dxa" w:w="100"/>
            </w:tcMar>
            <w:vAlign w:val="center"/>
          </w:tcPr>
          <w:p>
            <w:r>
              <w:rPr>
                <w:sz w:val="20"/>
                <w:szCs w:val="20"/>
              </w:rPr>
              <w:t xml:space="preserve">Answers shall be generated only from the retrieved prospectus excerpts for the question's programme; the system shall not answer from general model knowledge.</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FR-CA-17</w:t>
            </w:r>
          </w:p>
        </w:tc>
        <w:tc>
          <w:tcPr>
            <w:tcW w:type="dxa" w:w="2600"/>
            <w:shd w:fill="EAF0F8" w:val="clear"/>
            <w:tcMar>
              <w:top w:type="dxa" w:w="80"/>
              <w:left w:type="dxa" w:w="100"/>
              <w:bottom w:type="dxa" w:w="80"/>
              <w:right w:type="dxa" w:w="100"/>
            </w:tcMar>
            <w:vAlign w:val="center"/>
          </w:tcPr>
          <w:p>
            <w:r>
              <w:rPr>
                <w:sz w:val="20"/>
                <w:szCs w:val="20"/>
              </w:rPr>
              <w:t xml:space="preserve">Deterministic validation</w:t>
            </w:r>
          </w:p>
        </w:tc>
        <w:tc>
          <w:tcPr>
            <w:tcW w:type="dxa" w:w="5560"/>
            <w:shd w:fill="EAF0F8" w:val="clear"/>
            <w:tcMar>
              <w:top w:type="dxa" w:w="80"/>
              <w:left w:type="dxa" w:w="100"/>
              <w:bottom w:type="dxa" w:w="80"/>
              <w:right w:type="dxa" w:w="100"/>
            </w:tcMar>
            <w:vAlign w:val="center"/>
          </w:tcPr>
          <w:p>
            <w:r>
              <w:rPr>
                <w:sz w:val="20"/>
                <w:szCs w:val="20"/>
              </w:rPr>
              <w:t xml:space="preserve">Generated answers shall pass a deterministic validation step before being returned, including cross-programme figure contamination checks.</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FR-CA-18</w:t>
            </w:r>
          </w:p>
        </w:tc>
        <w:tc>
          <w:tcPr>
            <w:tcW w:type="dxa" w:w="2600"/>
            <w:shd w:fill="FFFFFF" w:val="clear"/>
            <w:tcMar>
              <w:top w:type="dxa" w:w="80"/>
              <w:left w:type="dxa" w:w="100"/>
              <w:bottom w:type="dxa" w:w="80"/>
              <w:right w:type="dxa" w:w="100"/>
            </w:tcMar>
            <w:vAlign w:val="center"/>
          </w:tcPr>
          <w:p>
            <w:r>
              <w:rPr>
                <w:sz w:val="20"/>
                <w:szCs w:val="20"/>
              </w:rPr>
              <w:t xml:space="preserve">Per-programme isolation</w:t>
            </w:r>
          </w:p>
        </w:tc>
        <w:tc>
          <w:tcPr>
            <w:tcW w:type="dxa" w:w="5560"/>
            <w:shd w:fill="FFFFFF" w:val="clear"/>
            <w:tcMar>
              <w:top w:type="dxa" w:w="80"/>
              <w:left w:type="dxa" w:w="100"/>
              <w:bottom w:type="dxa" w:w="80"/>
              <w:right w:type="dxa" w:w="100"/>
            </w:tcMar>
            <w:vAlign w:val="center"/>
          </w:tcPr>
          <w:p>
            <w:r>
              <w:rPr>
                <w:sz w:val="20"/>
                <w:szCs w:val="20"/>
              </w:rPr>
              <w:t xml:space="preserve">Each programme's data (prospectus, embeddings, cache, keys) shall be fully isolated, so that one programme's figures can never be served under another programme's name.</w:t>
            </w:r>
          </w:p>
        </w:tc>
      </w:tr>
    </w:tbl>
    <w:p>
      <w:pPr>
        <w:pStyle w:val="Heading2"/>
        <w:spacing w:after="120" w:before="260"/>
      </w:pPr>
      <w:r>
        <w:rPr>
          <w:b/>
          <w:bCs/>
          <w:color w:val="2E5395"/>
          <w:sz w:val="24"/>
          <w:szCs w:val="24"/>
        </w:rPr>
        <w:t xml:space="preserve">4.7  </w:t>
      </w:r>
      <w:r>
        <w:rPr>
          <w:b/>
          <w:bCs/>
          <w:color w:val="222222"/>
          <w:sz w:val="24"/>
          <w:szCs w:val="24"/>
        </w:rPr>
        <w:t xml:space="preserve">Citations and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FR-CA-19</w:t>
            </w:r>
          </w:p>
        </w:tc>
        <w:tc>
          <w:tcPr>
            <w:tcW w:type="dxa" w:w="2600"/>
            <w:shd w:fill="FFFFFF" w:val="clear"/>
            <w:tcMar>
              <w:top w:type="dxa" w:w="80"/>
              <w:left w:type="dxa" w:w="100"/>
              <w:bottom w:type="dxa" w:w="80"/>
              <w:right w:type="dxa" w:w="100"/>
            </w:tcMar>
            <w:vAlign w:val="center"/>
          </w:tcPr>
          <w:p>
            <w:r>
              <w:rPr>
                <w:sz w:val="20"/>
                <w:szCs w:val="20"/>
              </w:rPr>
              <w:t xml:space="preserve">Page citation</w:t>
            </w:r>
          </w:p>
        </w:tc>
        <w:tc>
          <w:tcPr>
            <w:tcW w:type="dxa" w:w="5560"/>
            <w:shd w:fill="FFFFFF" w:val="clear"/>
            <w:tcMar>
              <w:top w:type="dxa" w:w="80"/>
              <w:left w:type="dxa" w:w="100"/>
              <w:bottom w:type="dxa" w:w="80"/>
              <w:right w:type="dxa" w:w="100"/>
            </w:tcMar>
            <w:vAlign w:val="center"/>
          </w:tcPr>
          <w:p>
            <w:r>
              <w:rPr>
                <w:sz w:val="20"/>
                <w:szCs w:val="20"/>
              </w:rPr>
              <w:t xml:space="preserve">Every substantive answer shall cite the prospectus page(s) it was drawn from.</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FR-CA-20</w:t>
            </w:r>
          </w:p>
        </w:tc>
        <w:tc>
          <w:tcPr>
            <w:tcW w:type="dxa" w:w="2600"/>
            <w:shd w:fill="EAF0F8" w:val="clear"/>
            <w:tcMar>
              <w:top w:type="dxa" w:w="80"/>
              <w:left w:type="dxa" w:w="100"/>
              <w:bottom w:type="dxa" w:w="80"/>
              <w:right w:type="dxa" w:w="100"/>
            </w:tcMar>
            <w:vAlign w:val="center"/>
          </w:tcPr>
          <w:p>
            <w:r>
              <w:rPr>
                <w:sz w:val="20"/>
                <w:szCs w:val="20"/>
              </w:rPr>
              <w:t xml:space="preserve">Reasoning trace</w:t>
            </w:r>
          </w:p>
        </w:tc>
        <w:tc>
          <w:tcPr>
            <w:tcW w:type="dxa" w:w="5560"/>
            <w:shd w:fill="EAF0F8" w:val="clear"/>
            <w:tcMar>
              <w:top w:type="dxa" w:w="80"/>
              <w:left w:type="dxa" w:w="100"/>
              <w:bottom w:type="dxa" w:w="80"/>
              <w:right w:type="dxa" w:w="100"/>
            </w:tcMar>
            <w:vAlign w:val="center"/>
          </w:tcPr>
          <w:p>
            <w:r>
              <w:rPr>
                <w:sz w:val="20"/>
                <w:szCs w:val="20"/>
              </w:rPr>
              <w:t xml:space="preserve">Every answer shall carry a trace identifier that links to a step-by-step reasoning trace of how the answer was produced, viewable in the operator console.</w:t>
            </w:r>
          </w:p>
        </w:tc>
      </w:tr>
    </w:tbl>
    <w:p>
      <w:pPr>
        <w:pStyle w:val="Heading2"/>
        <w:spacing w:after="120" w:before="260"/>
      </w:pPr>
      <w:r>
        <w:rPr>
          <w:b/>
          <w:bCs/>
          <w:color w:val="2E5395"/>
          <w:sz w:val="24"/>
          <w:szCs w:val="24"/>
        </w:rPr>
        <w:t xml:space="preserve">4.8  </w:t>
      </w:r>
      <w:r>
        <w:rPr>
          <w:b/>
          <w:bCs/>
          <w:color w:val="222222"/>
          <w:sz w:val="24"/>
          <w:szCs w:val="24"/>
        </w:rPr>
        <w:t xml:space="preserve">Table-Based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FR-CA-21</w:t>
            </w:r>
          </w:p>
        </w:tc>
        <w:tc>
          <w:tcPr>
            <w:tcW w:type="dxa" w:w="2600"/>
            <w:shd w:fill="FFFFFF" w:val="clear"/>
            <w:tcMar>
              <w:top w:type="dxa" w:w="80"/>
              <w:left w:type="dxa" w:w="100"/>
              <w:bottom w:type="dxa" w:w="80"/>
              <w:right w:type="dxa" w:w="100"/>
            </w:tcMar>
            <w:vAlign w:val="center"/>
          </w:tcPr>
          <w:p>
            <w:r>
              <w:rPr>
                <w:sz w:val="20"/>
                <w:szCs w:val="20"/>
              </w:rPr>
              <w:t xml:space="preserve">Deterministic table lookup</w:t>
            </w:r>
          </w:p>
        </w:tc>
        <w:tc>
          <w:tcPr>
            <w:tcW w:type="dxa" w:w="5560"/>
            <w:shd w:fill="FFFFFF" w:val="clear"/>
            <w:tcMar>
              <w:top w:type="dxa" w:w="80"/>
              <w:left w:type="dxa" w:w="100"/>
              <w:bottom w:type="dxa" w:w="80"/>
              <w:right w:type="dxa" w:w="100"/>
            </w:tcMar>
            <w:vAlign w:val="center"/>
          </w:tcPr>
          <w:p>
            <w:r>
              <w:rPr>
                <w:sz w:val="20"/>
                <w:szCs w:val="20"/>
              </w:rPr>
              <w:t xml:space="preserve">Fee and similarly tabular figures shall be resolved deterministically from structured tables extracted from the prospectus (row/column lookup), rather than left to free-form model reading of the table.</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FR-CA-22</w:t>
            </w:r>
          </w:p>
        </w:tc>
        <w:tc>
          <w:tcPr>
            <w:tcW w:type="dxa" w:w="2600"/>
            <w:shd w:fill="EAF0F8" w:val="clear"/>
            <w:tcMar>
              <w:top w:type="dxa" w:w="80"/>
              <w:left w:type="dxa" w:w="100"/>
              <w:bottom w:type="dxa" w:w="80"/>
              <w:right w:type="dxa" w:w="100"/>
            </w:tcMar>
            <w:vAlign w:val="center"/>
          </w:tcPr>
          <w:p>
            <w:r>
              <w:rPr>
                <w:sz w:val="20"/>
                <w:szCs w:val="20"/>
              </w:rPr>
              <w:t xml:space="preserve">OCR-based ingestion</w:t>
            </w:r>
          </w:p>
        </w:tc>
        <w:tc>
          <w:tcPr>
            <w:tcW w:type="dxa" w:w="5560"/>
            <w:shd w:fill="EAF0F8" w:val="clear"/>
            <w:tcMar>
              <w:top w:type="dxa" w:w="80"/>
              <w:left w:type="dxa" w:w="100"/>
              <w:bottom w:type="dxa" w:w="80"/>
              <w:right w:type="dxa" w:w="100"/>
            </w:tcMar>
            <w:vAlign w:val="center"/>
          </w:tcPr>
          <w:p>
            <w:r>
              <w:rPr>
                <w:sz w:val="20"/>
                <w:szCs w:val="20"/>
              </w:rPr>
              <w:t xml:space="preserve">Prospectus PDFs shall be ingested via OCR to markdown tables, preserving the association between a figure and its row/column labels, since plain text extraction has been shown to detach figures from their labels.</w:t>
            </w:r>
          </w:p>
        </w:tc>
      </w:tr>
    </w:tbl>
    <w:p>
      <w:pPr>
        <w:pStyle w:val="Heading2"/>
        <w:spacing w:after="120" w:before="260"/>
      </w:pPr>
      <w:r>
        <w:rPr>
          <w:b/>
          <w:bCs/>
          <w:color w:val="2E5395"/>
          <w:sz w:val="24"/>
          <w:szCs w:val="24"/>
        </w:rPr>
        <w:t xml:space="preserve">4.9  </w:t>
      </w:r>
      <w:r>
        <w:rPr>
          <w:b/>
          <w:bCs/>
          <w:color w:val="222222"/>
          <w:sz w:val="24"/>
          <w:szCs w:val="24"/>
        </w:rPr>
        <w:t xml:space="preserve">Romanized Input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FR-CA-23</w:t>
            </w:r>
          </w:p>
        </w:tc>
        <w:tc>
          <w:tcPr>
            <w:tcW w:type="dxa" w:w="2600"/>
            <w:shd w:fill="FFFFFF" w:val="clear"/>
            <w:tcMar>
              <w:top w:type="dxa" w:w="80"/>
              <w:left w:type="dxa" w:w="100"/>
              <w:bottom w:type="dxa" w:w="80"/>
              <w:right w:type="dxa" w:w="100"/>
            </w:tcMar>
            <w:vAlign w:val="center"/>
          </w:tcPr>
          <w:p>
            <w:r>
              <w:rPr>
                <w:sz w:val="20"/>
                <w:szCs w:val="20"/>
              </w:rPr>
              <w:t xml:space="preserve">Romanized script support</w:t>
            </w:r>
          </w:p>
        </w:tc>
        <w:tc>
          <w:tcPr>
            <w:tcW w:type="dxa" w:w="5560"/>
            <w:shd w:fill="FFFFFF" w:val="clear"/>
            <w:tcMar>
              <w:top w:type="dxa" w:w="80"/>
              <w:left w:type="dxa" w:w="100"/>
              <w:bottom w:type="dxa" w:w="80"/>
              <w:right w:type="dxa" w:w="100"/>
            </w:tcMar>
            <w:vAlign w:val="center"/>
          </w:tcPr>
          <w:p>
            <w:r>
              <w:rPr>
                <w:sz w:val="20"/>
                <w:szCs w:val="20"/>
              </w:rPr>
              <w:t xml:space="preserve">The assistant shall accept questions typed in Latin-script transliterations of Hindi or Marathi ("Hinglish"/"Marathinglish") and, in auto mode, reply in the same script the student used.</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FR-CA-24</w:t>
            </w:r>
          </w:p>
        </w:tc>
        <w:tc>
          <w:tcPr>
            <w:tcW w:type="dxa" w:w="2600"/>
            <w:shd w:fill="EAF0F8" w:val="clear"/>
            <w:tcMar>
              <w:top w:type="dxa" w:w="80"/>
              <w:left w:type="dxa" w:w="100"/>
              <w:bottom w:type="dxa" w:w="80"/>
              <w:right w:type="dxa" w:w="100"/>
            </w:tcMar>
            <w:vAlign w:val="center"/>
          </w:tcPr>
          <w:p>
            <w:r>
              <w:rPr>
                <w:sz w:val="20"/>
                <w:szCs w:val="20"/>
              </w:rPr>
              <w:t xml:space="preserve">Script toggle</w:t>
            </w:r>
          </w:p>
        </w:tc>
        <w:tc>
          <w:tcPr>
            <w:tcW w:type="dxa" w:w="5560"/>
            <w:shd w:fill="EAF0F8" w:val="clear"/>
            <w:tcMar>
              <w:top w:type="dxa" w:w="80"/>
              <w:left w:type="dxa" w:w="100"/>
              <w:bottom w:type="dxa" w:w="80"/>
              <w:right w:type="dxa" w:w="100"/>
            </w:tcMar>
            <w:vAlign w:val="center"/>
          </w:tcPr>
          <w:p>
            <w:r>
              <w:rPr>
                <w:sz w:val="20"/>
                <w:szCs w:val="20"/>
              </w:rPr>
              <w:t xml:space="preserve">A script toggle shall allow forcing native-script (Devanagari) output regardless of the input script.</w:t>
            </w:r>
          </w:p>
        </w:tc>
      </w:tr>
    </w:tbl>
    <w:p>
      <w:pPr>
        <w:pStyle w:val="Heading2"/>
        <w:spacing w:after="120" w:before="260"/>
      </w:pPr>
      <w:r>
        <w:rPr>
          <w:b/>
          <w:bCs/>
          <w:color w:val="2E5395"/>
          <w:sz w:val="24"/>
          <w:szCs w:val="24"/>
        </w:rPr>
        <w:t xml:space="preserve">4.10  </w:t>
      </w:r>
      <w:r>
        <w:rPr>
          <w:b/>
          <w:bCs/>
          <w:color w:val="222222"/>
          <w:sz w:val="24"/>
          <w:szCs w:val="24"/>
        </w:rPr>
        <w:t xml:space="preserve">Voice Input and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FR-CA-25</w:t>
            </w:r>
          </w:p>
        </w:tc>
        <w:tc>
          <w:tcPr>
            <w:tcW w:type="dxa" w:w="2600"/>
            <w:shd w:fill="FFFFFF" w:val="clear"/>
            <w:tcMar>
              <w:top w:type="dxa" w:w="80"/>
              <w:left w:type="dxa" w:w="100"/>
              <w:bottom w:type="dxa" w:w="80"/>
              <w:right w:type="dxa" w:w="100"/>
            </w:tcMar>
            <w:vAlign w:val="center"/>
          </w:tcPr>
          <w:p>
            <w:r>
              <w:rPr>
                <w:sz w:val="20"/>
                <w:szCs w:val="20"/>
              </w:rPr>
              <w:t xml:space="preserve">Speech-to-text</w:t>
            </w:r>
          </w:p>
        </w:tc>
        <w:tc>
          <w:tcPr>
            <w:tcW w:type="dxa" w:w="5560"/>
            <w:shd w:fill="FFFFFF" w:val="clear"/>
            <w:tcMar>
              <w:top w:type="dxa" w:w="80"/>
              <w:left w:type="dxa" w:w="100"/>
              <w:bottom w:type="dxa" w:w="80"/>
              <w:right w:type="dxa" w:w="100"/>
            </w:tcMar>
            <w:vAlign w:val="center"/>
          </w:tcPr>
          <w:p>
            <w:r>
              <w:rPr>
                <w:sz w:val="20"/>
                <w:szCs w:val="20"/>
              </w:rPr>
              <w:t xml:space="preserve">The assistant shall accept spoken input and transcribe it to text before the standard question pipeline runs.</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FR-CA-26</w:t>
            </w:r>
          </w:p>
        </w:tc>
        <w:tc>
          <w:tcPr>
            <w:tcW w:type="dxa" w:w="2600"/>
            <w:shd w:fill="EAF0F8" w:val="clear"/>
            <w:tcMar>
              <w:top w:type="dxa" w:w="80"/>
              <w:left w:type="dxa" w:w="100"/>
              <w:bottom w:type="dxa" w:w="80"/>
              <w:right w:type="dxa" w:w="100"/>
            </w:tcMar>
            <w:vAlign w:val="center"/>
          </w:tcPr>
          <w:p>
            <w:r>
              <w:rPr>
                <w:sz w:val="20"/>
                <w:szCs w:val="20"/>
              </w:rPr>
              <w:t xml:space="preserve">Text-to-speech</w:t>
            </w:r>
          </w:p>
        </w:tc>
        <w:tc>
          <w:tcPr>
            <w:tcW w:type="dxa" w:w="5560"/>
            <w:shd w:fill="EAF0F8" w:val="clear"/>
            <w:tcMar>
              <w:top w:type="dxa" w:w="80"/>
              <w:left w:type="dxa" w:w="100"/>
              <w:bottom w:type="dxa" w:w="80"/>
              <w:right w:type="dxa" w:w="100"/>
            </w:tcMar>
            <w:vAlign w:val="center"/>
          </w:tcPr>
          <w:p>
            <w:r>
              <w:rPr>
                <w:sz w:val="20"/>
                <w:szCs w:val="20"/>
              </w:rPr>
              <w:t xml:space="preserve">The assistant shall offer spoken playback of its answers: English via the browser's speech synthesis, and Hindi/Marathi via a dedicated Indic text-to-speech service.</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FR-CA-27</w:t>
            </w:r>
          </w:p>
        </w:tc>
        <w:tc>
          <w:tcPr>
            <w:tcW w:type="dxa" w:w="2600"/>
            <w:shd w:fill="FFFFFF" w:val="clear"/>
            <w:tcMar>
              <w:top w:type="dxa" w:w="80"/>
              <w:left w:type="dxa" w:w="100"/>
              <w:bottom w:type="dxa" w:w="80"/>
              <w:right w:type="dxa" w:w="100"/>
            </w:tcMar>
            <w:vAlign w:val="center"/>
          </w:tcPr>
          <w:p>
            <w:r>
              <w:rPr>
                <w:sz w:val="20"/>
                <w:szCs w:val="20"/>
              </w:rPr>
              <w:t xml:space="preserve">Voice failure fallback</w:t>
            </w:r>
          </w:p>
        </w:tc>
        <w:tc>
          <w:tcPr>
            <w:tcW w:type="dxa" w:w="5560"/>
            <w:shd w:fill="FFFFFF" w:val="clear"/>
            <w:tcMar>
              <w:top w:type="dxa" w:w="80"/>
              <w:left w:type="dxa" w:w="100"/>
              <w:bottom w:type="dxa" w:w="80"/>
              <w:right w:type="dxa" w:w="100"/>
            </w:tcMar>
            <w:vAlign w:val="center"/>
          </w:tcPr>
          <w:p>
            <w:r>
              <w:rPr>
                <w:sz w:val="20"/>
                <w:szCs w:val="20"/>
              </w:rPr>
              <w:t xml:space="preserve">If the Indic text-to-speech service is unavailable, the UI shall show a clear audio error state rather than failing silently or blocking the text answer.</w:t>
            </w:r>
          </w:p>
        </w:tc>
      </w:tr>
    </w:tbl>
    <w:p>
      <w:pPr>
        <w:pStyle w:val="Heading1"/>
        <w:pBdr>
          <w:bottom w:val="single" w:color="2E5395" w:sz="6" w:space="4"/>
        </w:pBdr>
        <w:spacing w:after="200" w:before="420"/>
      </w:pPr>
      <w:r>
        <w:rPr>
          <w:b/>
          <w:bCs/>
          <w:color w:val="2E5395"/>
          <w:sz w:val="30"/>
          <w:szCs w:val="30"/>
        </w:rPr>
        <w:t xml:space="preserve">5.  </w:t>
      </w:r>
      <w:r>
        <w:rPr>
          <w:b/>
          <w:bCs/>
          <w:color w:val="1F3864"/>
          <w:sz w:val="30"/>
          <w:szCs w:val="30"/>
        </w:rPr>
        <w:t xml:space="preserve">Functional Requirements — Operator Console (Admin)</w:t>
      </w:r>
    </w:p>
    <w:p>
      <w:pPr>
        <w:spacing w:after="160" w:line="300"/>
      </w:pPr>
      <w:r>
        <w:rPr>
          <w:sz w:val="22"/>
          <w:szCs w:val="22"/>
        </w:rPr>
        <w:t xml:space="preserve">Requirement identifiers use the prefix FR-OC (Operator Console). The console is reachable at /admin and is protected by an admin token.</w:t>
      </w:r>
    </w:p>
    <w:p>
      <w:pPr>
        <w:pStyle w:val="Heading2"/>
        <w:spacing w:after="120" w:before="260"/>
      </w:pPr>
      <w:r>
        <w:rPr>
          <w:b/>
          <w:bCs/>
          <w:color w:val="2E5395"/>
          <w:sz w:val="24"/>
          <w:szCs w:val="24"/>
        </w:rPr>
        <w:t xml:space="preserve">5.1  </w:t>
      </w:r>
      <w:r>
        <w:rPr>
          <w:b/>
          <w:bCs/>
          <w:color w:val="222222"/>
          <w:sz w:val="24"/>
          <w:szCs w:val="24"/>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FR-OC-01</w:t>
            </w:r>
          </w:p>
        </w:tc>
        <w:tc>
          <w:tcPr>
            <w:tcW w:type="dxa" w:w="2600"/>
            <w:shd w:fill="FFFFFF" w:val="clear"/>
            <w:tcMar>
              <w:top w:type="dxa" w:w="80"/>
              <w:left w:type="dxa" w:w="100"/>
              <w:bottom w:type="dxa" w:w="80"/>
              <w:right w:type="dxa" w:w="100"/>
            </w:tcMar>
            <w:vAlign w:val="center"/>
          </w:tcPr>
          <w:p>
            <w:r>
              <w:rPr>
                <w:sz w:val="20"/>
                <w:szCs w:val="20"/>
              </w:rPr>
              <w:t xml:space="preserve">Admin token gate</w:t>
            </w:r>
          </w:p>
        </w:tc>
        <w:tc>
          <w:tcPr>
            <w:tcW w:type="dxa" w:w="5560"/>
            <w:shd w:fill="FFFFFF" w:val="clear"/>
            <w:tcMar>
              <w:top w:type="dxa" w:w="80"/>
              <w:left w:type="dxa" w:w="100"/>
              <w:bottom w:type="dxa" w:w="80"/>
              <w:right w:type="dxa" w:w="100"/>
            </w:tcMar>
            <w:vAlign w:val="center"/>
          </w:tcPr>
          <w:p>
            <w:r>
              <w:rPr>
                <w:sz w:val="20"/>
                <w:szCs w:val="20"/>
              </w:rPr>
              <w:t xml:space="preserve">All operator console routes and admin API endpoints shall require a valid admin token (X-Admin-Token), configured via environment variable.</w:t>
            </w:r>
          </w:p>
        </w:tc>
      </w:tr>
    </w:tbl>
    <w:p>
      <w:pPr>
        <w:pStyle w:val="Heading2"/>
        <w:spacing w:after="120" w:before="260"/>
      </w:pPr>
      <w:r>
        <w:rPr>
          <w:b/>
          <w:bCs/>
          <w:color w:val="2E5395"/>
          <w:sz w:val="24"/>
          <w:szCs w:val="24"/>
        </w:rPr>
        <w:t xml:space="preserve">5.2  </w:t>
      </w:r>
      <w:r>
        <w:rPr>
          <w:b/>
          <w:bCs/>
          <w:color w:val="222222"/>
          <w:sz w:val="24"/>
          <w:szCs w:val="24"/>
        </w:rPr>
        <w:t xml:space="preserve">Playground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FR-OC-02</w:t>
            </w:r>
          </w:p>
        </w:tc>
        <w:tc>
          <w:tcPr>
            <w:tcW w:type="dxa" w:w="2600"/>
            <w:shd w:fill="FFFFFF" w:val="clear"/>
            <w:tcMar>
              <w:top w:type="dxa" w:w="80"/>
              <w:left w:type="dxa" w:w="100"/>
              <w:bottom w:type="dxa" w:w="80"/>
              <w:right w:type="dxa" w:w="100"/>
            </w:tcMar>
            <w:vAlign w:val="center"/>
          </w:tcPr>
          <w:p>
            <w:r>
              <w:rPr>
                <w:sz w:val="20"/>
                <w:szCs w:val="20"/>
              </w:rPr>
              <w:t xml:space="preserve">Ask as a student</w:t>
            </w:r>
          </w:p>
        </w:tc>
        <w:tc>
          <w:tcPr>
            <w:tcW w:type="dxa" w:w="5560"/>
            <w:shd w:fill="FFFFFF" w:val="clear"/>
            <w:tcMar>
              <w:top w:type="dxa" w:w="80"/>
              <w:left w:type="dxa" w:w="100"/>
              <w:bottom w:type="dxa" w:w="80"/>
              <w:right w:type="dxa" w:w="100"/>
            </w:tcMar>
            <w:vAlign w:val="center"/>
          </w:tcPr>
          <w:p>
            <w:r>
              <w:rPr>
                <w:sz w:val="20"/>
                <w:szCs w:val="20"/>
              </w:rPr>
              <w:t xml:space="preserve">The operator shall be able to submit test questions exactly as a student would and view the returned answer.</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FR-OC-03</w:t>
            </w:r>
          </w:p>
        </w:tc>
        <w:tc>
          <w:tcPr>
            <w:tcW w:type="dxa" w:w="2600"/>
            <w:shd w:fill="EAF0F8" w:val="clear"/>
            <w:tcMar>
              <w:top w:type="dxa" w:w="80"/>
              <w:left w:type="dxa" w:w="100"/>
              <w:bottom w:type="dxa" w:w="80"/>
              <w:right w:type="dxa" w:w="100"/>
            </w:tcMar>
            <w:vAlign w:val="center"/>
          </w:tcPr>
          <w:p>
            <w:r>
              <w:rPr>
                <w:sz w:val="20"/>
                <w:szCs w:val="20"/>
              </w:rPr>
              <w:t xml:space="preserve">Reasoning trace view</w:t>
            </w:r>
          </w:p>
        </w:tc>
        <w:tc>
          <w:tcPr>
            <w:tcW w:type="dxa" w:w="5560"/>
            <w:shd w:fill="EAF0F8" w:val="clear"/>
            <w:tcMar>
              <w:top w:type="dxa" w:w="80"/>
              <w:left w:type="dxa" w:w="100"/>
              <w:bottom w:type="dxa" w:w="80"/>
              <w:right w:type="dxa" w:w="100"/>
            </w:tcMar>
            <w:vAlign w:val="center"/>
          </w:tcPr>
          <w:p>
            <w:r>
              <w:rPr>
                <w:sz w:val="20"/>
                <w:szCs w:val="20"/>
              </w:rPr>
              <w:t xml:space="preserve">Each Playground reply shall link to its own reasoning trace, showing the guard/retrieval/generation path taken.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FR-OC-04</w:t>
            </w:r>
          </w:p>
        </w:tc>
        <w:tc>
          <w:tcPr>
            <w:tcW w:type="dxa" w:w="2600"/>
            <w:shd w:fill="FFFFFF" w:val="clear"/>
            <w:tcMar>
              <w:top w:type="dxa" w:w="80"/>
              <w:left w:type="dxa" w:w="100"/>
              <w:bottom w:type="dxa" w:w="80"/>
              <w:right w:type="dxa" w:w="100"/>
            </w:tcMar>
            <w:vAlign w:val="center"/>
          </w:tcPr>
          <w:p>
            <w:r>
              <w:rPr>
                <w:sz w:val="20"/>
                <w:szCs w:val="20"/>
              </w:rPr>
              <w:t xml:space="preserve">Live traffic view</w:t>
            </w:r>
          </w:p>
        </w:tc>
        <w:tc>
          <w:tcPr>
            <w:tcW w:type="dxa" w:w="5560"/>
            <w:shd w:fill="FFFFFF" w:val="clear"/>
            <w:tcMar>
              <w:top w:type="dxa" w:w="80"/>
              <w:left w:type="dxa" w:w="100"/>
              <w:bottom w:type="dxa" w:w="80"/>
              <w:right w:type="dxa" w:w="100"/>
            </w:tcMar>
            <w:vAlign w:val="center"/>
          </w:tcPr>
          <w:p>
            <w:r>
              <w:rPr>
                <w:sz w:val="20"/>
                <w:szCs w:val="20"/>
              </w:rPr>
              <w:t xml:space="preserve">The operator shall be able to switch on a mode that shows all live traffic (not just their own test questions) in real time.</w:t>
            </w:r>
          </w:p>
        </w:tc>
      </w:tr>
    </w:tbl>
    <w:p>
      <w:pPr>
        <w:pStyle w:val="Heading2"/>
        <w:spacing w:after="120" w:before="260"/>
      </w:pPr>
      <w:r>
        <w:rPr>
          <w:b/>
          <w:bCs/>
          <w:color w:val="2E5395"/>
          <w:sz w:val="24"/>
          <w:szCs w:val="24"/>
        </w:rPr>
        <w:t xml:space="preserve">5.3  </w:t>
      </w:r>
      <w:r>
        <w:rPr>
          <w:b/>
          <w:bCs/>
          <w:color w:val="222222"/>
          <w:sz w:val="24"/>
          <w:szCs w:val="24"/>
        </w:rPr>
        <w:t xml:space="preserve">Prompt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FR-OC-05</w:t>
            </w:r>
          </w:p>
        </w:tc>
        <w:tc>
          <w:tcPr>
            <w:tcW w:type="dxa" w:w="2600"/>
            <w:shd w:fill="FFFFFF" w:val="clear"/>
            <w:tcMar>
              <w:top w:type="dxa" w:w="80"/>
              <w:left w:type="dxa" w:w="100"/>
              <w:bottom w:type="dxa" w:w="80"/>
              <w:right w:type="dxa" w:w="100"/>
            </w:tcMar>
            <w:vAlign w:val="center"/>
          </w:tcPr>
          <w:p>
            <w:r>
              <w:rPr>
                <w:sz w:val="20"/>
                <w:szCs w:val="20"/>
              </w:rPr>
              <w:t xml:space="preserve">Prompt visibility</w:t>
            </w:r>
          </w:p>
        </w:tc>
        <w:tc>
          <w:tcPr>
            <w:tcW w:type="dxa" w:w="5560"/>
            <w:shd w:fill="FFFFFF" w:val="clear"/>
            <w:tcMar>
              <w:top w:type="dxa" w:w="80"/>
              <w:left w:type="dxa" w:w="100"/>
              <w:bottom w:type="dxa" w:w="80"/>
              <w:right w:type="dxa" w:w="100"/>
            </w:tcMar>
            <w:vAlign w:val="center"/>
          </w:tcPr>
          <w:p>
            <w:r>
              <w:rPr>
                <w:sz w:val="20"/>
                <w:szCs w:val="20"/>
              </w:rPr>
              <w:t xml:space="preserve">The console shall display the exact system prompts currently in use, per programme, for operator review.</w:t>
            </w:r>
          </w:p>
        </w:tc>
      </w:tr>
    </w:tbl>
    <w:p>
      <w:pPr>
        <w:pStyle w:val="Heading2"/>
        <w:spacing w:after="120" w:before="260"/>
      </w:pPr>
      <w:r>
        <w:rPr>
          <w:b/>
          <w:bCs/>
          <w:color w:val="2E5395"/>
          <w:sz w:val="24"/>
          <w:szCs w:val="24"/>
        </w:rPr>
        <w:t xml:space="preserve">5.4  </w:t>
      </w:r>
      <w:r>
        <w:rPr>
          <w:b/>
          <w:bCs/>
          <w:color w:val="222222"/>
          <w:sz w:val="24"/>
          <w:szCs w:val="24"/>
        </w:rPr>
        <w:t xml:space="preserve">Dashboard and Cost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FR-OC-06</w:t>
            </w:r>
          </w:p>
        </w:tc>
        <w:tc>
          <w:tcPr>
            <w:tcW w:type="dxa" w:w="2600"/>
            <w:shd w:fill="FFFFFF" w:val="clear"/>
            <w:tcMar>
              <w:top w:type="dxa" w:w="80"/>
              <w:left w:type="dxa" w:w="100"/>
              <w:bottom w:type="dxa" w:w="80"/>
              <w:right w:type="dxa" w:w="100"/>
            </w:tcMar>
            <w:vAlign w:val="center"/>
          </w:tcPr>
          <w:p>
            <w:r>
              <w:rPr>
                <w:sz w:val="20"/>
                <w:szCs w:val="20"/>
              </w:rPr>
              <w:t xml:space="preserve">Usage dashboard</w:t>
            </w:r>
          </w:p>
        </w:tc>
        <w:tc>
          <w:tcPr>
            <w:tcW w:type="dxa" w:w="5560"/>
            <w:shd w:fill="FFFFFF" w:val="clear"/>
            <w:tcMar>
              <w:top w:type="dxa" w:w="80"/>
              <w:left w:type="dxa" w:w="100"/>
              <w:bottom w:type="dxa" w:w="80"/>
              <w:right w:type="dxa" w:w="100"/>
            </w:tcMar>
            <w:vAlign w:val="center"/>
          </w:tcPr>
          <w:p>
            <w:r>
              <w:rPr>
                <w:sz w:val="20"/>
                <w:szCs w:val="20"/>
              </w:rPr>
              <w:t xml:space="preserve">The console shall display request volume, FAQ cache hit rate, and provider mix (which LLM/provider answered each question).</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FR-OC-07</w:t>
            </w:r>
          </w:p>
        </w:tc>
        <w:tc>
          <w:tcPr>
            <w:tcW w:type="dxa" w:w="2600"/>
            <w:shd w:fill="EAF0F8" w:val="clear"/>
            <w:tcMar>
              <w:top w:type="dxa" w:w="80"/>
              <w:left w:type="dxa" w:w="100"/>
              <w:bottom w:type="dxa" w:w="80"/>
              <w:right w:type="dxa" w:w="100"/>
            </w:tcMar>
            <w:vAlign w:val="center"/>
          </w:tcPr>
          <w:p>
            <w:r>
              <w:rPr>
                <w:sz w:val="20"/>
                <w:szCs w:val="20"/>
              </w:rPr>
              <w:t xml:space="preserve">Spend caps</w:t>
            </w:r>
          </w:p>
        </w:tc>
        <w:tc>
          <w:tcPr>
            <w:tcW w:type="dxa" w:w="5560"/>
            <w:shd w:fill="EAF0F8" w:val="clear"/>
            <w:tcMar>
              <w:top w:type="dxa" w:w="80"/>
              <w:left w:type="dxa" w:w="100"/>
              <w:bottom w:type="dxa" w:w="80"/>
              <w:right w:type="dxa" w:w="100"/>
            </w:tcMar>
            <w:vAlign w:val="center"/>
          </w:tcPr>
          <w:p>
            <w:r>
              <w:rPr>
                <w:sz w:val="20"/>
                <w:szCs w:val="20"/>
              </w:rPr>
              <w:t xml:space="preserve">The console shall display spend/usage against configured provider daily-call caps.</w:t>
            </w:r>
          </w:p>
        </w:tc>
      </w:tr>
    </w:tbl>
    <w:p>
      <w:pPr>
        <w:pStyle w:val="Heading2"/>
        <w:spacing w:after="120" w:before="260"/>
      </w:pPr>
      <w:r>
        <w:rPr>
          <w:b/>
          <w:bCs/>
          <w:color w:val="2E5395"/>
          <w:sz w:val="24"/>
          <w:szCs w:val="24"/>
        </w:rPr>
        <w:t xml:space="preserve">5.5  </w:t>
      </w:r>
      <w:r>
        <w:rPr>
          <w:b/>
          <w:bCs/>
          <w:color w:val="222222"/>
          <w:sz w:val="24"/>
          <w:szCs w:val="24"/>
        </w:rPr>
        <w:t xml:space="preserve">Flagged and Review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FR-OC-08</w:t>
            </w:r>
          </w:p>
        </w:tc>
        <w:tc>
          <w:tcPr>
            <w:tcW w:type="dxa" w:w="2600"/>
            <w:shd w:fill="FFFFFF" w:val="clear"/>
            <w:tcMar>
              <w:top w:type="dxa" w:w="80"/>
              <w:left w:type="dxa" w:w="100"/>
              <w:bottom w:type="dxa" w:w="80"/>
              <w:right w:type="dxa" w:w="100"/>
            </w:tcMar>
            <w:vAlign w:val="center"/>
          </w:tcPr>
          <w:p>
            <w:r>
              <w:rPr>
                <w:sz w:val="20"/>
                <w:szCs w:val="20"/>
              </w:rPr>
              <w:t xml:space="preserve">Student dislikes</w:t>
            </w:r>
          </w:p>
        </w:tc>
        <w:tc>
          <w:tcPr>
            <w:tcW w:type="dxa" w:w="5560"/>
            <w:shd w:fill="FFFFFF" w:val="clear"/>
            <w:tcMar>
              <w:top w:type="dxa" w:w="80"/>
              <w:left w:type="dxa" w:w="100"/>
              <w:bottom w:type="dxa" w:w="80"/>
              <w:right w:type="dxa" w:w="100"/>
            </w:tcMar>
            <w:vAlign w:val="center"/>
          </w:tcPr>
          <w:p>
            <w:r>
              <w:rPr>
                <w:sz w:val="20"/>
                <w:szCs w:val="20"/>
              </w:rPr>
              <w:t xml:space="preserve">Answers a student has flagged as unhelpful/incorrect shall appear in a review queue for operator attention.</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FR-OC-09</w:t>
            </w:r>
          </w:p>
        </w:tc>
        <w:tc>
          <w:tcPr>
            <w:tcW w:type="dxa" w:w="2600"/>
            <w:shd w:fill="EAF0F8" w:val="clear"/>
            <w:tcMar>
              <w:top w:type="dxa" w:w="80"/>
              <w:left w:type="dxa" w:w="100"/>
              <w:bottom w:type="dxa" w:w="80"/>
              <w:right w:type="dxa" w:w="100"/>
            </w:tcMar>
            <w:vAlign w:val="center"/>
          </w:tcPr>
          <w:p>
            <w:r>
              <w:rPr>
                <w:sz w:val="20"/>
                <w:szCs w:val="20"/>
              </w:rPr>
              <w:t xml:space="preserve">Self-flagged answers</w:t>
            </w:r>
          </w:p>
        </w:tc>
        <w:tc>
          <w:tcPr>
            <w:tcW w:type="dxa" w:w="5560"/>
            <w:shd w:fill="EAF0F8" w:val="clear"/>
            <w:tcMar>
              <w:top w:type="dxa" w:w="80"/>
              <w:left w:type="dxa" w:w="100"/>
              <w:bottom w:type="dxa" w:w="80"/>
              <w:right w:type="dxa" w:w="100"/>
            </w:tcMar>
            <w:vAlign w:val="center"/>
          </w:tcPr>
          <w:p>
            <w:r>
              <w:rPr>
                <w:sz w:val="20"/>
                <w:szCs w:val="20"/>
              </w:rPr>
              <w:t xml:space="preserve">Answers the system itself flags (via deterministic validation checks) shall also appear in the review queue.</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FR-OC-10</w:t>
            </w:r>
          </w:p>
        </w:tc>
        <w:tc>
          <w:tcPr>
            <w:tcW w:type="dxa" w:w="2600"/>
            <w:shd w:fill="FFFFFF" w:val="clear"/>
            <w:tcMar>
              <w:top w:type="dxa" w:w="80"/>
              <w:left w:type="dxa" w:w="100"/>
              <w:bottom w:type="dxa" w:w="80"/>
              <w:right w:type="dxa" w:w="100"/>
            </w:tcMar>
            <w:vAlign w:val="center"/>
          </w:tcPr>
          <w:p>
            <w:r>
              <w:rPr>
                <w:sz w:val="20"/>
                <w:szCs w:val="20"/>
              </w:rPr>
              <w:t xml:space="preserve">Flag resolution</w:t>
            </w:r>
          </w:p>
        </w:tc>
        <w:tc>
          <w:tcPr>
            <w:tcW w:type="dxa" w:w="5560"/>
            <w:shd w:fill="FFFFFF" w:val="clear"/>
            <w:tcMar>
              <w:top w:type="dxa" w:w="80"/>
              <w:left w:type="dxa" w:w="100"/>
              <w:bottom w:type="dxa" w:w="80"/>
              <w:right w:type="dxa" w:w="100"/>
            </w:tcMar>
            <w:vAlign w:val="center"/>
          </w:tcPr>
          <w:p>
            <w:r>
              <w:rPr>
                <w:sz w:val="20"/>
                <w:szCs w:val="20"/>
              </w:rPr>
              <w:t xml:space="preserve">An operator shall be able to mark a flagged answer as resolved.</w:t>
            </w:r>
          </w:p>
        </w:tc>
      </w:tr>
    </w:tbl>
    <w:p>
      <w:pPr>
        <w:pStyle w:val="Heading2"/>
        <w:spacing w:after="120" w:before="260"/>
      </w:pPr>
      <w:r>
        <w:rPr>
          <w:b/>
          <w:bCs/>
          <w:color w:val="2E5395"/>
          <w:sz w:val="24"/>
          <w:szCs w:val="24"/>
        </w:rPr>
        <w:t xml:space="preserve">5.6  </w:t>
      </w:r>
      <w:r>
        <w:rPr>
          <w:b/>
          <w:bCs/>
          <w:color w:val="222222"/>
          <w:sz w:val="24"/>
          <w:szCs w:val="24"/>
        </w:rPr>
        <w:t xml:space="preserve">API 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FR-OC-11</w:t>
            </w:r>
          </w:p>
        </w:tc>
        <w:tc>
          <w:tcPr>
            <w:tcW w:type="dxa" w:w="2600"/>
            <w:shd w:fill="FFFFFF" w:val="clear"/>
            <w:tcMar>
              <w:top w:type="dxa" w:w="80"/>
              <w:left w:type="dxa" w:w="100"/>
              <w:bottom w:type="dxa" w:w="80"/>
              <w:right w:type="dxa" w:w="100"/>
            </w:tcMar>
            <w:vAlign w:val="center"/>
          </w:tcPr>
          <w:p>
            <w:r>
              <w:rPr>
                <w:sz w:val="20"/>
                <w:szCs w:val="20"/>
              </w:rPr>
              <w:t xml:space="preserve">Per-consumer keys</w:t>
            </w:r>
          </w:p>
        </w:tc>
        <w:tc>
          <w:tcPr>
            <w:tcW w:type="dxa" w:w="5560"/>
            <w:shd w:fill="FFFFFF" w:val="clear"/>
            <w:tcMar>
              <w:top w:type="dxa" w:w="80"/>
              <w:left w:type="dxa" w:w="100"/>
              <w:bottom w:type="dxa" w:w="80"/>
              <w:right w:type="dxa" w:w="100"/>
            </w:tcMar>
            <w:vAlign w:val="center"/>
          </w:tcPr>
          <w:p>
            <w:r>
              <w:rPr>
                <w:sz w:val="20"/>
                <w:szCs w:val="20"/>
              </w:rPr>
              <w:t xml:space="preserve">The console shall support issuing one API key per external consumer of the chat API, each individually revocable.</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FR-OC-12</w:t>
            </w:r>
          </w:p>
        </w:tc>
        <w:tc>
          <w:tcPr>
            <w:tcW w:type="dxa" w:w="2600"/>
            <w:shd w:fill="EAF0F8" w:val="clear"/>
            <w:tcMar>
              <w:top w:type="dxa" w:w="80"/>
              <w:left w:type="dxa" w:w="100"/>
              <w:bottom w:type="dxa" w:w="80"/>
              <w:right w:type="dxa" w:w="100"/>
            </w:tcMar>
            <w:vAlign w:val="center"/>
          </w:tcPr>
          <w:p>
            <w:r>
              <w:rPr>
                <w:sz w:val="20"/>
                <w:szCs w:val="20"/>
              </w:rPr>
              <w:t xml:space="preserve">Key lifecycle</w:t>
            </w:r>
          </w:p>
        </w:tc>
        <w:tc>
          <w:tcPr>
            <w:tcW w:type="dxa" w:w="5560"/>
            <w:shd w:fill="EAF0F8" w:val="clear"/>
            <w:tcMar>
              <w:top w:type="dxa" w:w="80"/>
              <w:left w:type="dxa" w:w="100"/>
              <w:bottom w:type="dxa" w:w="80"/>
              <w:right w:type="dxa" w:w="100"/>
            </w:tcMar>
            <w:vAlign w:val="center"/>
          </w:tcPr>
          <w:p>
            <w:r>
              <w:rPr>
                <w:sz w:val="20"/>
                <w:szCs w:val="20"/>
              </w:rPr>
              <w:t xml:space="preserve">The console shall support creating, listing, patching (enable/disable), and deleting API keys.</w:t>
            </w:r>
          </w:p>
        </w:tc>
      </w:tr>
    </w:tbl>
    <w:p>
      <w:pPr>
        <w:pStyle w:val="Heading2"/>
        <w:spacing w:after="120" w:before="260"/>
      </w:pPr>
      <w:r>
        <w:rPr>
          <w:b/>
          <w:bCs/>
          <w:color w:val="2E5395"/>
          <w:sz w:val="24"/>
          <w:szCs w:val="24"/>
        </w:rPr>
        <w:t xml:space="preserve">5.7  </w:t>
      </w:r>
      <w:r>
        <w:rPr>
          <w:b/>
          <w:bCs/>
          <w:color w:val="222222"/>
          <w:sz w:val="24"/>
          <w:szCs w:val="24"/>
        </w:rPr>
        <w:t xml:space="preserve">Project (Programme)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FR-OC-13</w:t>
            </w:r>
          </w:p>
        </w:tc>
        <w:tc>
          <w:tcPr>
            <w:tcW w:type="dxa" w:w="2600"/>
            <w:shd w:fill="FFFFFF" w:val="clear"/>
            <w:tcMar>
              <w:top w:type="dxa" w:w="80"/>
              <w:left w:type="dxa" w:w="100"/>
              <w:bottom w:type="dxa" w:w="80"/>
              <w:right w:type="dxa" w:w="100"/>
            </w:tcMar>
            <w:vAlign w:val="center"/>
          </w:tcPr>
          <w:p>
            <w:r>
              <w:rPr>
                <w:sz w:val="20"/>
                <w:szCs w:val="20"/>
              </w:rPr>
              <w:t xml:space="preserve">Project listing</w:t>
            </w:r>
          </w:p>
        </w:tc>
        <w:tc>
          <w:tcPr>
            <w:tcW w:type="dxa" w:w="5560"/>
            <w:shd w:fill="FFFFFF" w:val="clear"/>
            <w:tcMar>
              <w:top w:type="dxa" w:w="80"/>
              <w:left w:type="dxa" w:w="100"/>
              <w:bottom w:type="dxa" w:w="80"/>
              <w:right w:type="dxa" w:w="100"/>
            </w:tcMar>
            <w:vAlign w:val="center"/>
          </w:tcPr>
          <w:p>
            <w:r>
              <w:rPr>
                <w:sz w:val="20"/>
                <w:szCs w:val="20"/>
              </w:rPr>
              <w:t xml:space="preserve">The console shall list all configured projects (programmes), each an isolated corpus/cache/key unit.</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FR-OC-14</w:t>
            </w:r>
          </w:p>
        </w:tc>
        <w:tc>
          <w:tcPr>
            <w:tcW w:type="dxa" w:w="2600"/>
            <w:shd w:fill="EAF0F8" w:val="clear"/>
            <w:tcMar>
              <w:top w:type="dxa" w:w="80"/>
              <w:left w:type="dxa" w:w="100"/>
              <w:bottom w:type="dxa" w:w="80"/>
              <w:right w:type="dxa" w:w="100"/>
            </w:tcMar>
            <w:vAlign w:val="center"/>
          </w:tcPr>
          <w:p>
            <w:r>
              <w:rPr>
                <w:sz w:val="20"/>
                <w:szCs w:val="20"/>
              </w:rPr>
              <w:t xml:space="preserve">Project lifecycle</w:t>
            </w:r>
          </w:p>
        </w:tc>
        <w:tc>
          <w:tcPr>
            <w:tcW w:type="dxa" w:w="5560"/>
            <w:shd w:fill="EAF0F8" w:val="clear"/>
            <w:tcMar>
              <w:top w:type="dxa" w:w="80"/>
              <w:left w:type="dxa" w:w="100"/>
              <w:bottom w:type="dxa" w:w="80"/>
              <w:right w:type="dxa" w:w="100"/>
            </w:tcMar>
            <w:vAlign w:val="center"/>
          </w:tcPr>
          <w:p>
            <w:r>
              <w:rPr>
                <w:sz w:val="20"/>
                <w:szCs w:val="20"/>
              </w:rPr>
              <w:t xml:space="preserve">The console shall support creating, updating, and deleting a project.</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FR-OC-15</w:t>
            </w:r>
          </w:p>
        </w:tc>
        <w:tc>
          <w:tcPr>
            <w:tcW w:type="dxa" w:w="2600"/>
            <w:shd w:fill="FFFFFF" w:val="clear"/>
            <w:tcMar>
              <w:top w:type="dxa" w:w="80"/>
              <w:left w:type="dxa" w:w="100"/>
              <w:bottom w:type="dxa" w:w="80"/>
              <w:right w:type="dxa" w:w="100"/>
            </w:tcMar>
            <w:vAlign w:val="center"/>
          </w:tcPr>
          <w:p>
            <w:r>
              <w:rPr>
                <w:sz w:val="20"/>
                <w:szCs w:val="20"/>
              </w:rPr>
              <w:t xml:space="preserve">Per-project statistics</w:t>
            </w:r>
          </w:p>
        </w:tc>
        <w:tc>
          <w:tcPr>
            <w:tcW w:type="dxa" w:w="5560"/>
            <w:shd w:fill="FFFFFF" w:val="clear"/>
            <w:tcMar>
              <w:top w:type="dxa" w:w="80"/>
              <w:left w:type="dxa" w:w="100"/>
              <w:bottom w:type="dxa" w:w="80"/>
              <w:right w:type="dxa" w:w="100"/>
            </w:tcMar>
            <w:vAlign w:val="center"/>
          </w:tcPr>
          <w:p>
            <w:r>
              <w:rPr>
                <w:sz w:val="20"/>
                <w:szCs w:val="20"/>
              </w:rPr>
              <w:t xml:space="preserve">The console shall show per-project usage statistics, flagged items, review log, and review summary.</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FR-OC-16</w:t>
            </w:r>
          </w:p>
        </w:tc>
        <w:tc>
          <w:tcPr>
            <w:tcW w:type="dxa" w:w="2600"/>
            <w:shd w:fill="EAF0F8" w:val="clear"/>
            <w:tcMar>
              <w:top w:type="dxa" w:w="80"/>
              <w:left w:type="dxa" w:w="100"/>
              <w:bottom w:type="dxa" w:w="80"/>
              <w:right w:type="dxa" w:w="100"/>
            </w:tcMar>
            <w:vAlign w:val="center"/>
          </w:tcPr>
          <w:p>
            <w:r>
              <w:rPr>
                <w:sz w:val="20"/>
                <w:szCs w:val="20"/>
              </w:rPr>
              <w:t xml:space="preserve">Suggestions review</w:t>
            </w:r>
          </w:p>
        </w:tc>
        <w:tc>
          <w:tcPr>
            <w:tcW w:type="dxa" w:w="5560"/>
            <w:shd w:fill="EAF0F8" w:val="clear"/>
            <w:tcMar>
              <w:top w:type="dxa" w:w="80"/>
              <w:left w:type="dxa" w:w="100"/>
              <w:bottom w:type="dxa" w:w="80"/>
              <w:right w:type="dxa" w:w="100"/>
            </w:tcMar>
            <w:vAlign w:val="center"/>
          </w:tcPr>
          <w:p>
            <w:r>
              <w:rPr>
                <w:sz w:val="20"/>
                <w:szCs w:val="20"/>
              </w:rPr>
              <w:t xml:space="preserve">The console shall surface system-generated suggestions (e.g. learned discriminators/self-learning candidates) for operator approval before they take effect.</w:t>
            </w:r>
          </w:p>
        </w:tc>
      </w:tr>
    </w:tbl>
    <w:p>
      <w:pPr>
        <w:pStyle w:val="Heading2"/>
        <w:spacing w:after="120" w:before="260"/>
      </w:pPr>
      <w:r>
        <w:rPr>
          <w:b/>
          <w:bCs/>
          <w:color w:val="2E5395"/>
          <w:sz w:val="24"/>
          <w:szCs w:val="24"/>
        </w:rPr>
        <w:t xml:space="preserve">5.8  </w:t>
      </w:r>
      <w:r>
        <w:rPr>
          <w:b/>
          <w:bCs/>
          <w:color w:val="222222"/>
          <w:sz w:val="24"/>
          <w:szCs w:val="24"/>
        </w:rPr>
        <w:t xml:space="preserve">Prospectus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FR-OC-17</w:t>
            </w:r>
          </w:p>
        </w:tc>
        <w:tc>
          <w:tcPr>
            <w:tcW w:type="dxa" w:w="2600"/>
            <w:shd w:fill="FFFFFF" w:val="clear"/>
            <w:tcMar>
              <w:top w:type="dxa" w:w="80"/>
              <w:left w:type="dxa" w:w="100"/>
              <w:bottom w:type="dxa" w:w="80"/>
              <w:right w:type="dxa" w:w="100"/>
            </w:tcMar>
            <w:vAlign w:val="center"/>
          </w:tcPr>
          <w:p>
            <w:r>
              <w:rPr>
                <w:sz w:val="20"/>
                <w:szCs w:val="20"/>
              </w:rPr>
              <w:t xml:space="preserve">Manual ingest trigger</w:t>
            </w:r>
          </w:p>
        </w:tc>
        <w:tc>
          <w:tcPr>
            <w:tcW w:type="dxa" w:w="5560"/>
            <w:shd w:fill="FFFFFF" w:val="clear"/>
            <w:tcMar>
              <w:top w:type="dxa" w:w="80"/>
              <w:left w:type="dxa" w:w="100"/>
              <w:bottom w:type="dxa" w:w="80"/>
              <w:right w:type="dxa" w:w="100"/>
            </w:tcMar>
            <w:vAlign w:val="center"/>
          </w:tcPr>
          <w:p>
            <w:r>
              <w:rPr>
                <w:sz w:val="20"/>
                <w:szCs w:val="20"/>
              </w:rPr>
              <w:t xml:space="preserve">An operator shall be able to trigger (re-)ingestion of a project's prospectus, which OCRs the PDF, chunks it, and rebuilds its vector store.</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FR-OC-18</w:t>
            </w:r>
          </w:p>
        </w:tc>
        <w:tc>
          <w:tcPr>
            <w:tcW w:type="dxa" w:w="2600"/>
            <w:shd w:fill="EAF0F8" w:val="clear"/>
            <w:tcMar>
              <w:top w:type="dxa" w:w="80"/>
              <w:left w:type="dxa" w:w="100"/>
              <w:bottom w:type="dxa" w:w="80"/>
              <w:right w:type="dxa" w:w="100"/>
            </w:tcMar>
            <w:vAlign w:val="center"/>
          </w:tcPr>
          <w:p>
            <w:r>
              <w:rPr>
                <w:sz w:val="20"/>
                <w:szCs w:val="20"/>
              </w:rPr>
              <w:t xml:space="preserve">Prospectus watch check</w:t>
            </w:r>
          </w:p>
        </w:tc>
        <w:tc>
          <w:tcPr>
            <w:tcW w:type="dxa" w:w="5560"/>
            <w:shd w:fill="EAF0F8" w:val="clear"/>
            <w:tcMar>
              <w:top w:type="dxa" w:w="80"/>
              <w:left w:type="dxa" w:w="100"/>
              <w:bottom w:type="dxa" w:w="80"/>
              <w:right w:type="dxa" w:w="100"/>
            </w:tcMar>
            <w:vAlign w:val="center"/>
          </w:tcPr>
          <w:p>
            <w:r>
              <w:rPr>
                <w:sz w:val="20"/>
                <w:szCs w:val="20"/>
              </w:rPr>
              <w:t xml:space="preserve">The console shall support checking whether a monitored prospectus source has changed since last ingest.</w:t>
            </w:r>
          </w:p>
        </w:tc>
      </w:tr>
    </w:tbl>
    <w:p>
      <w:pPr>
        <w:pStyle w:val="Heading2"/>
        <w:spacing w:after="120" w:before="260"/>
      </w:pPr>
      <w:r>
        <w:rPr>
          <w:b/>
          <w:bCs/>
          <w:color w:val="2E5395"/>
          <w:sz w:val="24"/>
          <w:szCs w:val="24"/>
        </w:rPr>
        <w:t xml:space="preserve">5.9  </w:t>
      </w:r>
      <w:r>
        <w:rPr>
          <w:b/>
          <w:bCs/>
          <w:color w:val="222222"/>
          <w:sz w:val="24"/>
          <w:szCs w:val="24"/>
        </w:rPr>
        <w:t xml:space="preserve">FAQ Cache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FR-OC-19</w:t>
            </w:r>
          </w:p>
        </w:tc>
        <w:tc>
          <w:tcPr>
            <w:tcW w:type="dxa" w:w="2600"/>
            <w:shd w:fill="FFFFFF" w:val="clear"/>
            <w:tcMar>
              <w:top w:type="dxa" w:w="80"/>
              <w:left w:type="dxa" w:w="100"/>
              <w:bottom w:type="dxa" w:w="80"/>
              <w:right w:type="dxa" w:w="100"/>
            </w:tcMar>
            <w:vAlign w:val="center"/>
          </w:tcPr>
          <w:p>
            <w:r>
              <w:rPr>
                <w:sz w:val="20"/>
                <w:szCs w:val="20"/>
              </w:rPr>
              <w:t xml:space="preserve">Cache clear</w:t>
            </w:r>
          </w:p>
        </w:tc>
        <w:tc>
          <w:tcPr>
            <w:tcW w:type="dxa" w:w="5560"/>
            <w:shd w:fill="FFFFFF" w:val="clear"/>
            <w:tcMar>
              <w:top w:type="dxa" w:w="80"/>
              <w:left w:type="dxa" w:w="100"/>
              <w:bottom w:type="dxa" w:w="80"/>
              <w:right w:type="dxa" w:w="100"/>
            </w:tcMar>
            <w:vAlign w:val="center"/>
          </w:tcPr>
          <w:p>
            <w:r>
              <w:rPr>
                <w:sz w:val="20"/>
                <w:szCs w:val="20"/>
              </w:rPr>
              <w:t xml:space="preserve">An operator shall be able to clear a project's FAQ cache (preserving curated/seeded entries), typically after a prompt or prospectus change.</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FR-OC-20</w:t>
            </w:r>
          </w:p>
        </w:tc>
        <w:tc>
          <w:tcPr>
            <w:tcW w:type="dxa" w:w="2600"/>
            <w:shd w:fill="EAF0F8" w:val="clear"/>
            <w:tcMar>
              <w:top w:type="dxa" w:w="80"/>
              <w:left w:type="dxa" w:w="100"/>
              <w:bottom w:type="dxa" w:w="80"/>
              <w:right w:type="dxa" w:w="100"/>
            </w:tcMar>
            <w:vAlign w:val="center"/>
          </w:tcPr>
          <w:p>
            <w:r>
              <w:rPr>
                <w:sz w:val="20"/>
                <w:szCs w:val="20"/>
              </w:rPr>
              <w:t xml:space="preserve">Cache seeding</w:t>
            </w:r>
          </w:p>
        </w:tc>
        <w:tc>
          <w:tcPr>
            <w:tcW w:type="dxa" w:w="5560"/>
            <w:shd w:fill="EAF0F8" w:val="clear"/>
            <w:tcMar>
              <w:top w:type="dxa" w:w="80"/>
              <w:left w:type="dxa" w:w="100"/>
              <w:bottom w:type="dxa" w:w="80"/>
              <w:right w:type="dxa" w:w="100"/>
            </w:tcMar>
            <w:vAlign w:val="center"/>
          </w:tcPr>
          <w:p>
            <w:r>
              <w:rPr>
                <w:sz w:val="20"/>
                <w:szCs w:val="20"/>
              </w:rPr>
              <w:t xml:space="preserve">An operator shall be able to bulk-seed a project's FAQ cache with curated question/answer pairs from a supplied dataset.</w:t>
            </w:r>
          </w:p>
        </w:tc>
      </w:tr>
    </w:tbl>
    <w:p>
      <w:pPr>
        <w:pStyle w:val="Heading1"/>
        <w:pBdr>
          <w:bottom w:val="single" w:color="2E5395" w:sz="6" w:space="4"/>
        </w:pBdr>
        <w:spacing w:after="200" w:before="420"/>
      </w:pPr>
      <w:r>
        <w:rPr>
          <w:b/>
          <w:bCs/>
          <w:color w:val="2E5395"/>
          <w:sz w:val="30"/>
          <w:szCs w:val="30"/>
        </w:rPr>
        <w:t xml:space="preserve">6.  </w:t>
      </w:r>
      <w:r>
        <w:rPr>
          <w:b/>
          <w:bCs/>
          <w:color w:val="1F3864"/>
          <w:sz w:val="30"/>
          <w:szCs w:val="30"/>
        </w:rPr>
        <w:t xml:space="preserve">Non-Functional Requirements</w:t>
      </w:r>
    </w:p>
    <w:p>
      <w:pPr>
        <w:pStyle w:val="Heading2"/>
        <w:spacing w:after="120" w:before="260"/>
      </w:pPr>
      <w:r>
        <w:rPr>
          <w:b/>
          <w:bCs/>
          <w:color w:val="2E5395"/>
          <w:sz w:val="24"/>
          <w:szCs w:val="24"/>
        </w:rPr>
        <w:t xml:space="preserve">6.1  </w:t>
      </w:r>
      <w:r>
        <w:rPr>
          <w:b/>
          <w:bCs/>
          <w:color w:val="222222"/>
          <w:sz w:val="24"/>
          <w:szCs w:val="24"/>
        </w:rPr>
        <w:t xml:space="preserve">Performance</w:t>
      </w:r>
    </w:p>
    <w:p>
      <w:pPr>
        <w:pStyle w:val="ListParagraph"/>
        <w:numPr>
          <w:ilvl w:val="0"/>
          <w:numId w:val="1"/>
        </w:numPr>
        <w:spacing w:after="80" w:line="280"/>
      </w:pPr>
      <w:r>
        <w:rPr>
          <w:sz w:val="22"/>
          <w:szCs w:val="22"/>
        </w:rPr>
        <w:t xml:space="preserve">Median end-to-end latency (p50) is approximately 3.0 seconds, and the fastest, fully-deterministic paths (eligibility verdicts, retired-programme refusals) answer in ~1.0-1.1 seconds by skipping the LLM round trip entirely.</w:t>
      </w:r>
    </w:p>
    <w:p>
      <w:pPr>
        <w:pStyle w:val="ListParagraph"/>
        <w:numPr>
          <w:ilvl w:val="0"/>
          <w:numId w:val="1"/>
        </w:numPr>
        <w:spacing w:after="80" w:line="280"/>
      </w:pPr>
      <w:r>
        <w:rPr>
          <w:sz w:val="22"/>
          <w:szCs w:val="22"/>
        </w:rPr>
        <w:t xml:space="preserve">Tail latency is materially worse than the median: measured p90/p95/p99 of 56.0s / 80.5s / 240.1s against the full evaluation set, cold cache, live in production. Roughly 1 in 5 questions exceeds 15 seconds, and a small fraction (about 4%) time out or drop outright. This is tracked as the top-priority open item in Section 10.</w:t>
      </w:r>
    </w:p>
    <w:p>
      <w:pPr>
        <w:pStyle w:val="Heading2"/>
        <w:spacing w:after="120" w:before="260"/>
      </w:pPr>
      <w:r>
        <w:rPr>
          <w:b/>
          <w:bCs/>
          <w:color w:val="2E5395"/>
          <w:sz w:val="24"/>
          <w:szCs w:val="24"/>
        </w:rPr>
        <w:t xml:space="preserve">6.2  </w:t>
      </w:r>
      <w:r>
        <w:rPr>
          <w:b/>
          <w:bCs/>
          <w:color w:val="222222"/>
          <w:sz w:val="24"/>
          <w:szCs w:val="24"/>
        </w:rPr>
        <w:t xml:space="preserve">Security</w:t>
      </w:r>
    </w:p>
    <w:p>
      <w:pPr>
        <w:pStyle w:val="ListParagraph"/>
        <w:numPr>
          <w:ilvl w:val="0"/>
          <w:numId w:val="1"/>
        </w:numPr>
        <w:spacing w:after="80" w:line="280"/>
      </w:pPr>
      <w:r>
        <w:rPr>
          <w:sz w:val="22"/>
          <w:szCs w:val="22"/>
        </w:rPr>
        <w:t xml:space="preserve">All admin/operator routes require a valid admin token.</w:t>
      </w:r>
    </w:p>
    <w:p>
      <w:pPr>
        <w:pStyle w:val="ListParagraph"/>
        <w:numPr>
          <w:ilvl w:val="0"/>
          <w:numId w:val="1"/>
        </w:numPr>
        <w:spacing w:after="80" w:line="280"/>
      </w:pPr>
      <w:r>
        <w:rPr>
          <w:sz w:val="22"/>
          <w:szCs w:val="22"/>
        </w:rPr>
        <w:t xml:space="preserve">Each external consumer of the chat API is issued its own revocable API key.</w:t>
      </w:r>
    </w:p>
    <w:p>
      <w:pPr>
        <w:pStyle w:val="ListParagraph"/>
        <w:numPr>
          <w:ilvl w:val="0"/>
          <w:numId w:val="1"/>
        </w:numPr>
        <w:spacing w:after="80" w:line="280"/>
      </w:pPr>
      <w:r>
        <w:rPr>
          <w:sz w:val="22"/>
          <w:szCs w:val="22"/>
        </w:rPr>
        <w:t xml:space="preserve">Provider credentials (LLM, embedding, OCR, speech) are read from environment configuration only and must never be committed to source control.</w:t>
      </w:r>
    </w:p>
    <w:p>
      <w:pPr>
        <w:pStyle w:val="ListParagraph"/>
        <w:numPr>
          <w:ilvl w:val="0"/>
          <w:numId w:val="1"/>
        </w:numPr>
        <w:spacing w:after="80" w:line="280"/>
      </w:pPr>
      <w:r>
        <w:rPr>
          <w:sz w:val="22"/>
          <w:szCs w:val="22"/>
        </w:rPr>
        <w:t xml:space="preserve">The assistant includes a prompt-injection detection guard that runs first in the guard pipeline.</w:t>
      </w:r>
    </w:p>
    <w:p>
      <w:pPr>
        <w:pStyle w:val="Heading2"/>
        <w:spacing w:after="120" w:before="260"/>
      </w:pPr>
      <w:r>
        <w:rPr>
          <w:b/>
          <w:bCs/>
          <w:color w:val="2E5395"/>
          <w:sz w:val="24"/>
          <w:szCs w:val="24"/>
        </w:rPr>
        <w:t xml:space="preserve">6.3  </w:t>
      </w:r>
      <w:r>
        <w:rPr>
          <w:b/>
          <w:bCs/>
          <w:color w:val="222222"/>
          <w:sz w:val="24"/>
          <w:szCs w:val="24"/>
        </w:rPr>
        <w:t xml:space="preserve">Reliability and Availability</w:t>
      </w:r>
    </w:p>
    <w:p>
      <w:pPr>
        <w:pStyle w:val="ListParagraph"/>
        <w:numPr>
          <w:ilvl w:val="0"/>
          <w:numId w:val="1"/>
        </w:numPr>
        <w:spacing w:after="80" w:line="280"/>
      </w:pPr>
      <w:r>
        <w:rPr>
          <w:sz w:val="22"/>
          <w:szCs w:val="22"/>
        </w:rPr>
        <w:t xml:space="preserve">The router (intent classification) is designed to be a non-blocking upgrade: on any failure it returns no result and every guard falls back to deterministic keyword logic, so the system keeps answering.</w:t>
      </w:r>
    </w:p>
    <w:p>
      <w:pPr>
        <w:pStyle w:val="ListParagraph"/>
        <w:numPr>
          <w:ilvl w:val="0"/>
          <w:numId w:val="1"/>
        </w:numPr>
        <w:spacing w:after="80" w:line="280"/>
      </w:pPr>
      <w:r>
        <w:rPr>
          <w:sz w:val="22"/>
          <w:szCs w:val="22"/>
        </w:rPr>
        <w:t xml:space="preserve">A flagged (self- or student-detected) wrong answer is excluded from the cache so it is not served again unmodified.</w:t>
      </w:r>
    </w:p>
    <w:p>
      <w:pPr>
        <w:pStyle w:val="ListParagraph"/>
        <w:numPr>
          <w:ilvl w:val="0"/>
          <w:numId w:val="1"/>
        </w:numPr>
        <w:spacing w:after="80" w:line="280"/>
      </w:pPr>
      <w:r>
        <w:rPr>
          <w:sz w:val="22"/>
          <w:szCs w:val="22"/>
        </w:rPr>
        <w:t xml:space="preserve">Storage writes (projects, API keys, FAQ cache, vector store, stats, review log) use an atomic write mechanism, so a crash or concurrent write cannot leave a data file truncated or corrupted.</w:t>
      </w:r>
    </w:p>
    <w:p>
      <w:pPr>
        <w:pStyle w:val="Heading2"/>
        <w:spacing w:after="120" w:before="260"/>
      </w:pPr>
      <w:r>
        <w:rPr>
          <w:b/>
          <w:bCs/>
          <w:color w:val="2E5395"/>
          <w:sz w:val="24"/>
          <w:szCs w:val="24"/>
        </w:rPr>
        <w:t xml:space="preserve">6.4  </w:t>
      </w:r>
      <w:r>
        <w:rPr>
          <w:b/>
          <w:bCs/>
          <w:color w:val="222222"/>
          <w:sz w:val="24"/>
          <w:szCs w:val="24"/>
        </w:rPr>
        <w:t xml:space="preserve">Compatibility and Portability</w:t>
      </w:r>
    </w:p>
    <w:p>
      <w:pPr>
        <w:pStyle w:val="ListParagraph"/>
        <w:numPr>
          <w:ilvl w:val="0"/>
          <w:numId w:val="1"/>
        </w:numPr>
        <w:spacing w:after="80" w:line="280"/>
      </w:pPr>
      <w:r>
        <w:rPr>
          <w:sz w:val="22"/>
          <w:szCs w:val="22"/>
        </w:rPr>
        <w:t xml:space="preserve">The backend must run as pure Python standard library with no compiled dependencies, to remain deployable on a locked-down Windows host with an Application Control policy.</w:t>
      </w:r>
    </w:p>
    <w:p>
      <w:pPr>
        <w:pStyle w:val="ListParagraph"/>
        <w:numPr>
          <w:ilvl w:val="0"/>
          <w:numId w:val="1"/>
        </w:numPr>
        <w:spacing w:after="80" w:line="280"/>
      </w:pPr>
      <w:r>
        <w:rPr>
          <w:sz w:val="22"/>
          <w:szCs w:val="22"/>
        </w:rPr>
        <w:t xml:space="preserve">The student widget and operator console run via a CDN-style React setup vendored locally, requiring no build step and working offline once loaded.</w:t>
      </w:r>
    </w:p>
    <w:p>
      <w:pPr>
        <w:pStyle w:val="Heading2"/>
        <w:spacing w:after="120" w:before="260"/>
      </w:pPr>
      <w:r>
        <w:rPr>
          <w:b/>
          <w:bCs/>
          <w:color w:val="2E5395"/>
          <w:sz w:val="24"/>
          <w:szCs w:val="24"/>
        </w:rPr>
        <w:t xml:space="preserve">6.5  </w:t>
      </w:r>
      <w:r>
        <w:rPr>
          <w:b/>
          <w:bCs/>
          <w:color w:val="222222"/>
          <w:sz w:val="24"/>
          <w:szCs w:val="24"/>
        </w:rPr>
        <w:t xml:space="preserve">Data Privacy</w:t>
      </w:r>
    </w:p>
    <w:p>
      <w:pPr>
        <w:pStyle w:val="ListParagraph"/>
        <w:numPr>
          <w:ilvl w:val="0"/>
          <w:numId w:val="1"/>
        </w:numPr>
        <w:spacing w:after="80" w:line="280"/>
      </w:pPr>
      <w:r>
        <w:rPr>
          <w:sz w:val="22"/>
          <w:szCs w:val="22"/>
        </w:rPr>
        <w:t xml:space="preserve">Programme data is strictly partitioned per project; no cross-programme data sharing occurs in storage, retrieval, or generation.</w:t>
      </w:r>
    </w:p>
    <w:p>
      <w:pPr>
        <w:pStyle w:val="ListParagraph"/>
        <w:numPr>
          <w:ilvl w:val="0"/>
          <w:numId w:val="1"/>
        </w:numPr>
        <w:spacing w:after="80" w:line="280"/>
      </w:pPr>
      <w:r>
        <w:rPr>
          <w:sz w:val="22"/>
          <w:szCs w:val="22"/>
        </w:rPr>
        <w:t xml:space="preserve">Provider API keys and the admin token are stored only in a gitignored local configuration file, never in the repository.</w:t>
      </w:r>
    </w:p>
    <w:p>
      <w:pPr>
        <w:pStyle w:val="Heading1"/>
        <w:pBdr>
          <w:bottom w:val="single" w:color="2E5395" w:sz="6" w:space="4"/>
        </w:pBdr>
        <w:spacing w:after="200" w:before="420"/>
      </w:pPr>
      <w:r>
        <w:rPr>
          <w:b/>
          <w:bCs/>
          <w:color w:val="2E5395"/>
          <w:sz w:val="30"/>
          <w:szCs w:val="30"/>
        </w:rPr>
        <w:t xml:space="preserve">7.  </w:t>
      </w:r>
      <w:r>
        <w:rPr>
          <w:b/>
          <w:bCs/>
          <w:color w:val="1F3864"/>
          <w:sz w:val="30"/>
          <w:szCs w:val="30"/>
        </w:rPr>
        <w:t xml:space="preserve">Data Requirements</w:t>
      </w:r>
    </w:p>
    <w:p>
      <w:pPr>
        <w:pStyle w:val="Heading2"/>
        <w:spacing w:after="120" w:before="260"/>
      </w:pPr>
      <w:r>
        <w:rPr>
          <w:b/>
          <w:bCs/>
          <w:color w:val="2E5395"/>
          <w:sz w:val="24"/>
          <w:szCs w:val="24"/>
        </w:rPr>
        <w:t xml:space="preserve">7.1  </w:t>
      </w:r>
      <w:r>
        <w:rPr>
          <w:b/>
          <w:bCs/>
          <w:color w:val="222222"/>
          <w:sz w:val="24"/>
          <w:szCs w:val="24"/>
        </w:rPr>
        <w:t xml:space="preserve">Per-Programme Project Isolation</w:t>
      </w:r>
    </w:p>
    <w:p>
      <w:pPr>
        <w:spacing w:after="160" w:line="300"/>
      </w:pPr>
      <w:r>
        <w:rPr>
          <w:sz w:val="22"/>
          <w:szCs w:val="22"/>
        </w:rPr>
        <w:t xml:space="preserve">Each admission programme is modelled as an isolated "project", holding its own prospectus source, vector store, FAQ cache, and statistics. There are four projects in total; the general entry point deliberately holds no corpus of its own, which is why it always names all three programmes when it introduces itself rather than defaulting to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Project ID</w:t>
            </w:r>
          </w:p>
        </w:tc>
        <w:tc>
          <w:tcPr>
            <w:tcW w:type="dxa" w:w="6760"/>
            <w:shd w:fill="1F3864" w:val="clear"/>
            <w:tcMar>
              <w:top w:type="dxa" w:w="80"/>
              <w:left w:type="dxa" w:w="100"/>
              <w:bottom w:type="dxa" w:w="80"/>
              <w:right w:type="dxa" w:w="100"/>
            </w:tcMar>
            <w:vAlign w:val="center"/>
          </w:tcPr>
          <w:p>
            <w:r>
              <w:rPr>
                <w:b/>
                <w:bCs/>
                <w:color w:val="FFFFFF"/>
                <w:sz w:val="20"/>
                <w:szCs w:val="20"/>
              </w:rPr>
              <w:t xml:space="preserve">Programme / Role</w:t>
            </w:r>
          </w:p>
        </w:tc>
      </w:tr>
      <w:tr>
        <w:trPr>
          <w:cantSplit/>
        </w:trPr>
        <w:tc>
          <w:tcPr>
            <w:tcW w:type="dxa" w:w="2600"/>
            <w:shd w:fill="FFFFFF" w:val="clear"/>
            <w:tcMar>
              <w:top w:type="dxa" w:w="80"/>
              <w:left w:type="dxa" w:w="100"/>
              <w:bottom w:type="dxa" w:w="80"/>
              <w:right w:type="dxa" w:w="100"/>
            </w:tcMar>
            <w:vAlign w:val="center"/>
          </w:tcPr>
          <w:p>
            <w:r>
              <w:rPr>
                <w:sz w:val="20"/>
                <w:szCs w:val="20"/>
              </w:rPr>
              <w:t xml:space="preserve">default</w:t>
            </w:r>
          </w:p>
        </w:tc>
        <w:tc>
          <w:tcPr>
            <w:tcW w:type="dxa" w:w="6760"/>
            <w:shd w:fill="FFFFFF" w:val="clear"/>
            <w:tcMar>
              <w:top w:type="dxa" w:w="80"/>
              <w:left w:type="dxa" w:w="100"/>
              <w:bottom w:type="dxa" w:w="80"/>
              <w:right w:type="dxa" w:w="100"/>
            </w:tcMar>
            <w:vAlign w:val="center"/>
          </w:tcPr>
          <w:p>
            <w:r>
              <w:rPr>
                <w:sz w:val="20"/>
                <w:szCs w:val="20"/>
              </w:rPr>
              <w:t xml:space="preserve">General entry point — no corpus of its own; routes to, or asks the student to clarify, one of the three programme projects below</w:t>
            </w:r>
          </w:p>
        </w:tc>
      </w:tr>
      <w:tr>
        <w:trPr>
          <w:cantSplit/>
        </w:trPr>
        <w:tc>
          <w:tcPr>
            <w:tcW w:type="dxa" w:w="2600"/>
            <w:shd w:fill="EAF0F8" w:val="clear"/>
            <w:tcMar>
              <w:top w:type="dxa" w:w="80"/>
              <w:left w:type="dxa" w:w="100"/>
              <w:bottom w:type="dxa" w:w="80"/>
              <w:right w:type="dxa" w:w="100"/>
            </w:tcMar>
            <w:vAlign w:val="center"/>
          </w:tcPr>
          <w:p>
            <w:r>
              <w:rPr>
                <w:sz w:val="20"/>
                <w:szCs w:val="20"/>
              </w:rPr>
              <w:t xml:space="preserve">bvsc</w:t>
            </w:r>
          </w:p>
        </w:tc>
        <w:tc>
          <w:tcPr>
            <w:tcW w:type="dxa" w:w="6760"/>
            <w:shd w:fill="EAF0F8" w:val="clear"/>
            <w:tcMar>
              <w:top w:type="dxa" w:w="80"/>
              <w:left w:type="dxa" w:w="100"/>
              <w:bottom w:type="dxa" w:w="80"/>
              <w:right w:type="dxa" w:w="100"/>
            </w:tcMar>
            <w:vAlign w:val="center"/>
          </w:tcPr>
          <w:p>
            <w:r>
              <w:rPr>
                <w:sz w:val="20"/>
                <w:szCs w:val="20"/>
              </w:rPr>
              <w:t xml:space="preserve">B.V.Sc. &amp; A.H. — Bachelor of Veterinary Science &amp; Animal Husbandry</w:t>
            </w:r>
          </w:p>
        </w:tc>
      </w:tr>
      <w:tr>
        <w:trPr>
          <w:cantSplit/>
        </w:trPr>
        <w:tc>
          <w:tcPr>
            <w:tcW w:type="dxa" w:w="2600"/>
            <w:shd w:fill="FFFFFF" w:val="clear"/>
            <w:tcMar>
              <w:top w:type="dxa" w:w="80"/>
              <w:left w:type="dxa" w:w="100"/>
              <w:bottom w:type="dxa" w:w="80"/>
              <w:right w:type="dxa" w:w="100"/>
            </w:tcMar>
            <w:vAlign w:val="center"/>
          </w:tcPr>
          <w:p>
            <w:r>
              <w:rPr>
                <w:sz w:val="20"/>
                <w:szCs w:val="20"/>
              </w:rPr>
              <w:t xml:space="preserve">bfsc</w:t>
            </w:r>
          </w:p>
        </w:tc>
        <w:tc>
          <w:tcPr>
            <w:tcW w:type="dxa" w:w="6760"/>
            <w:shd w:fill="FFFFFF" w:val="clear"/>
            <w:tcMar>
              <w:top w:type="dxa" w:w="80"/>
              <w:left w:type="dxa" w:w="100"/>
              <w:bottom w:type="dxa" w:w="80"/>
              <w:right w:type="dxa" w:w="100"/>
            </w:tcMar>
            <w:vAlign w:val="center"/>
          </w:tcPr>
          <w:p>
            <w:r>
              <w:rPr>
                <w:sz w:val="20"/>
                <w:szCs w:val="20"/>
              </w:rPr>
              <w:t xml:space="preserve">B.F.Sc. — Bachelor of Fishery Science</w:t>
            </w:r>
          </w:p>
        </w:tc>
      </w:tr>
      <w:tr>
        <w:trPr>
          <w:cantSplit/>
        </w:trPr>
        <w:tc>
          <w:tcPr>
            <w:tcW w:type="dxa" w:w="2600"/>
            <w:shd w:fill="EAF0F8" w:val="clear"/>
            <w:tcMar>
              <w:top w:type="dxa" w:w="80"/>
              <w:left w:type="dxa" w:w="100"/>
              <w:bottom w:type="dxa" w:w="80"/>
              <w:right w:type="dxa" w:w="100"/>
            </w:tcMar>
            <w:vAlign w:val="center"/>
          </w:tcPr>
          <w:p>
            <w:r>
              <w:rPr>
                <w:sz w:val="20"/>
                <w:szCs w:val="20"/>
              </w:rPr>
              <w:t xml:space="preserve">btech-dairy</w:t>
            </w:r>
          </w:p>
        </w:tc>
        <w:tc>
          <w:tcPr>
            <w:tcW w:type="dxa" w:w="6760"/>
            <w:shd w:fill="EAF0F8" w:val="clear"/>
            <w:tcMar>
              <w:top w:type="dxa" w:w="80"/>
              <w:left w:type="dxa" w:w="100"/>
              <w:bottom w:type="dxa" w:w="80"/>
              <w:right w:type="dxa" w:w="100"/>
            </w:tcMar>
            <w:vAlign w:val="center"/>
          </w:tcPr>
          <w:p>
            <w:r>
              <w:rPr>
                <w:sz w:val="20"/>
                <w:szCs w:val="20"/>
              </w:rPr>
              <w:t xml:space="preserve">B.Tech. (Dairy Technology)</w:t>
            </w:r>
          </w:p>
        </w:tc>
      </w:tr>
    </w:tbl>
    <w:p>
      <w:pPr>
        <w:spacing w:after="160" w:line="300"/>
      </w:pPr>
      <w:r>
        <w:rPr>
          <w:i/>
          <w:iCs/>
          <w:color w:val="595959"/>
          <w:sz w:val="20"/>
          <w:szCs w:val="20"/>
        </w:rPr>
        <w:t xml:space="preserve">Note: an earlier iteration of this project had "default" double as the B.V.Sc. corpus itself. That was split out into its own "bvsc" project, because the shared duty caused a measurable share of evaluation failures — a question naming no programme was answered confidently from B.V.Sc. data by default. "default" and "bvsc" are distinct projects and must not be conflated.</w:t>
      </w:r>
    </w:p>
    <w:p>
      <w:pPr>
        <w:pStyle w:val="Heading2"/>
        <w:spacing w:after="120" w:before="260"/>
      </w:pPr>
      <w:r>
        <w:rPr>
          <w:b/>
          <w:bCs/>
          <w:color w:val="2E5395"/>
          <w:sz w:val="24"/>
          <w:szCs w:val="24"/>
        </w:rPr>
        <w:t xml:space="preserve">7.2  </w:t>
      </w:r>
      <w:r>
        <w:rPr>
          <w:b/>
          <w:bCs/>
          <w:color w:val="222222"/>
          <w:sz w:val="24"/>
          <w:szCs w:val="24"/>
        </w:rPr>
        <w:t xml:space="preserve">Vector Store</w:t>
      </w:r>
    </w:p>
    <w:p>
      <w:pPr>
        <w:spacing w:after="160" w:line="300"/>
      </w:pPr>
      <w:r>
        <w:rPr>
          <w:sz w:val="22"/>
          <w:szCs w:val="22"/>
        </w:rPr>
        <w:t xml:space="preserve">Each project's vector store is a JSON file of embedded prospectus chunks, searched by exact cosine similarity (appropriate at the current scale of a few hundred chunks per programme). Chunks carry section and topic metadata used by retrieval (Section 4.5).</w:t>
      </w:r>
    </w:p>
    <w:p>
      <w:pPr>
        <w:pStyle w:val="Heading2"/>
        <w:spacing w:after="120" w:before="260"/>
      </w:pPr>
      <w:r>
        <w:rPr>
          <w:b/>
          <w:bCs/>
          <w:color w:val="2E5395"/>
          <w:sz w:val="24"/>
          <w:szCs w:val="24"/>
        </w:rPr>
        <w:t xml:space="preserve">7.3  </w:t>
      </w:r>
      <w:r>
        <w:rPr>
          <w:b/>
          <w:bCs/>
          <w:color w:val="222222"/>
          <w:sz w:val="24"/>
          <w:szCs w:val="24"/>
        </w:rPr>
        <w:t xml:space="preserve">FAQ Cache</w:t>
      </w:r>
    </w:p>
    <w:p>
      <w:pPr>
        <w:spacing w:after="160" w:line="300"/>
      </w:pPr>
      <w:r>
        <w:rPr>
          <w:sz w:val="22"/>
          <w:szCs w:val="22"/>
        </w:rPr>
        <w:t xml:space="preserve">Each project's FAQ cache is a JSON file mapping previously asked questions (and their embeddings) to generated answers, with a distinction preserved between curated ("seeded") entries and auto-generated ones.</w:t>
      </w:r>
    </w:p>
    <w:p>
      <w:pPr>
        <w:pStyle w:val="Heading2"/>
        <w:spacing w:after="120" w:before="260"/>
      </w:pPr>
      <w:r>
        <w:rPr>
          <w:b/>
          <w:bCs/>
          <w:color w:val="2E5395"/>
          <w:sz w:val="24"/>
          <w:szCs w:val="24"/>
        </w:rPr>
        <w:t xml:space="preserve">7.4  </w:t>
      </w:r>
      <w:r>
        <w:rPr>
          <w:b/>
          <w:bCs/>
          <w:color w:val="222222"/>
          <w:sz w:val="24"/>
          <w:szCs w:val="24"/>
        </w:rPr>
        <w:t xml:space="preserve">API Key Store</w:t>
      </w:r>
    </w:p>
    <w:p>
      <w:pPr>
        <w:spacing w:after="160" w:line="300"/>
      </w:pPr>
      <w:r>
        <w:rPr>
          <w:sz w:val="22"/>
          <w:szCs w:val="22"/>
        </w:rPr>
        <w:t xml:space="preserve">API keys are stored per consumer with an enabled/disabled state and are individually revocable from the operator console.</w:t>
      </w:r>
    </w:p>
    <w:p>
      <w:pPr>
        <w:pStyle w:val="Heading1"/>
        <w:pBdr>
          <w:bottom w:val="single" w:color="2E5395" w:sz="6" w:space="4"/>
        </w:pBdr>
        <w:spacing w:after="200" w:before="420"/>
      </w:pPr>
      <w:r>
        <w:rPr>
          <w:b/>
          <w:bCs/>
          <w:color w:val="2E5395"/>
          <w:sz w:val="30"/>
          <w:szCs w:val="30"/>
        </w:rPr>
        <w:t xml:space="preserve">8.  </w:t>
      </w:r>
      <w:r>
        <w:rPr>
          <w:b/>
          <w:bCs/>
          <w:color w:val="1F3864"/>
          <w:sz w:val="30"/>
          <w:szCs w:val="30"/>
        </w:rPr>
        <w:t xml:space="preserve">External Interfaces</w:t>
      </w:r>
    </w:p>
    <w:p>
      <w:pPr>
        <w:spacing w:after="160" w:line="300"/>
      </w:pPr>
      <w:r>
        <w:rPr>
          <w:sz w:val="22"/>
          <w:szCs w:val="22"/>
        </w:rPr>
        <w:t xml:space="preserve">Every external AI capability is called over HTTP via a small provider class and is swappable through configuration, without code changes. The specific model bound to each role has changed over the project's life as providers were found unreliable; the table below reflects the most recent operational notes.</w:t>
      </w:r>
    </w:p>
    <w:p>
      <w:pPr>
        <w:pStyle w:val="Heading2"/>
        <w:spacing w:after="120" w:before="260"/>
      </w:pPr>
      <w:r>
        <w:rPr>
          <w:b/>
          <w:bCs/>
          <w:color w:val="2E5395"/>
          <w:sz w:val="24"/>
          <w:szCs w:val="24"/>
        </w:rPr>
        <w:t xml:space="preserve">8.1  </w:t>
      </w:r>
      <w:r>
        <w:rPr>
          <w:b/>
          <w:bCs/>
          <w:color w:val="222222"/>
          <w:sz w:val="24"/>
          <w:szCs w:val="24"/>
        </w:rPr>
        <w:t xml:space="preserve">LLM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shd w:fill="1F3864" w:val="clear"/>
            <w:tcMar>
              <w:top w:type="dxa" w:w="80"/>
              <w:left w:type="dxa" w:w="100"/>
              <w:bottom w:type="dxa" w:w="80"/>
              <w:right w:type="dxa" w:w="100"/>
            </w:tcMar>
            <w:vAlign w:val="center"/>
          </w:tcPr>
          <w:p>
            <w:r>
              <w:rPr>
                <w:b/>
                <w:bCs/>
                <w:color w:val="FFFFFF"/>
                <w:sz w:val="20"/>
                <w:szCs w:val="20"/>
              </w:rPr>
              <w:t xml:space="preserve">Role</w:t>
            </w:r>
          </w:p>
        </w:tc>
        <w:tc>
          <w:tcPr>
            <w:tcW w:type="dxa" w:w="6560"/>
            <w:shd w:fill="1F3864" w:val="clear"/>
            <w:tcMar>
              <w:top w:type="dxa" w:w="80"/>
              <w:left w:type="dxa" w:w="100"/>
              <w:bottom w:type="dxa" w:w="80"/>
              <w:right w:type="dxa" w:w="100"/>
            </w:tcMar>
            <w:vAlign w:val="center"/>
          </w:tcPr>
          <w:p>
            <w:r>
              <w:rPr>
                <w:b/>
                <w:bCs/>
                <w:color w:val="FFFFFF"/>
                <w:sz w:val="20"/>
                <w:szCs w:val="20"/>
              </w:rPr>
              <w:t xml:space="preserve">Provider / Notes</w:t>
            </w:r>
          </w:p>
        </w:tc>
      </w:tr>
      <w:tr>
        <w:trPr>
          <w:cantSplit/>
        </w:trPr>
        <w:tc>
          <w:tcPr>
            <w:tcW w:type="dxa" w:w="2800"/>
            <w:shd w:fill="FFFFFF" w:val="clear"/>
            <w:tcMar>
              <w:top w:type="dxa" w:w="80"/>
              <w:left w:type="dxa" w:w="100"/>
              <w:bottom w:type="dxa" w:w="80"/>
              <w:right w:type="dxa" w:w="100"/>
            </w:tcMar>
            <w:vAlign w:val="center"/>
          </w:tcPr>
          <w:p>
            <w:r>
              <w:rPr>
                <w:sz w:val="20"/>
                <w:szCs w:val="20"/>
              </w:rPr>
              <w:t xml:space="preserve">Answer generation</w:t>
            </w:r>
          </w:p>
        </w:tc>
        <w:tc>
          <w:tcPr>
            <w:tcW w:type="dxa" w:w="6560"/>
            <w:shd w:fill="FFFFFF" w:val="clear"/>
            <w:tcMar>
              <w:top w:type="dxa" w:w="80"/>
              <w:left w:type="dxa" w:w="100"/>
              <w:bottom w:type="dxa" w:w="80"/>
              <w:right w:type="dxa" w:w="100"/>
            </w:tcMar>
            <w:vAlign w:val="center"/>
          </w:tcPr>
          <w:p>
            <w:r>
              <w:rPr>
                <w:sz w:val="20"/>
                <w:szCs w:val="20"/>
              </w:rPr>
              <w:t xml:space="preserve">Configurable primary chat provider (most recently Mistral "mistral-small-latest"), with a fallback provider used on failure or cap</w:t>
            </w:r>
          </w:p>
        </w:tc>
      </w:tr>
      <w:tr>
        <w:trPr>
          <w:cantSplit/>
        </w:trPr>
        <w:tc>
          <w:tcPr>
            <w:tcW w:type="dxa" w:w="2800"/>
            <w:shd w:fill="EAF0F8" w:val="clear"/>
            <w:tcMar>
              <w:top w:type="dxa" w:w="80"/>
              <w:left w:type="dxa" w:w="100"/>
              <w:bottom w:type="dxa" w:w="80"/>
              <w:right w:type="dxa" w:w="100"/>
            </w:tcMar>
            <w:vAlign w:val="center"/>
          </w:tcPr>
          <w:p>
            <w:r>
              <w:rPr>
                <w:sz w:val="20"/>
                <w:szCs w:val="20"/>
              </w:rPr>
              <w:t xml:space="preserve">Intent routing / greetings</w:t>
            </w:r>
          </w:p>
        </w:tc>
        <w:tc>
          <w:tcPr>
            <w:tcW w:type="dxa" w:w="6560"/>
            <w:shd w:fill="EAF0F8" w:val="clear"/>
            <w:tcMar>
              <w:top w:type="dxa" w:w="80"/>
              <w:left w:type="dxa" w:w="100"/>
              <w:bottom w:type="dxa" w:w="80"/>
              <w:right w:type="dxa" w:w="100"/>
            </w:tcMar>
            <w:vAlign w:val="center"/>
          </w:tcPr>
          <w:p>
            <w:r>
              <w:rPr>
                <w:sz w:val="20"/>
                <w:szCs w:val="20"/>
              </w:rPr>
              <w:t xml:space="preserve">A fast, low-latency model tuned for quick classification calls</w:t>
            </w:r>
          </w:p>
        </w:tc>
      </w:tr>
      <w:tr>
        <w:trPr>
          <w:cantSplit/>
        </w:trPr>
        <w:tc>
          <w:tcPr>
            <w:tcW w:type="dxa" w:w="2800"/>
            <w:shd w:fill="FFFFFF" w:val="clear"/>
            <w:tcMar>
              <w:top w:type="dxa" w:w="80"/>
              <w:left w:type="dxa" w:w="100"/>
              <w:bottom w:type="dxa" w:w="80"/>
              <w:right w:type="dxa" w:w="100"/>
            </w:tcMar>
            <w:vAlign w:val="center"/>
          </w:tcPr>
          <w:p>
            <w:r>
              <w:rPr>
                <w:sz w:val="20"/>
                <w:szCs w:val="20"/>
              </w:rPr>
              <w:t xml:space="preserve">Reasoning fallback</w:t>
            </w:r>
          </w:p>
        </w:tc>
        <w:tc>
          <w:tcPr>
            <w:tcW w:type="dxa" w:w="6560"/>
            <w:shd w:fill="FFFFFF" w:val="clear"/>
            <w:tcMar>
              <w:top w:type="dxa" w:w="80"/>
              <w:left w:type="dxa" w:w="100"/>
              <w:bottom w:type="dxa" w:w="80"/>
              <w:right w:type="dxa" w:w="100"/>
            </w:tcMar>
            <w:vAlign w:val="center"/>
          </w:tcPr>
          <w:p>
            <w:r>
              <w:rPr>
                <w:sz w:val="20"/>
                <w:szCs w:val="20"/>
              </w:rPr>
              <w:t xml:space="preserve">A larger fallback model used when the primary and fast providers are unavailable, at higher latency</w:t>
            </w:r>
          </w:p>
        </w:tc>
      </w:tr>
    </w:tbl>
    <w:p>
      <w:pPr>
        <w:pStyle w:val="Heading2"/>
        <w:spacing w:after="120" w:before="260"/>
      </w:pPr>
      <w:r>
        <w:rPr>
          <w:b/>
          <w:bCs/>
          <w:color w:val="2E5395"/>
          <w:sz w:val="24"/>
          <w:szCs w:val="24"/>
        </w:rPr>
        <w:t xml:space="preserve">8.2  </w:t>
      </w:r>
      <w:r>
        <w:rPr>
          <w:b/>
          <w:bCs/>
          <w:color w:val="222222"/>
          <w:sz w:val="24"/>
          <w:szCs w:val="24"/>
        </w:rPr>
        <w:t xml:space="preserve">Embedding Service</w:t>
      </w:r>
    </w:p>
    <w:p>
      <w:pPr>
        <w:spacing w:after="160" w:line="300"/>
      </w:pPr>
      <w:r>
        <w:rPr>
          <w:sz w:val="22"/>
          <w:szCs w:val="22"/>
        </w:rPr>
        <w:t xml:space="preserve">A self-hosted embedding service (BGE-M3) exposed over HTTP, used for both retrieval and FAQ-cache matching, chosen for cross-lingual alignment so Hindi/Marathi questions retrieve the right English prospectus chunks.</w:t>
      </w:r>
    </w:p>
    <w:p>
      <w:pPr>
        <w:pStyle w:val="Heading2"/>
        <w:spacing w:after="120" w:before="260"/>
      </w:pPr>
      <w:r>
        <w:rPr>
          <w:b/>
          <w:bCs/>
          <w:color w:val="2E5395"/>
          <w:sz w:val="24"/>
          <w:szCs w:val="24"/>
        </w:rPr>
        <w:t xml:space="preserve">8.3  </w:t>
      </w:r>
      <w:r>
        <w:rPr>
          <w:b/>
          <w:bCs/>
          <w:color w:val="222222"/>
          <w:sz w:val="24"/>
          <w:szCs w:val="24"/>
        </w:rPr>
        <w:t xml:space="preserve">OCR Service</w:t>
      </w:r>
    </w:p>
    <w:p>
      <w:pPr>
        <w:spacing w:after="160" w:line="300"/>
      </w:pPr>
      <w:r>
        <w:rPr>
          <w:sz w:val="22"/>
          <w:szCs w:val="22"/>
        </w:rPr>
        <w:t xml:space="preserve">Prospectus PDFs are sent to an OCR provider that returns markdown, including properly structured tables, used during ingestion (Section 4.8).</w:t>
      </w:r>
    </w:p>
    <w:p>
      <w:pPr>
        <w:pStyle w:val="Heading2"/>
        <w:spacing w:after="120" w:before="260"/>
      </w:pPr>
      <w:r>
        <w:rPr>
          <w:b/>
          <w:bCs/>
          <w:color w:val="2E5395"/>
          <w:sz w:val="24"/>
          <w:szCs w:val="24"/>
        </w:rPr>
        <w:t xml:space="preserve">8.4  </w:t>
      </w:r>
      <w:r>
        <w:rPr>
          <w:b/>
          <w:bCs/>
          <w:color w:val="222222"/>
          <w:sz w:val="24"/>
          <w:szCs w:val="24"/>
        </w:rPr>
        <w:t xml:space="preserve">Speech Services</w:t>
      </w:r>
    </w:p>
    <w:p>
      <w:pPr>
        <w:spacing w:after="160" w:line="300"/>
      </w:pPr>
      <w:r>
        <w:rPr>
          <w:sz w:val="22"/>
          <w:szCs w:val="22"/>
        </w:rPr>
        <w:t xml:space="preserve">Speech-to-text and Indic text-to-speech are called as separate external/self-hosted services; English text-to-speech uses the browser's built-in speech synthesis and requires no backend service.</w:t>
      </w:r>
    </w:p>
    <w:p>
      <w:pPr>
        <w:pStyle w:val="Heading1"/>
        <w:pBdr>
          <w:bottom w:val="single" w:color="2E5395" w:sz="6" w:space="4"/>
        </w:pBdr>
        <w:spacing w:after="200" w:before="420"/>
      </w:pPr>
      <w:r>
        <w:rPr>
          <w:b/>
          <w:bCs/>
          <w:color w:val="2E5395"/>
          <w:sz w:val="30"/>
          <w:szCs w:val="30"/>
        </w:rPr>
        <w:t xml:space="preserve">9.  </w:t>
      </w:r>
      <w:r>
        <w:rPr>
          <w:b/>
          <w:bCs/>
          <w:color w:val="1F3864"/>
          <w:sz w:val="30"/>
          <w:szCs w:val="30"/>
        </w:rPr>
        <w:t xml:space="preserve">Assumptions and Dependencies</w:t>
      </w:r>
    </w:p>
    <w:p>
      <w:pPr>
        <w:pStyle w:val="ListParagraph"/>
        <w:numPr>
          <w:ilvl w:val="0"/>
          <w:numId w:val="1"/>
        </w:numPr>
        <w:spacing w:after="80" w:line="280"/>
      </w:pPr>
      <w:r>
        <w:rPr>
          <w:sz w:val="22"/>
          <w:szCs w:val="22"/>
        </w:rPr>
        <w:t xml:space="preserve">A working internet connection to the configured LLM, embedding, OCR, and speech providers is required; several deterministic paths (eligibility, retired-programme refusals) remain available even if generative providers are down.</w:t>
      </w:r>
    </w:p>
    <w:p>
      <w:pPr>
        <w:pStyle w:val="ListParagraph"/>
        <w:numPr>
          <w:ilvl w:val="0"/>
          <w:numId w:val="1"/>
        </w:numPr>
        <w:spacing w:after="80" w:line="280"/>
      </w:pPr>
      <w:r>
        <w:rPr>
          <w:sz w:val="22"/>
          <w:szCs w:val="22"/>
        </w:rPr>
        <w:t xml:space="preserve">The data/ directory (prospectus source files, vector stores, FAQ caches, API keys) is not tracked in git and must be transferred separately between environments; losing it means re-ingesting all prospectuses from scratch.</w:t>
      </w:r>
    </w:p>
    <w:p>
      <w:pPr>
        <w:pStyle w:val="ListParagraph"/>
        <w:numPr>
          <w:ilvl w:val="0"/>
          <w:numId w:val="1"/>
        </w:numPr>
        <w:spacing w:after="80" w:line="280"/>
      </w:pPr>
      <w:r>
        <w:rPr>
          <w:sz w:val="22"/>
          <w:szCs w:val="22"/>
        </w:rPr>
        <w:t xml:space="preserve">Provider credentials and the admin token must be supplied via a local, gitignored environment file before the system can run.</w:t>
      </w:r>
    </w:p>
    <w:p>
      <w:pPr>
        <w:pStyle w:val="ListParagraph"/>
        <w:numPr>
          <w:ilvl w:val="0"/>
          <w:numId w:val="1"/>
        </w:numPr>
        <w:spacing w:after="80" w:line="280"/>
      </w:pPr>
      <w:r>
        <w:rPr>
          <w:sz w:val="22"/>
          <w:szCs w:val="22"/>
        </w:rPr>
        <w:t xml:space="preserve">Python 3.9 or later is required for the backend.</w:t>
      </w:r>
    </w:p>
    <w:p>
      <w:pPr>
        <w:pStyle w:val="Heading1"/>
        <w:pBdr>
          <w:bottom w:val="single" w:color="2E5395" w:sz="6" w:space="4"/>
        </w:pBdr>
        <w:spacing w:after="200" w:before="420"/>
      </w:pPr>
      <w:r>
        <w:rPr>
          <w:b/>
          <w:bCs/>
          <w:color w:val="2E5395"/>
          <w:sz w:val="30"/>
          <w:szCs w:val="30"/>
        </w:rPr>
        <w:t xml:space="preserve">10.  </w:t>
      </w:r>
      <w:r>
        <w:rPr>
          <w:b/>
          <w:bCs/>
          <w:color w:val="1F3864"/>
          <w:sz w:val="30"/>
          <w:szCs w:val="30"/>
        </w:rPr>
        <w:t xml:space="preserve">Known Limitations and Open Items</w:t>
      </w:r>
    </w:p>
    <w:p>
      <w:pPr>
        <w:spacing w:after="160" w:line="300"/>
      </w:pPr>
      <w:r>
        <w:rPr>
          <w:sz w:val="22"/>
          <w:szCs w:val="22"/>
        </w:rPr>
        <w:t xml:space="preserve">Documented directly from the project's own operational notes on its most current (production-hardening) branch, so reviewers do not mistake this POC for a finished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5560"/>
            <w:shd w:fill="1F3864" w:val="clear"/>
            <w:tcMar>
              <w:top w:type="dxa" w:w="80"/>
              <w:left w:type="dxa" w:w="100"/>
              <w:bottom w:type="dxa" w:w="80"/>
              <w:right w:type="dxa" w:w="100"/>
            </w:tcMar>
            <w:vAlign w:val="center"/>
          </w:tcPr>
          <w:p>
            <w:r>
              <w:rPr>
                <w:b/>
                <w:bCs/>
                <w:color w:val="FFFFFF"/>
                <w:sz w:val="20"/>
                <w:szCs w:val="20"/>
              </w:rPr>
              <w:t xml:space="preserve">Description</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OPEN-01</w:t>
            </w:r>
          </w:p>
        </w:tc>
        <w:tc>
          <w:tcPr>
            <w:tcW w:type="dxa" w:w="2600"/>
            <w:shd w:fill="FFFFFF" w:val="clear"/>
            <w:tcMar>
              <w:top w:type="dxa" w:w="80"/>
              <w:left w:type="dxa" w:w="100"/>
              <w:bottom w:type="dxa" w:w="80"/>
              <w:right w:type="dxa" w:w="100"/>
            </w:tcMar>
            <w:vAlign w:val="center"/>
          </w:tcPr>
          <w:p>
            <w:r>
              <w:rPr>
                <w:sz w:val="20"/>
                <w:szCs w:val="20"/>
              </w:rPr>
              <w:t xml:space="preserve">Tail latency (top priority)</w:t>
            </w:r>
          </w:p>
        </w:tc>
        <w:tc>
          <w:tcPr>
            <w:tcW w:type="dxa" w:w="5560"/>
            <w:shd w:fill="FFFFFF" w:val="clear"/>
            <w:tcMar>
              <w:top w:type="dxa" w:w="80"/>
              <w:left w:type="dxa" w:w="100"/>
              <w:bottom w:type="dxa" w:w="80"/>
              <w:right w:type="dxa" w:w="100"/>
            </w:tcMar>
            <w:vAlign w:val="center"/>
          </w:tcPr>
          <w:p>
            <w:r>
              <w:rPr>
                <w:sz w:val="20"/>
                <w:szCs w:val="20"/>
              </w:rPr>
              <w:t xml:space="preserve">p95 latency is 80.5 seconds and p99 is 240.1 seconds against the full evaluation set on production, cold cache; about 1 in 5 questions exceeds 15 seconds and a small fraction time out or drop outright. The fix under consideration is a retry/timeout policy on the slow provider path, not a stronger model — the median is already within target.</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OPEN-02</w:t>
            </w:r>
          </w:p>
        </w:tc>
        <w:tc>
          <w:tcPr>
            <w:tcW w:type="dxa" w:w="2600"/>
            <w:shd w:fill="EAF0F8" w:val="clear"/>
            <w:tcMar>
              <w:top w:type="dxa" w:w="80"/>
              <w:left w:type="dxa" w:w="100"/>
              <w:bottom w:type="dxa" w:w="80"/>
              <w:right w:type="dxa" w:w="100"/>
            </w:tcMar>
            <w:vAlign w:val="center"/>
          </w:tcPr>
          <w:p>
            <w:r>
              <w:rPr>
                <w:sz w:val="20"/>
                <w:szCs w:val="20"/>
              </w:rPr>
              <w:t xml:space="preserve">Indic text-to-speech</w:t>
            </w:r>
          </w:p>
        </w:tc>
        <w:tc>
          <w:tcPr>
            <w:tcW w:type="dxa" w:w="5560"/>
            <w:shd w:fill="EAF0F8" w:val="clear"/>
            <w:tcMar>
              <w:top w:type="dxa" w:w="80"/>
              <w:left w:type="dxa" w:w="100"/>
              <w:bottom w:type="dxa" w:w="80"/>
              <w:right w:type="dxa" w:w="100"/>
            </w:tcMar>
            <w:vAlign w:val="center"/>
          </w:tcPr>
          <w:p>
            <w:r>
              <w:rPr>
                <w:sz w:val="20"/>
                <w:szCs w:val="20"/>
              </w:rPr>
              <w:t xml:space="preserve">The self-hosted Indic voice service remains broken pending either the Docker service being brought up or a funded alternative provider; English voice (browser-native) is unaffected.</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OPEN-03</w:t>
            </w:r>
          </w:p>
        </w:tc>
        <w:tc>
          <w:tcPr>
            <w:tcW w:type="dxa" w:w="2600"/>
            <w:shd w:fill="FFFFFF" w:val="clear"/>
            <w:tcMar>
              <w:top w:type="dxa" w:w="80"/>
              <w:left w:type="dxa" w:w="100"/>
              <w:bottom w:type="dxa" w:w="80"/>
              <w:right w:type="dxa" w:w="100"/>
            </w:tcMar>
            <w:vAlign w:val="center"/>
          </w:tcPr>
          <w:p>
            <w:r>
              <w:rPr>
                <w:sz w:val="20"/>
                <w:szCs w:val="20"/>
              </w:rPr>
              <w:t xml:space="preserve">Hindi/Marathi language-detection mismatch</w:t>
            </w:r>
          </w:p>
        </w:tc>
        <w:tc>
          <w:tcPr>
            <w:tcW w:type="dxa" w:w="5560"/>
            <w:shd w:fill="FFFFFF" w:val="clear"/>
            <w:tcMar>
              <w:top w:type="dxa" w:w="80"/>
              <w:left w:type="dxa" w:w="100"/>
              <w:bottom w:type="dxa" w:w="80"/>
              <w:right w:type="dxa" w:w="100"/>
            </w:tcMar>
            <w:vAlign w:val="center"/>
          </w:tcPr>
          <w:p>
            <w:r>
              <w:rPr>
                <w:sz w:val="20"/>
                <w:szCs w:val="20"/>
              </w:rPr>
              <w:t xml:space="preserve">Certain question phrasings are misdetected for language; not yet isolated to a specific pattern.</w:t>
            </w:r>
          </w:p>
        </w:tc>
      </w:tr>
      <w:tr>
        <w:trPr>
          <w:cantSplit/>
        </w:trPr>
        <w:tc>
          <w:tcPr>
            <w:tcW w:type="dxa" w:w="1200"/>
            <w:shd w:fill="EAF0F8" w:val="clear"/>
            <w:tcMar>
              <w:top w:type="dxa" w:w="80"/>
              <w:left w:type="dxa" w:w="100"/>
              <w:bottom w:type="dxa" w:w="80"/>
              <w:right w:type="dxa" w:w="100"/>
            </w:tcMar>
            <w:vAlign w:val="center"/>
          </w:tcPr>
          <w:p>
            <w:r>
              <w:rPr>
                <w:sz w:val="20"/>
                <w:szCs w:val="20"/>
              </w:rPr>
              <w:t xml:space="preserve">OPEN-04</w:t>
            </w:r>
          </w:p>
        </w:tc>
        <w:tc>
          <w:tcPr>
            <w:tcW w:type="dxa" w:w="2600"/>
            <w:shd w:fill="EAF0F8" w:val="clear"/>
            <w:tcMar>
              <w:top w:type="dxa" w:w="80"/>
              <w:left w:type="dxa" w:w="100"/>
              <w:bottom w:type="dxa" w:w="80"/>
              <w:right w:type="dxa" w:w="100"/>
            </w:tcMar>
            <w:vAlign w:val="center"/>
          </w:tcPr>
          <w:p>
            <w:r>
              <w:rPr>
                <w:sz w:val="20"/>
                <w:szCs w:val="20"/>
              </w:rPr>
              <w:t xml:space="preserve">Retrieval golden set is thin</w:t>
            </w:r>
          </w:p>
        </w:tc>
        <w:tc>
          <w:tcPr>
            <w:tcW w:type="dxa" w:w="5560"/>
            <w:shd w:fill="EAF0F8" w:val="clear"/>
            <w:tcMar>
              <w:top w:type="dxa" w:w="80"/>
              <w:left w:type="dxa" w:w="100"/>
              <w:bottom w:type="dxa" w:w="80"/>
              <w:right w:type="dxa" w:w="100"/>
            </w:tcMar>
            <w:vAlign w:val="center"/>
          </w:tcPr>
          <w:p>
            <w:r>
              <w:rPr>
                <w:sz w:val="20"/>
                <w:szCs w:val="20"/>
              </w:rPr>
              <w:t xml:space="preserve">An attempt to auto-derive a labelled retrieval evaluation set from the existing answer-quality test cases could only reliably label a small fraction of them; a trustworthy retrieval benchmark needs hand-labelled ground truth, not reuse of answer-checking cases.</w:t>
            </w:r>
          </w:p>
        </w:tc>
      </w:tr>
      <w:tr>
        <w:trPr>
          <w:cantSplit/>
        </w:trPr>
        <w:tc>
          <w:tcPr>
            <w:tcW w:type="dxa" w:w="1200"/>
            <w:shd w:fill="FFFFFF" w:val="clear"/>
            <w:tcMar>
              <w:top w:type="dxa" w:w="80"/>
              <w:left w:type="dxa" w:w="100"/>
              <w:bottom w:type="dxa" w:w="80"/>
              <w:right w:type="dxa" w:w="100"/>
            </w:tcMar>
            <w:vAlign w:val="center"/>
          </w:tcPr>
          <w:p>
            <w:r>
              <w:rPr>
                <w:sz w:val="20"/>
                <w:szCs w:val="20"/>
              </w:rPr>
              <w:t xml:space="preserve">OPEN-05</w:t>
            </w:r>
          </w:p>
        </w:tc>
        <w:tc>
          <w:tcPr>
            <w:tcW w:type="dxa" w:w="2600"/>
            <w:shd w:fill="FFFFFF" w:val="clear"/>
            <w:tcMar>
              <w:top w:type="dxa" w:w="80"/>
              <w:left w:type="dxa" w:w="100"/>
              <w:bottom w:type="dxa" w:w="80"/>
              <w:right w:type="dxa" w:w="100"/>
            </w:tcMar>
            <w:vAlign w:val="center"/>
          </w:tcPr>
          <w:p>
            <w:r>
              <w:rPr>
                <w:sz w:val="20"/>
                <w:szCs w:val="20"/>
              </w:rPr>
              <w:t xml:space="preserve">Presentation and Indic answer quality</w:t>
            </w:r>
          </w:p>
        </w:tc>
        <w:tc>
          <w:tcPr>
            <w:tcW w:type="dxa" w:w="5560"/>
            <w:shd w:fill="FFFFFF" w:val="clear"/>
            <w:tcMar>
              <w:top w:type="dxa" w:w="80"/>
              <w:left w:type="dxa" w:w="100"/>
              <w:bottom w:type="dxa" w:w="80"/>
              <w:right w:type="dxa" w:w="100"/>
            </w:tcMar>
            <w:vAlign w:val="center"/>
          </w:tcPr>
          <w:p>
            <w:r>
              <w:rPr>
                <w:sz w:val="20"/>
                <w:szCs w:val="20"/>
              </w:rPr>
              <w:t xml:space="preserve">No automated test suite yet covers presentation quality, tone, or Hindi/Marathi answer quality as opposed to source/figure correctness.</w:t>
            </w:r>
          </w:p>
        </w:tc>
      </w:tr>
    </w:tbl>
    <w:p>
      <w:pPr>
        <w:pStyle w:val="Heading1"/>
        <w:pBdr>
          <w:bottom w:val="single" w:color="2E5395" w:sz="6" w:space="4"/>
        </w:pBdr>
        <w:spacing w:after="200" w:before="420"/>
      </w:pPr>
      <w:r>
        <w:rPr>
          <w:b/>
          <w:bCs/>
          <w:color w:val="2E5395"/>
          <w:sz w:val="30"/>
          <w:szCs w:val="30"/>
        </w:rPr>
        <w:t xml:space="preserve">11.  </w:t>
      </w:r>
      <w:r>
        <w:rPr>
          <w:b/>
          <w:bCs/>
          <w:color w:val="1F3864"/>
          <w:sz w:val="30"/>
          <w:szCs w:val="30"/>
        </w:rPr>
        <w:t xml:space="preserve">Appendix</w:t>
      </w:r>
    </w:p>
    <w:p>
      <w:pPr>
        <w:pStyle w:val="Heading2"/>
        <w:spacing w:after="120" w:before="260"/>
      </w:pPr>
      <w:r>
        <w:rPr>
          <w:b/>
          <w:bCs/>
          <w:color w:val="2E5395"/>
          <w:sz w:val="24"/>
          <w:szCs w:val="24"/>
        </w:rPr>
        <w:t xml:space="preserve">11.1  </w:t>
      </w:r>
      <w:r>
        <w:rPr>
          <w:b/>
          <w:bCs/>
          <w:color w:val="222222"/>
          <w:sz w:val="24"/>
          <w:szCs w:val="24"/>
        </w:rPr>
        <w:t xml:space="preserve">Programme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cantSplit/>
          <w:tblHeader/>
        </w:trPr>
        <w:tc>
          <w:tcPr>
            <w:tcW w:type="dxa" w:w="5600"/>
            <w:shd w:fill="1F3864" w:val="clear"/>
            <w:tcMar>
              <w:top w:type="dxa" w:w="80"/>
              <w:left w:type="dxa" w:w="100"/>
              <w:bottom w:type="dxa" w:w="80"/>
              <w:right w:type="dxa" w:w="100"/>
            </w:tcMar>
            <w:vAlign w:val="center"/>
          </w:tcPr>
          <w:p>
            <w:r>
              <w:rPr>
                <w:b/>
                <w:bCs/>
                <w:color w:val="FFFFFF"/>
                <w:sz w:val="20"/>
                <w:szCs w:val="20"/>
              </w:rPr>
              <w:t xml:space="preserve">Programme</w:t>
            </w:r>
          </w:p>
        </w:tc>
        <w:tc>
          <w:tcPr>
            <w:tcW w:type="dxa" w:w="3760"/>
            <w:shd w:fill="1F3864" w:val="clear"/>
            <w:tcMar>
              <w:top w:type="dxa" w:w="80"/>
              <w:left w:type="dxa" w:w="100"/>
              <w:bottom w:type="dxa" w:w="80"/>
              <w:right w:type="dxa" w:w="100"/>
            </w:tcMar>
            <w:vAlign w:val="center"/>
          </w:tcPr>
          <w:p>
            <w:r>
              <w:rPr>
                <w:b/>
                <w:bCs/>
                <w:color w:val="FFFFFF"/>
                <w:sz w:val="20"/>
                <w:szCs w:val="20"/>
              </w:rPr>
              <w:t xml:space="preserve">Cycle Covered</w:t>
            </w:r>
          </w:p>
        </w:tc>
      </w:tr>
      <w:tr>
        <w:trPr>
          <w:cantSplit/>
        </w:trPr>
        <w:tc>
          <w:tcPr>
            <w:tcW w:type="dxa" w:w="5600"/>
            <w:shd w:fill="FFFFFF" w:val="clear"/>
            <w:tcMar>
              <w:top w:type="dxa" w:w="80"/>
              <w:left w:type="dxa" w:w="100"/>
              <w:bottom w:type="dxa" w:w="80"/>
              <w:right w:type="dxa" w:w="100"/>
            </w:tcMar>
            <w:vAlign w:val="center"/>
          </w:tcPr>
          <w:p>
            <w:r>
              <w:rPr>
                <w:sz w:val="20"/>
                <w:szCs w:val="20"/>
              </w:rPr>
              <w:t xml:space="preserve">B.V.Sc. &amp; A.H. (Bachelor of Veterinary Science &amp; Animal Husbandry)</w:t>
            </w:r>
          </w:p>
        </w:tc>
        <w:tc>
          <w:tcPr>
            <w:tcW w:type="dxa" w:w="3760"/>
            <w:shd w:fill="FFFFFF" w:val="clear"/>
            <w:tcMar>
              <w:top w:type="dxa" w:w="80"/>
              <w:left w:type="dxa" w:w="100"/>
              <w:bottom w:type="dxa" w:w="80"/>
              <w:right w:type="dxa" w:w="100"/>
            </w:tcMar>
            <w:vAlign w:val="center"/>
          </w:tcPr>
          <w:p>
            <w:r>
              <w:rPr>
                <w:sz w:val="20"/>
                <w:szCs w:val="20"/>
              </w:rPr>
              <w:t xml:space="preserve">2026-27</w:t>
            </w:r>
          </w:p>
        </w:tc>
      </w:tr>
      <w:tr>
        <w:trPr>
          <w:cantSplit/>
        </w:trPr>
        <w:tc>
          <w:tcPr>
            <w:tcW w:type="dxa" w:w="5600"/>
            <w:shd w:fill="EAF0F8" w:val="clear"/>
            <w:tcMar>
              <w:top w:type="dxa" w:w="80"/>
              <w:left w:type="dxa" w:w="100"/>
              <w:bottom w:type="dxa" w:w="80"/>
              <w:right w:type="dxa" w:w="100"/>
            </w:tcMar>
            <w:vAlign w:val="center"/>
          </w:tcPr>
          <w:p>
            <w:r>
              <w:rPr>
                <w:sz w:val="20"/>
                <w:szCs w:val="20"/>
              </w:rPr>
              <w:t xml:space="preserve">B.F.Sc. (Bachelor of Fishery Science)</w:t>
            </w:r>
          </w:p>
        </w:tc>
        <w:tc>
          <w:tcPr>
            <w:tcW w:type="dxa" w:w="3760"/>
            <w:shd w:fill="EAF0F8" w:val="clear"/>
            <w:tcMar>
              <w:top w:type="dxa" w:w="80"/>
              <w:left w:type="dxa" w:w="100"/>
              <w:bottom w:type="dxa" w:w="80"/>
              <w:right w:type="dxa" w:w="100"/>
            </w:tcMar>
            <w:vAlign w:val="center"/>
          </w:tcPr>
          <w:p>
            <w:r>
              <w:rPr>
                <w:sz w:val="20"/>
                <w:szCs w:val="20"/>
              </w:rPr>
              <w:t xml:space="preserve">2026-27</w:t>
            </w:r>
          </w:p>
        </w:tc>
      </w:tr>
      <w:tr>
        <w:trPr>
          <w:cantSplit/>
        </w:trPr>
        <w:tc>
          <w:tcPr>
            <w:tcW w:type="dxa" w:w="5600"/>
            <w:shd w:fill="FFFFFF" w:val="clear"/>
            <w:tcMar>
              <w:top w:type="dxa" w:w="80"/>
              <w:left w:type="dxa" w:w="100"/>
              <w:bottom w:type="dxa" w:w="80"/>
              <w:right w:type="dxa" w:w="100"/>
            </w:tcMar>
            <w:vAlign w:val="center"/>
          </w:tcPr>
          <w:p>
            <w:r>
              <w:rPr>
                <w:sz w:val="20"/>
                <w:szCs w:val="20"/>
              </w:rPr>
              <w:t xml:space="preserve">B.Tech. (Dairy Technology)</w:t>
            </w:r>
          </w:p>
        </w:tc>
        <w:tc>
          <w:tcPr>
            <w:tcW w:type="dxa" w:w="3760"/>
            <w:shd w:fill="FFFFFF" w:val="clear"/>
            <w:tcMar>
              <w:top w:type="dxa" w:w="80"/>
              <w:left w:type="dxa" w:w="100"/>
              <w:bottom w:type="dxa" w:w="80"/>
              <w:right w:type="dxa" w:w="100"/>
            </w:tcMar>
            <w:vAlign w:val="center"/>
          </w:tcPr>
          <w:p>
            <w:r>
              <w:rPr>
                <w:sz w:val="20"/>
                <w:szCs w:val="20"/>
              </w:rPr>
              <w:t xml:space="preserve">2026-27</w:t>
            </w:r>
          </w:p>
        </w:tc>
      </w:tr>
    </w:tbl>
    <w:p>
      <w:pPr>
        <w:pStyle w:val="Heading2"/>
        <w:spacing w:after="120" w:before="260"/>
      </w:pPr>
      <w:r>
        <w:rPr>
          <w:b/>
          <w:bCs/>
          <w:color w:val="2E5395"/>
          <w:sz w:val="24"/>
          <w:szCs w:val="24"/>
        </w:rPr>
        <w:t xml:space="preserve">11.2  </w:t>
      </w:r>
      <w:r>
        <w:rPr>
          <w:b/>
          <w:bCs/>
          <w:color w:val="222222"/>
          <w:sz w:val="24"/>
          <w:szCs w:val="24"/>
        </w:rPr>
        <w:t xml:space="preserve">Key Configuration Reference</w:t>
      </w:r>
    </w:p>
    <w:p>
      <w:pPr>
        <w:spacing w:after="160" w:line="300"/>
      </w:pPr>
      <w:r>
        <w:rPr>
          <w:sz w:val="22"/>
          <w:szCs w:val="22"/>
        </w:rPr>
        <w:t xml:space="preserve">Illustrative, not exhaustive — the authoritative list is backend/config.py and .env.example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shd w:fill="1F3864" w:val="clear"/>
            <w:tcMar>
              <w:top w:type="dxa" w:w="80"/>
              <w:left w:type="dxa" w:w="100"/>
              <w:bottom w:type="dxa" w:w="80"/>
              <w:right w:type="dxa" w:w="100"/>
            </w:tcMar>
            <w:vAlign w:val="center"/>
          </w:tcPr>
          <w:p>
            <w:r>
              <w:rPr>
                <w:b/>
                <w:bCs/>
                <w:color w:val="FFFFFF"/>
                <w:sz w:val="20"/>
                <w:szCs w:val="20"/>
              </w:rPr>
              <w:t xml:space="preserve">Setting</w:t>
            </w:r>
          </w:p>
        </w:tc>
        <w:tc>
          <w:tcPr>
            <w:tcW w:type="dxa" w:w="6560"/>
            <w:shd w:fill="1F3864" w:val="clear"/>
            <w:tcMar>
              <w:top w:type="dxa" w:w="80"/>
              <w:left w:type="dxa" w:w="100"/>
              <w:bottom w:type="dxa" w:w="80"/>
              <w:right w:type="dxa" w:w="100"/>
            </w:tcMar>
            <w:vAlign w:val="center"/>
          </w:tcPr>
          <w:p>
            <w:r>
              <w:rPr>
                <w:b/>
                <w:bCs/>
                <w:color w:val="FFFFFF"/>
                <w:sz w:val="20"/>
                <w:szCs w:val="20"/>
              </w:rPr>
              <w:t xml:space="preserve">Purpose</w:t>
            </w:r>
          </w:p>
        </w:tc>
      </w:tr>
      <w:tr>
        <w:trPr>
          <w:cantSplit/>
        </w:trPr>
        <w:tc>
          <w:tcPr>
            <w:tcW w:type="dxa" w:w="2800"/>
            <w:shd w:fill="FFFFFF" w:val="clear"/>
            <w:tcMar>
              <w:top w:type="dxa" w:w="80"/>
              <w:left w:type="dxa" w:w="100"/>
              <w:bottom w:type="dxa" w:w="80"/>
              <w:right w:type="dxa" w:w="100"/>
            </w:tcMar>
            <w:vAlign w:val="center"/>
          </w:tcPr>
          <w:p>
            <w:r>
              <w:rPr>
                <w:sz w:val="20"/>
                <w:szCs w:val="20"/>
              </w:rPr>
              <w:t xml:space="preserve">ADMIN_TOKEN</w:t>
            </w:r>
          </w:p>
        </w:tc>
        <w:tc>
          <w:tcPr>
            <w:tcW w:type="dxa" w:w="6560"/>
            <w:shd w:fill="FFFFFF" w:val="clear"/>
            <w:tcMar>
              <w:top w:type="dxa" w:w="80"/>
              <w:left w:type="dxa" w:w="100"/>
              <w:bottom w:type="dxa" w:w="80"/>
              <w:right w:type="dxa" w:w="100"/>
            </w:tcMar>
            <w:vAlign w:val="center"/>
          </w:tcPr>
          <w:p>
            <w:r>
              <w:rPr>
                <w:sz w:val="20"/>
                <w:szCs w:val="20"/>
              </w:rPr>
              <w:t xml:space="preserve">Authenticates access to the operator console and admin API</w:t>
            </w:r>
          </w:p>
        </w:tc>
      </w:tr>
      <w:tr>
        <w:trPr>
          <w:cantSplit/>
        </w:trPr>
        <w:tc>
          <w:tcPr>
            <w:tcW w:type="dxa" w:w="2800"/>
            <w:shd w:fill="EAF0F8" w:val="clear"/>
            <w:tcMar>
              <w:top w:type="dxa" w:w="80"/>
              <w:left w:type="dxa" w:w="100"/>
              <w:bottom w:type="dxa" w:w="80"/>
              <w:right w:type="dxa" w:w="100"/>
            </w:tcMar>
            <w:vAlign w:val="center"/>
          </w:tcPr>
          <w:p>
            <w:r>
              <w:rPr>
                <w:sz w:val="20"/>
                <w:szCs w:val="20"/>
              </w:rPr>
              <w:t xml:space="preserve">PORT</w:t>
            </w:r>
          </w:p>
        </w:tc>
        <w:tc>
          <w:tcPr>
            <w:tcW w:type="dxa" w:w="6560"/>
            <w:shd w:fill="EAF0F8" w:val="clear"/>
            <w:tcMar>
              <w:top w:type="dxa" w:w="80"/>
              <w:left w:type="dxa" w:w="100"/>
              <w:bottom w:type="dxa" w:w="80"/>
              <w:right w:type="dxa" w:w="100"/>
            </w:tcMar>
            <w:vAlign w:val="center"/>
          </w:tcPr>
          <w:p>
            <w:r>
              <w:rPr>
                <w:sz w:val="20"/>
                <w:szCs w:val="20"/>
              </w:rPr>
              <w:t xml:space="preserve">Backend listen port (default 5050)</w:t>
            </w:r>
          </w:p>
        </w:tc>
      </w:tr>
      <w:tr>
        <w:trPr>
          <w:cantSplit/>
        </w:trPr>
        <w:tc>
          <w:tcPr>
            <w:tcW w:type="dxa" w:w="2800"/>
            <w:shd w:fill="FFFFFF" w:val="clear"/>
            <w:tcMar>
              <w:top w:type="dxa" w:w="80"/>
              <w:left w:type="dxa" w:w="100"/>
              <w:bottom w:type="dxa" w:w="80"/>
              <w:right w:type="dxa" w:w="100"/>
            </w:tcMar>
            <w:vAlign w:val="center"/>
          </w:tcPr>
          <w:p>
            <w:r>
              <w:rPr>
                <w:sz w:val="20"/>
                <w:szCs w:val="20"/>
              </w:rPr>
              <w:t xml:space="preserve">EMBEDDING_URL / EMBEDDING_API_KEY / EMBEDDING_PROVIDER</w:t>
            </w:r>
          </w:p>
        </w:tc>
        <w:tc>
          <w:tcPr>
            <w:tcW w:type="dxa" w:w="6560"/>
            <w:shd w:fill="FFFFFF" w:val="clear"/>
            <w:tcMar>
              <w:top w:type="dxa" w:w="80"/>
              <w:left w:type="dxa" w:w="100"/>
              <w:bottom w:type="dxa" w:w="80"/>
              <w:right w:type="dxa" w:w="100"/>
            </w:tcMar>
            <w:vAlign w:val="center"/>
          </w:tcPr>
          <w:p>
            <w:r>
              <w:rPr>
                <w:sz w:val="20"/>
                <w:szCs w:val="20"/>
              </w:rPr>
              <w:t xml:space="preserve">Embedding service endpoint and credentials; provider switch for multilingual embeddings</w:t>
            </w:r>
          </w:p>
        </w:tc>
      </w:tr>
      <w:tr>
        <w:trPr>
          <w:cantSplit/>
        </w:trPr>
        <w:tc>
          <w:tcPr>
            <w:tcW w:type="dxa" w:w="2800"/>
            <w:shd w:fill="EAF0F8" w:val="clear"/>
            <w:tcMar>
              <w:top w:type="dxa" w:w="80"/>
              <w:left w:type="dxa" w:w="100"/>
              <w:bottom w:type="dxa" w:w="80"/>
              <w:right w:type="dxa" w:w="100"/>
            </w:tcMar>
            <w:vAlign w:val="center"/>
          </w:tcPr>
          <w:p>
            <w:r>
              <w:rPr>
                <w:sz w:val="20"/>
                <w:szCs w:val="20"/>
              </w:rPr>
              <w:t xml:space="preserve">OCR_ENABLED</w:t>
            </w:r>
          </w:p>
        </w:tc>
        <w:tc>
          <w:tcPr>
            <w:tcW w:type="dxa" w:w="6560"/>
            <w:shd w:fill="EAF0F8" w:val="clear"/>
            <w:tcMar>
              <w:top w:type="dxa" w:w="80"/>
              <w:left w:type="dxa" w:w="100"/>
              <w:bottom w:type="dxa" w:w="80"/>
              <w:right w:type="dxa" w:w="100"/>
            </w:tcMar>
            <w:vAlign w:val="center"/>
          </w:tcPr>
          <w:p>
            <w:r>
              <w:rPr>
                <w:sz w:val="20"/>
                <w:szCs w:val="20"/>
              </w:rPr>
              <w:t xml:space="preserve">Enables OCR-based prospectus ingestion (kept true; table structure otherwise lost)</w:t>
            </w:r>
          </w:p>
        </w:tc>
      </w:tr>
      <w:tr>
        <w:trPr>
          <w:cantSplit/>
        </w:trPr>
        <w:tc>
          <w:tcPr>
            <w:tcW w:type="dxa" w:w="2800"/>
            <w:shd w:fill="FFFFFF" w:val="clear"/>
            <w:tcMar>
              <w:top w:type="dxa" w:w="80"/>
              <w:left w:type="dxa" w:w="100"/>
              <w:bottom w:type="dxa" w:w="80"/>
              <w:right w:type="dxa" w:w="100"/>
            </w:tcMar>
            <w:vAlign w:val="center"/>
          </w:tcPr>
          <w:p>
            <w:r>
              <w:rPr>
                <w:sz w:val="20"/>
                <w:szCs w:val="20"/>
              </w:rPr>
              <w:t xml:space="preserve">Chat provider keys (e.g. MISTRAL_API_KEY, NVIDIA_API_KEY)</w:t>
            </w:r>
          </w:p>
        </w:tc>
        <w:tc>
          <w:tcPr>
            <w:tcW w:type="dxa" w:w="6560"/>
            <w:shd w:fill="FFFFFF" w:val="clear"/>
            <w:tcMar>
              <w:top w:type="dxa" w:w="80"/>
              <w:left w:type="dxa" w:w="100"/>
              <w:bottom w:type="dxa" w:w="80"/>
              <w:right w:type="dxa" w:w="100"/>
            </w:tcMar>
            <w:vAlign w:val="center"/>
          </w:tcPr>
          <w:p>
            <w:r>
              <w:rPr>
                <w:sz w:val="20"/>
                <w:szCs w:val="20"/>
              </w:rPr>
              <w:t xml:space="preserve">Credentials for the configured answer/routing/fallback LLM providers</w:t>
            </w:r>
          </w:p>
        </w:tc>
      </w:tr>
      <w:tr>
        <w:trPr>
          <w:cantSplit/>
        </w:trPr>
        <w:tc>
          <w:tcPr>
            <w:tcW w:type="dxa" w:w="2800"/>
            <w:shd w:fill="EAF0F8" w:val="clear"/>
            <w:tcMar>
              <w:top w:type="dxa" w:w="80"/>
              <w:left w:type="dxa" w:w="100"/>
              <w:bottom w:type="dxa" w:w="80"/>
              <w:right w:type="dxa" w:w="100"/>
            </w:tcMar>
            <w:vAlign w:val="center"/>
          </w:tcPr>
          <w:p>
            <w:r>
              <w:rPr>
                <w:sz w:val="20"/>
                <w:szCs w:val="20"/>
              </w:rPr>
              <w:t xml:space="preserve">Router toggle (e.g. ROUTER_ENABLED)</w:t>
            </w:r>
          </w:p>
        </w:tc>
        <w:tc>
          <w:tcPr>
            <w:tcW w:type="dxa" w:w="6560"/>
            <w:shd w:fill="EAF0F8" w:val="clear"/>
            <w:tcMar>
              <w:top w:type="dxa" w:w="80"/>
              <w:left w:type="dxa" w:w="100"/>
              <w:bottom w:type="dxa" w:w="80"/>
              <w:right w:type="dxa" w:w="100"/>
            </w:tcMar>
            <w:vAlign w:val="center"/>
          </w:tcPr>
          <w:p>
            <w:r>
              <w:rPr>
                <w:sz w:val="20"/>
                <w:szCs w:val="20"/>
              </w:rPr>
              <w:t xml:space="preserve">Disables the LLM intent router, reverting fully to deterministic guard logic</w:t>
            </w:r>
          </w:p>
        </w:tc>
      </w:tr>
    </w:tbl>
    <w:p>
      <w:pPr>
        <w:pStyle w:val="Heading2"/>
        <w:spacing w:after="120" w:before="260"/>
      </w:pPr>
      <w:r>
        <w:rPr>
          <w:b/>
          <w:bCs/>
          <w:color w:val="2E5395"/>
          <w:sz w:val="24"/>
          <w:szCs w:val="24"/>
        </w:rPr>
        <w:t xml:space="preserve">11.3  </w:t>
      </w:r>
      <w:r>
        <w:rPr>
          <w:b/>
          <w:bCs/>
          <w:color w:val="222222"/>
          <w:sz w:val="24"/>
          <w:szCs w:val="24"/>
        </w:rPr>
        <w:t xml:space="preserve">Glossary</w:t>
      </w:r>
    </w:p>
    <w:p>
      <w:pPr>
        <w:spacing w:after="160" w:line="300"/>
      </w:pPr>
      <w:r>
        <w:rPr>
          <w:sz w:val="22"/>
          <w:szCs w:val="22"/>
        </w:rPr>
        <w:t xml:space="preserve">See Section 1.4 for core terminology.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FRD — MAFSU Admission Assistant POC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22222"/>
      <w:sz w:val="24"/>
      <w:szCs w:val="24"/>
    </w:rPr>
  </w:style>
  <w:style w:type="paragraph" w:styleId="Heading3">
    <w:name w:val="Heading 3"/>
    <w:basedOn w:val="Normal"/>
    <w:next w:val="Normal"/>
    <w:qFormat/>
    <w:pPr>
      <w:spacing w:after="10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Document — MAFSU Admission Assistant POC</dc:title>
  <dc:creator>Admission Assistant POC — FRD</dc:creator>
  <cp:lastModifiedBy>Un-named</cp:lastModifiedBy>
  <cp:revision>1</cp:revision>
  <dcterms:created xsi:type="dcterms:W3CDTF">2026-08-19T05:41:59.825Z</dcterms:created>
  <dcterms:modified xsi:type="dcterms:W3CDTF">2026-08-19T05:41:59.825Z</dcterms:modified>
</cp:coreProperties>
</file>

<file path=docProps/custom.xml><?xml version="1.0" encoding="utf-8"?>
<Properties xmlns="http://schemas.openxmlformats.org/officeDocument/2006/custom-properties" xmlns:vt="http://schemas.openxmlformats.org/officeDocument/2006/docPropsVTypes"/>
</file>