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VayuTech Travel Policy</w:t>
      </w:r>
    </w:p>
    <w:p>
      <w:pPr>
        <w:pStyle w:val="Heading1"/>
      </w:pPr>
      <w:r>
        <w:t xml:space="preserve">Booking travel</w:t>
      </w:r>
    </w:p>
    <w:p>
      <w:r>
        <w:t xml:space="preserve">All business travel must be booked through the company travel desk at least 10 days before departure. Economy class is used for flights shorter than 6 hours.</w:t>
      </w:r>
    </w:p>
    <w:p>
      <w:pPr>
        <w:pStyle w:val="Heading1"/>
      </w:pPr>
      <w:r>
        <w:t xml:space="preserve">Daily allowance</w:t>
      </w:r>
    </w:p>
    <w:p>
      <w:r>
        <w:t xml:space="preserve">Employees receive a daily allowance of Rs. 2,500 for meals and local transport during domestic travel.</w:t>
      </w:r>
    </w:p>
    <w:p>
      <w:pPr>
        <w:pStyle w:val="Heading1"/>
      </w:pPr>
      <w:r>
        <w:t xml:space="preserve">Hotels</w:t>
      </w:r>
    </w:p>
    <w:p>
      <w:r>
        <w:t xml:space="preserve">Hotel stays are covered up to Rs. 6,000 per night in metro cities and Rs. 4,000 per night elsewhere.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