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40" w:before="0"/>
        <w:jc w:val="center"/>
      </w:pPr>
      <w:r>
        <w:rPr>
          <w:rFonts w:ascii="Arial" w:cs="Arial" w:eastAsia="Arial" w:hAnsi="Arial"/>
          <w:b/>
          <w:bCs/>
          <w:color w:val="1F4E79"/>
          <w:sz w:val="60"/>
          <w:szCs w:val="60"/>
        </w:rPr>
        <w:t xml:space="preserve">MERIDIAN RETAIL GROUP</w:t>
      </w:r>
    </w:p>
    <w:p>
      <w:pPr>
        <w:spacing w:after="480" w:before="0"/>
        <w:jc w:val="center"/>
      </w:pPr>
      <w:r>
        <w:rPr>
          <w:rFonts w:ascii="Arial" w:cs="Arial" w:eastAsia="Arial" w:hAnsi="Arial"/>
          <w:b/>
          <w:bCs/>
          <w:color w:val="1A7A5C"/>
          <w:sz w:val="36"/>
          <w:szCs w:val="36"/>
        </w:rPr>
        <w:t xml:space="preserve">Financial Performance Analytics Platform</w:t>
      </w:r>
    </w:p>
    <w:p>
      <w:pPr>
        <w:spacing w:after="720" w:before="0"/>
        <w:jc w:val="center"/>
      </w:pPr>
      <w:r>
        <w:rPr>
          <w:rFonts w:ascii="Arial" w:cs="Arial" w:eastAsia="Arial" w:hAnsi="Arial"/>
          <w:i/>
          <w:iCs/>
          <w:color w:val="555555"/>
          <w:sz w:val="26"/>
          <w:szCs w:val="26"/>
        </w:rPr>
        <w:t xml:space="preserve">End-to-End Business Intelligence Project Documentation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CCCCC" w:sz="1"/>
              <w:left w:val="single" w:color="CCCCCC" w:sz="1"/>
              <w:bottom w:val="single" w:color="CCCCCC" w:sz="1"/>
              <w:right w:val="single" w:color="CCCCCC" w:sz="1"/>
            </w:tcBorders>
            <w:shd w:fill="D5E8F0" w:val="clear"/>
            <w:tcMar>
              <w:top w:type="dxa" w:w="240"/>
              <w:left w:type="dxa" w:w="360"/>
              <w:bottom w:type="dxa" w:w="240"/>
              <w:right w:type="dxa" w:w="360"/>
            </w:tcMar>
          </w:tcPr>
          <w:p>
            <w:pPr>
              <w:spacing w:after="120" w:before="120"/>
              <w:jc w:val="center"/>
            </w:pPr>
            <w:r>
              <w:rPr>
                <w:rFonts w:ascii="Arial" w:cs="Arial" w:eastAsia="Arial" w:hAnsi="Arial"/>
                <w:b/>
                <w:bCs/>
                <w:color w:val="1F4E79"/>
                <w:sz w:val="24"/>
                <w:szCs w:val="24"/>
              </w:rPr>
              <w:t xml:space="preserve">SQL  →  Power Query  →  Power BI</w:t>
            </w:r>
          </w:p>
          <w:p>
            <w:pPr>
              <w:spacing w:after="120" w:before="0"/>
              <w:jc w:val="center"/>
            </w:pPr>
            <w:r>
              <w:rPr>
                <w:rFonts w:ascii="Arial" w:cs="Arial" w:eastAsia="Arial" w:hAnsi="Arial"/>
                <w:color w:val="555555"/>
                <w:sz w:val="22"/>
                <w:szCs w:val="22"/>
              </w:rPr>
              <w:t xml:space="preserve">3 Years  ·  5 Departments  ·  6 SQL Scripts  ·  6 Dashboard Pages</w:t>
            </w:r>
          </w:p>
          <w:p>
            <w:pPr>
              <w:spacing w:after="120" w:before="0"/>
              <w:jc w:val="center"/>
            </w:pPr>
            <w:r>
              <w:rPr>
                <w:rFonts w:ascii="Arial" w:cs="Arial" w:eastAsia="Arial" w:hAnsi="Arial"/>
                <w:color w:val="555555"/>
                <w:sz w:val="22"/>
                <w:szCs w:val="22"/>
              </w:rPr>
              <w:t xml:space="preserve">MySQL  ·  Power Query  ·  Power BI Desktop</w:t>
            </w:r>
          </w:p>
        </w:tc>
      </w:tr>
    </w:tbl>
    <w:p>
      <w:pPr>
        <w:spacing w:after="0" w:before="1440"/>
      </w:pPr>
    </w:p>
    <w:p>
      <w:pPr>
        <w:spacing w:after="0" w:before="0"/>
      </w:pPr>
      <w:r>
        <w:br w:type="page"/>
      </w:r>
    </w:p>
    <w:p>
      <w:pPr>
        <w:pStyle w:val="Heading1"/>
        <w:pBdr>
          <w:bottom w:val="single" w:color="1F4E79" w:sz="6" w:space="4"/>
        </w:pBdr>
        <w:spacing w:after="240" w:before="480"/>
      </w:pPr>
      <w:r>
        <w:rPr>
          <w:rFonts w:ascii="Arial" w:cs="Arial" w:eastAsia="Arial" w:hAnsi="Arial"/>
          <w:b/>
          <w:bCs/>
          <w:color w:val="1F4E79"/>
          <w:sz w:val="36"/>
          <w:szCs w:val="36"/>
        </w:rPr>
        <w:t xml:space="preserve">1. Executive Summary</w:t>
      </w:r>
    </w:p>
    <w:p>
      <w:pPr>
        <w:spacing w:after="160" w:before="0"/>
      </w:pPr>
      <w:r>
        <w:rPr>
          <w:rFonts w:ascii="Arial" w:cs="Arial" w:eastAsia="Arial" w:hAnsi="Arial"/>
          <w:color w:val="000000"/>
          <w:sz w:val="22"/>
          <w:szCs w:val="22"/>
        </w:rPr>
        <w:t xml:space="preserve">This document presents the complete documentation for the </w:t>
      </w:r>
      <w:r>
        <w:rPr>
          <w:rFonts w:ascii="Arial" w:cs="Arial" w:eastAsia="Arial" w:hAnsi="Arial"/>
          <w:b/>
          <w:bCs/>
          <w:color w:val="000000"/>
          <w:sz w:val="22"/>
          <w:szCs w:val="22"/>
        </w:rPr>
        <w:t xml:space="preserve">Meridian Retail Group Financial Performance Analytics Platform</w:t>
      </w:r>
      <w:r>
        <w:rPr>
          <w:rFonts w:ascii="Arial" w:cs="Arial" w:eastAsia="Arial" w:hAnsi="Arial"/>
          <w:color w:val="000000"/>
          <w:sz w:val="22"/>
          <w:szCs w:val="22"/>
        </w:rPr>
        <w:t xml:space="preserve"> — an end-to-end Business Intelligence solution built independently to demonstrate the full lifecycle of a professional BA analytics project.</w:t>
      </w:r>
    </w:p>
    <w:p>
      <w:pPr>
        <w:spacing w:after="160" w:before="0"/>
      </w:pPr>
      <w:r>
        <w:rPr>
          <w:rFonts w:ascii="Arial" w:cs="Arial" w:eastAsia="Arial" w:hAnsi="Arial"/>
          <w:color w:val="000000"/>
          <w:sz w:val="22"/>
          <w:szCs w:val="22"/>
        </w:rPr>
        <w:t xml:space="preserve">The project progresses from raw business requirements through database design, six SQL analytical scripts, Power Query data transformation, and a six-page interactive Power BI dashboard, culminating in actionable business insights and executive recommendations.</w:t>
      </w:r>
    </w:p>
    <w:p>
      <w:pPr>
        <w:spacing w:after="16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before="60"/>
            </w:pPr>
            <w:r>
              <w:rPr>
                <w:rFonts w:ascii="Arial" w:cs="Arial" w:eastAsia="Arial" w:hAnsi="Arial"/>
                <w:b/>
                <w:bCs/>
                <w:color w:val="1F4E79"/>
                <w:sz w:val="22"/>
                <w:szCs w:val="22"/>
              </w:rPr>
              <w:t xml:space="preserve">Project At-A-Glance</w:t>
            </w:r>
          </w:p>
          <w:p>
            <w:pPr>
              <w:spacing w:after="40" w:before="40"/>
            </w:pPr>
            <w:r>
              <w:rPr>
                <w:rFonts w:ascii="Arial" w:cs="Arial" w:eastAsia="Arial" w:hAnsi="Arial"/>
                <w:color w:val="000000"/>
                <w:sz w:val="22"/>
                <w:szCs w:val="22"/>
              </w:rPr>
              <w:t xml:space="preserve">Company:    Meridian Retail Group (fictional mid-sized retail company)</w:t>
            </w:r>
          </w:p>
          <w:p>
            <w:pPr>
              <w:spacing w:after="40" w:before="40"/>
            </w:pPr>
            <w:r>
              <w:rPr>
                <w:rFonts w:ascii="Arial" w:cs="Arial" w:eastAsia="Arial" w:hAnsi="Arial"/>
                <w:color w:val="000000"/>
                <w:sz w:val="22"/>
                <w:szCs w:val="22"/>
              </w:rPr>
              <w:t xml:space="preserve">Industry:   Retail / Consumer Goods</w:t>
            </w:r>
          </w:p>
          <w:p>
            <w:pPr>
              <w:spacing w:after="40" w:before="40"/>
            </w:pPr>
            <w:r>
              <w:rPr>
                <w:rFonts w:ascii="Arial" w:cs="Arial" w:eastAsia="Arial" w:hAnsi="Arial"/>
                <w:color w:val="000000"/>
                <w:sz w:val="22"/>
                <w:szCs w:val="22"/>
              </w:rPr>
              <w:t xml:space="preserve">Data Scope: FY2022, FY2023, FY2024 — 3 years of monthly financial data</w:t>
            </w:r>
          </w:p>
          <w:p>
            <w:pPr>
              <w:spacing w:after="40" w:before="40"/>
            </w:pPr>
            <w:r>
              <w:rPr>
                <w:rFonts w:ascii="Arial" w:cs="Arial" w:eastAsia="Arial" w:hAnsi="Arial"/>
                <w:color w:val="000000"/>
                <w:sz w:val="22"/>
                <w:szCs w:val="22"/>
              </w:rPr>
              <w:t xml:space="preserve">Departments: Sales, Marketing, Operations, Human Resources, IT</w:t>
            </w:r>
          </w:p>
          <w:p>
            <w:pPr>
              <w:spacing w:after="40" w:before="40"/>
            </w:pPr>
            <w:r>
              <w:rPr>
                <w:rFonts w:ascii="Arial" w:cs="Arial" w:eastAsia="Arial" w:hAnsi="Arial"/>
                <w:color w:val="000000"/>
                <w:sz w:val="22"/>
                <w:szCs w:val="22"/>
              </w:rPr>
              <w:t xml:space="preserve">Tools Used: MySQL (SQL scripting) → Power Query (ETL) → Power BI (Dashboard)</w:t>
            </w:r>
          </w:p>
          <w:p>
            <w:pPr>
              <w:spacing w:after="40" w:before="40"/>
            </w:pPr>
            <w:r>
              <w:rPr>
                <w:rFonts w:ascii="Arial" w:cs="Arial" w:eastAsia="Arial" w:hAnsi="Arial"/>
                <w:color w:val="000000"/>
                <w:sz w:val="22"/>
                <w:szCs w:val="22"/>
              </w:rPr>
              <w:t xml:space="preserve">Total Data: 360 fact table rows · 36 months · 5 departments · 2 scenarios (Actual + Budget)</w:t>
            </w:r>
          </w:p>
          <w:p>
            <w:pPr>
              <w:spacing w:after="40" w:before="40"/>
            </w:pPr>
            <w:r>
              <w:rPr>
                <w:rFonts w:ascii="Arial" w:cs="Arial" w:eastAsia="Arial" w:hAnsi="Arial"/>
                <w:color w:val="000000"/>
                <w:sz w:val="22"/>
                <w:szCs w:val="22"/>
              </w:rPr>
              <w:t xml:space="preserve">Dashboard: 6 pages · 6 tables · 12+ DAX measures · Interactive slicers</w:t>
            </w:r>
          </w:p>
        </w:tc>
      </w:tr>
    </w:tbl>
    <w:p>
      <w:pPr>
        <w:spacing w:after="0" w:before="0"/>
      </w:pPr>
      <w:r>
        <w:br w:type="page"/>
      </w:r>
    </w:p>
    <w:p>
      <w:pPr>
        <w:pStyle w:val="Heading1"/>
        <w:pBdr>
          <w:bottom w:val="single" w:color="1F4E79" w:sz="6" w:space="4"/>
        </w:pBdr>
        <w:spacing w:after="240" w:before="480"/>
      </w:pPr>
      <w:r>
        <w:rPr>
          <w:rFonts w:ascii="Arial" w:cs="Arial" w:eastAsia="Arial" w:hAnsi="Arial"/>
          <w:b/>
          <w:bCs/>
          <w:color w:val="1F4E79"/>
          <w:sz w:val="36"/>
          <w:szCs w:val="36"/>
        </w:rPr>
        <w:t xml:space="preserve">2. Business Model</w:t>
      </w:r>
    </w:p>
    <w:p>
      <w:pPr>
        <w:pStyle w:val="Heading2"/>
        <w:spacing w:after="160" w:before="360"/>
      </w:pPr>
      <w:r>
        <w:rPr>
          <w:rFonts w:ascii="Arial" w:cs="Arial" w:eastAsia="Arial" w:hAnsi="Arial"/>
          <w:b/>
          <w:bCs/>
          <w:color w:val="1A7A5C"/>
          <w:sz w:val="28"/>
          <w:szCs w:val="28"/>
        </w:rPr>
        <w:t xml:space="preserve">2.1 Company Overview</w:t>
      </w:r>
    </w:p>
    <w:p>
      <w:pPr>
        <w:spacing w:after="160" w:before="0"/>
      </w:pPr>
      <w:r>
        <w:rPr>
          <w:rFonts w:ascii="Arial" w:cs="Arial" w:eastAsia="Arial" w:hAnsi="Arial"/>
          <w:color w:val="000000"/>
          <w:sz w:val="22"/>
          <w:szCs w:val="22"/>
        </w:rPr>
        <w:t xml:space="preserve">Meridian Retail Group is a mid-sized retail organisation operating across India. The company generates revenue through five distinct business divisions and has been operating for multiple years, experiencing moderate year-over-year growth.</w:t>
      </w:r>
    </w:p>
    <w:p>
      <w:pPr>
        <w:spacing w:after="160" w:before="0"/>
      </w:pPr>
      <w:r>
        <w:rPr>
          <w:rFonts w:ascii="Arial" w:cs="Arial" w:eastAsia="Arial" w:hAnsi="Arial"/>
          <w:color w:val="000000"/>
          <w:sz w:val="22"/>
          <w:szCs w:val="22"/>
        </w:rPr>
        <w:t xml:space="preserve">The business operates on an annual budgeting cycle, where each department receives a pre-approved revenue and cost budget at the start of the fiscal year. Performance is tracked monthly and reviewed quarterly in executive meetings.</w:t>
      </w:r>
    </w:p>
    <w:p>
      <w:pPr>
        <w:pStyle w:val="Heading2"/>
        <w:spacing w:after="160" w:before="360"/>
      </w:pPr>
      <w:r>
        <w:rPr>
          <w:rFonts w:ascii="Arial" w:cs="Arial" w:eastAsia="Arial" w:hAnsi="Arial"/>
          <w:b/>
          <w:bCs/>
          <w:color w:val="1A7A5C"/>
          <w:sz w:val="28"/>
          <w:szCs w:val="28"/>
        </w:rPr>
        <w:t xml:space="preserve">2.2 Departmental Structure</w:t>
      </w:r>
    </w:p>
    <w:p>
      <w:pPr>
        <w:spacing w:after="160" w:before="0"/>
      </w:pPr>
      <w:r>
        <w:rPr>
          <w:rFonts w:ascii="Arial" w:cs="Arial" w:eastAsia="Arial" w:hAnsi="Arial"/>
          <w:color w:val="000000"/>
          <w:sz w:val="22"/>
          <w:szCs w:val="22"/>
        </w:rPr>
        <w:t xml:space="preserve">The five departments operate with different financial profiles and accountability structures: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Department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Role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Financial Classification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Sales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Primary revenue-generating department. Responsible for the largest share of company revenue and gross profit.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Revenue centre — highest margin (37%)</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Marketing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Revenue-generating with brand and demand creation focus. Manages significant discretionary spend.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Revenue centre — second highest overrun risk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Operations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Manages logistics, supply chain, and fulfilment. High-cost, high-revenue department.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Revenue centre — high cost base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Human Resources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Cost centre managing talent acquisition, payroll, and employee development.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Cost centre — no direct revenue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Cost centre managing infrastructure, systems, and technology stack.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Cost centre — highest % cost overrun</w:t>
            </w:r>
          </w:p>
        </w:tc>
      </w:tr>
    </w:tbl>
    <w:p>
      <w:pPr>
        <w:pStyle w:val="Heading2"/>
        <w:spacing w:after="160" w:before="360"/>
      </w:pPr>
      <w:r>
        <w:rPr>
          <w:rFonts w:ascii="Arial" w:cs="Arial" w:eastAsia="Arial" w:hAnsi="Arial"/>
          <w:b/>
          <w:bCs/>
          <w:color w:val="1A7A5C"/>
          <w:sz w:val="28"/>
          <w:szCs w:val="28"/>
        </w:rPr>
        <w:t xml:space="preserve">2.3 Revenue and Cost Structure</w:t>
      </w:r>
    </w:p>
    <w:p>
      <w:pPr>
        <w:spacing w:after="160" w:before="0"/>
      </w:pPr>
      <w:r>
        <w:rPr>
          <w:rFonts w:ascii="Arial" w:cs="Arial" w:eastAsia="Arial" w:hAnsi="Arial"/>
          <w:color w:val="000000"/>
          <w:sz w:val="22"/>
          <w:szCs w:val="22"/>
        </w:rPr>
        <w:t xml:space="preserve">Revenue is recorded monthly per department against two scenarios — </w:t>
      </w:r>
      <w:r>
        <w:rPr>
          <w:rFonts w:ascii="Arial" w:cs="Arial" w:eastAsia="Arial" w:hAnsi="Arial"/>
          <w:b/>
          <w:bCs/>
          <w:color w:val="000000"/>
          <w:sz w:val="22"/>
          <w:szCs w:val="22"/>
        </w:rPr>
        <w:t xml:space="preserve">Actual</w:t>
      </w:r>
      <w:r>
        <w:rPr>
          <w:rFonts w:ascii="Arial" w:cs="Arial" w:eastAsia="Arial" w:hAnsi="Arial"/>
          <w:color w:val="000000"/>
          <w:sz w:val="22"/>
          <w:szCs w:val="22"/>
        </w:rPr>
        <w:t xml:space="preserve"> (real recorded figures) and </w:t>
      </w:r>
      <w:r>
        <w:rPr>
          <w:rFonts w:ascii="Arial" w:cs="Arial" w:eastAsia="Arial" w:hAnsi="Arial"/>
          <w:b/>
          <w:bCs/>
          <w:color w:val="000000"/>
          <w:sz w:val="22"/>
          <w:szCs w:val="22"/>
        </w:rPr>
        <w:t xml:space="preserve">Budget</w:t>
      </w:r>
      <w:r>
        <w:rPr>
          <w:rFonts w:ascii="Arial" w:cs="Arial" w:eastAsia="Arial" w:hAnsi="Arial"/>
          <w:color w:val="000000"/>
          <w:sz w:val="22"/>
          <w:szCs w:val="22"/>
        </w:rPr>
        <w:t xml:space="preserve"> (pre-approved planned targets). This dual-scenario structure is the foundation of all variance analysis in this project.</w:t>
      </w:r>
    </w:p>
    <w:p>
      <w:pPr>
        <w:spacing w:after="160" w:before="0"/>
      </w:pPr>
      <w:r>
        <w:rPr>
          <w:rFonts w:ascii="Arial" w:cs="Arial" w:eastAsia="Arial" w:hAnsi="Arial"/>
          <w:color w:val="000000"/>
          <w:sz w:val="22"/>
          <w:szCs w:val="22"/>
        </w:rPr>
        <w:t xml:space="preserve">Costs are similarly tracked at the department-month-scenario granularity, enabling both revenue variance analysis (did we earn what we planned?) and cost variance analysis (did we spend what we planned?).</w:t>
      </w:r>
    </w:p>
    <w:p>
      <w:pPr>
        <w:pStyle w:val="Heading2"/>
        <w:spacing w:after="160" w:before="360"/>
      </w:pPr>
      <w:r>
        <w:rPr>
          <w:rFonts w:ascii="Arial" w:cs="Arial" w:eastAsia="Arial" w:hAnsi="Arial"/>
          <w:b/>
          <w:bCs/>
          <w:color w:val="1A7A5C"/>
          <w:sz w:val="28"/>
          <w:szCs w:val="28"/>
        </w:rPr>
        <w:t xml:space="preserve">2.4 Financial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Reporting Frequency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Monthly — P&amp;L review at month-end close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2"/>
                <w:szCs w:val="22"/>
              </w:rPr>
              <w:t xml:space="preserve">Budget Setting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Annually at the start of each fiscal 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Performance 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Quarterly executive reviews with CFO and department heads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2"/>
                <w:szCs w:val="22"/>
              </w:rPr>
              <w:t xml:space="preserve">Variance Reporting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Monthly — Actual vs Budget comparison by department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KPIs Tracked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Revenue, Cost, Gross Profit, Net Margin %, Budget Achievement %</w:t>
            </w:r>
          </w:p>
        </w:tc>
      </w:tr>
    </w:tbl>
    <w:p>
      <w:pPr>
        <w:spacing w:after="0" w:before="0"/>
      </w:pPr>
      <w:r>
        <w:br w:type="page"/>
      </w:r>
    </w:p>
    <w:p>
      <w:pPr>
        <w:pStyle w:val="Heading1"/>
        <w:pBdr>
          <w:bottom w:val="single" w:color="1F4E79" w:sz="6" w:space="4"/>
        </w:pBdr>
        <w:spacing w:after="240" w:before="480"/>
      </w:pPr>
      <w:r>
        <w:rPr>
          <w:rFonts w:ascii="Arial" w:cs="Arial" w:eastAsia="Arial" w:hAnsi="Arial"/>
          <w:b/>
          <w:bCs/>
          <w:color w:val="1F4E79"/>
          <w:sz w:val="36"/>
          <w:szCs w:val="36"/>
        </w:rPr>
        <w:t xml:space="preserve">3. Business Problems</w:t>
      </w:r>
    </w:p>
    <w:p>
      <w:pPr>
        <w:pStyle w:val="Heading2"/>
        <w:spacing w:after="160" w:before="360"/>
      </w:pPr>
      <w:r>
        <w:rPr>
          <w:rFonts w:ascii="Arial" w:cs="Arial" w:eastAsia="Arial" w:hAnsi="Arial"/>
          <w:b/>
          <w:bCs/>
          <w:color w:val="1A7A5C"/>
          <w:sz w:val="28"/>
          <w:szCs w:val="28"/>
        </w:rPr>
        <w:t xml:space="preserve">3.1 The CFO's Core Pain Point</w:t>
      </w:r>
    </w:p>
    <w:p>
      <w:pPr>
        <w:spacing w:after="160" w:before="0"/>
      </w:pPr>
      <w:r>
        <w:rPr>
          <w:rFonts w:ascii="Arial" w:cs="Arial" w:eastAsia="Arial" w:hAnsi="Arial"/>
          <w:color w:val="000000"/>
          <w:sz w:val="22"/>
          <w:szCs w:val="22"/>
        </w:rPr>
        <w:t xml:space="preserve">Before this project, Meridian Retail Group had no centralised financial analytics system. The CFO's exact complaint was: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spacing w:after="60" w:before="60"/>
            </w:pPr>
            <w:r>
              <w:rPr>
                <w:rFonts w:ascii="Arial" w:cs="Arial" w:eastAsia="Arial" w:hAnsi="Arial"/>
                <w:b/>
                <w:bCs/>
                <w:color w:val="1F4E79"/>
                <w:sz w:val="22"/>
                <w:szCs w:val="22"/>
              </w:rPr>
              <w:t xml:space="preserve">Documented Business Problem — CFO Statement</w:t>
            </w:r>
          </w:p>
          <w:p>
            <w:pPr>
              <w:spacing w:after="40" w:before="40"/>
            </w:pPr>
            <w:r>
              <w:rPr>
                <w:rFonts w:ascii="Arial" w:cs="Arial" w:eastAsia="Arial" w:hAnsi="Arial"/>
                <w:color w:val="000000"/>
                <w:sz w:val="22"/>
                <w:szCs w:val="22"/>
              </w:rPr>
              <w:t xml:space="preserve">"I have revenue data in one file, costs in another, and budgets in a third spreadsheet",</w:t>
            </w:r>
          </w:p>
          <w:p>
            <w:pPr>
              <w:spacing w:after="40" w:before="40"/>
            </w:pPr>
            <w:r>
              <w:rPr>
                <w:rFonts w:ascii="Arial" w:cs="Arial" w:eastAsia="Arial" w:hAnsi="Arial"/>
                <w:color w:val="000000"/>
                <w:sz w:val="22"/>
                <w:szCs w:val="22"/>
              </w:rPr>
              <w:t xml:space="preserve">"maintained by three different people. I do not know if we are on track, which department",</w:t>
            </w:r>
          </w:p>
          <w:p>
            <w:pPr>
              <w:spacing w:after="40" w:before="40"/>
            </w:pPr>
            <w:r>
              <w:rPr>
                <w:rFonts w:ascii="Arial" w:cs="Arial" w:eastAsia="Arial" w:hAnsi="Arial"/>
                <w:color w:val="000000"/>
                <w:sz w:val="22"/>
                <w:szCs w:val="22"/>
              </w:rPr>
              <w:t xml:space="preserve">"is overspending, or what our real profit margin is at any given point in the year."</w:t>
            </w:r>
          </w:p>
        </w:tc>
      </w:tr>
    </w:tbl>
    <w:p>
      <w:pPr>
        <w:pStyle w:val="Heading2"/>
        <w:spacing w:after="160" w:before="360"/>
      </w:pPr>
      <w:r>
        <w:rPr>
          <w:rFonts w:ascii="Arial" w:cs="Arial" w:eastAsia="Arial" w:hAnsi="Arial"/>
          <w:b/>
          <w:bCs/>
          <w:color w:val="1A7A5C"/>
          <w:sz w:val="28"/>
          <w:szCs w:val="28"/>
        </w:rPr>
        <w:t xml:space="preserve">3.2 Specific Business Challenges</w:t>
      </w:r>
    </w:p>
    <w:p>
      <w:pPr>
        <w:spacing w:after="160" w:before="0"/>
      </w:pPr>
      <w:r>
        <w:rPr>
          <w:rFonts w:ascii="Arial" w:cs="Arial" w:eastAsia="Arial" w:hAnsi="Arial"/>
          <w:b/>
          <w:bCs/>
          <w:color w:val="000000"/>
          <w:sz w:val="22"/>
          <w:szCs w:val="22"/>
        </w:rPr>
        <w:t xml:space="preserve">Challenge 1 — No Single Source of Truth</w:t>
      </w:r>
    </w:p>
    <w:p>
      <w:pPr>
        <w:spacing w:after="160" w:before="0"/>
      </w:pPr>
      <w:r>
        <w:rPr>
          <w:rFonts w:ascii="Arial" w:cs="Arial" w:eastAsia="Arial" w:hAnsi="Arial"/>
          <w:color w:val="000000"/>
          <w:sz w:val="22"/>
          <w:szCs w:val="22"/>
        </w:rPr>
        <w:t xml:space="preserve">Financial data existed across three disconnected spreadsheets with no version control. Month-end close required 3 days of manual reconciliation. Data from different files frequently produced conflicting totals.</w:t>
      </w:r>
    </w:p>
    <w:p>
      <w:pPr>
        <w:spacing w:after="160" w:before="0"/>
      </w:pPr>
      <w:r>
        <w:rPr>
          <w:rFonts w:ascii="Arial" w:cs="Arial" w:eastAsia="Arial" w:hAnsi="Arial"/>
          <w:b/>
          <w:bCs/>
          <w:color w:val="000000"/>
          <w:sz w:val="22"/>
          <w:szCs w:val="22"/>
        </w:rPr>
        <w:t xml:space="preserve">Challenge 2 — No Budget Variance Visibility</w:t>
      </w:r>
    </w:p>
    <w:p>
      <w:pPr>
        <w:spacing w:after="160" w:before="0"/>
      </w:pPr>
      <w:r>
        <w:rPr>
          <w:rFonts w:ascii="Arial" w:cs="Arial" w:eastAsia="Arial" w:hAnsi="Arial"/>
          <w:color w:val="000000"/>
          <w:sz w:val="22"/>
          <w:szCs w:val="22"/>
        </w:rPr>
        <w:t xml:space="preserve">Departments had no real-time or near-real-time view of their performance against budget. Issues were discovered at quarter-end rather than when corrective action could still be taken.</w:t>
      </w:r>
    </w:p>
    <w:p>
      <w:pPr>
        <w:spacing w:after="160" w:before="0"/>
      </w:pPr>
      <w:r>
        <w:rPr>
          <w:rFonts w:ascii="Arial" w:cs="Arial" w:eastAsia="Arial" w:hAnsi="Arial"/>
          <w:b/>
          <w:bCs/>
          <w:color w:val="000000"/>
          <w:sz w:val="22"/>
          <w:szCs w:val="22"/>
        </w:rPr>
        <w:t xml:space="preserve">Challenge 3 — No Departmental Profitability Ranking</w:t>
      </w:r>
    </w:p>
    <w:p>
      <w:pPr>
        <w:spacing w:after="160" w:before="0"/>
      </w:pPr>
      <w:r>
        <w:rPr>
          <w:rFonts w:ascii="Arial" w:cs="Arial" w:eastAsia="Arial" w:hAnsi="Arial"/>
          <w:color w:val="000000"/>
          <w:sz w:val="22"/>
          <w:szCs w:val="22"/>
        </w:rPr>
        <w:t xml:space="preserve">The CFO could not answer the fundamental question: 'Which of our five departments is generating the most value and which are draining resources?' Revenue and cost were tracked separately with no integrated profitability view.</w:t>
      </w:r>
    </w:p>
    <w:p>
      <w:pPr>
        <w:spacing w:after="160" w:before="0"/>
      </w:pPr>
      <w:r>
        <w:rPr>
          <w:rFonts w:ascii="Arial" w:cs="Arial" w:eastAsia="Arial" w:hAnsi="Arial"/>
          <w:b/>
          <w:bCs/>
          <w:color w:val="000000"/>
          <w:sz w:val="22"/>
          <w:szCs w:val="22"/>
        </w:rPr>
        <w:t xml:space="preserve">Challenge 4 — No Time-Intelligence Metrics</w:t>
      </w:r>
    </w:p>
    <w:p>
      <w:pPr>
        <w:spacing w:after="160" w:before="0"/>
      </w:pPr>
      <w:r>
        <w:rPr>
          <w:rFonts w:ascii="Arial" w:cs="Arial" w:eastAsia="Arial" w:hAnsi="Arial"/>
          <w:color w:val="000000"/>
          <w:sz w:val="22"/>
          <w:szCs w:val="22"/>
        </w:rPr>
        <w:t xml:space="preserve">There was no mechanism to track Year-to-Date cumulative performance, month-over-month revenue momentum, or rolling trend analysis. All reporting was point-in-time, not directional.</w:t>
      </w:r>
    </w:p>
    <w:p>
      <w:pPr>
        <w:spacing w:after="160" w:before="0"/>
      </w:pPr>
      <w:r>
        <w:rPr>
          <w:rFonts w:ascii="Arial" w:cs="Arial" w:eastAsia="Arial" w:hAnsi="Arial"/>
          <w:b/>
          <w:bCs/>
          <w:color w:val="000000"/>
          <w:sz w:val="22"/>
          <w:szCs w:val="22"/>
        </w:rPr>
        <w:t xml:space="preserve">Challenge 5 — Cost Overrun Blindness</w:t>
      </w:r>
    </w:p>
    <w:p>
      <w:pPr>
        <w:spacing w:after="160" w:before="0"/>
      </w:pPr>
      <w:r>
        <w:rPr>
          <w:rFonts w:ascii="Arial" w:cs="Arial" w:eastAsia="Arial" w:hAnsi="Arial"/>
          <w:color w:val="000000"/>
          <w:sz w:val="22"/>
          <w:szCs w:val="22"/>
        </w:rPr>
        <w:t xml:space="preserve">Cost overruns were identified only during annual budget reviews. There was no proactive monitoring of departments exceeding their allocated cost budgets during the fiscal year.</w:t>
      </w:r>
    </w:p>
    <w:p>
      <w:pPr>
        <w:pStyle w:val="Heading2"/>
        <w:spacing w:after="160" w:before="360"/>
      </w:pPr>
      <w:r>
        <w:rPr>
          <w:rFonts w:ascii="Arial" w:cs="Arial" w:eastAsia="Arial" w:hAnsi="Arial"/>
          <w:b/>
          <w:bCs/>
          <w:color w:val="1A7A5C"/>
          <w:sz w:val="28"/>
          <w:szCs w:val="28"/>
        </w:rPr>
        <w:t xml:space="preserve">3.3 Stakeholder 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Immediate Pain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Impact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CFO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No consolidated financial 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Unable to make informed budget decisions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Finance Manager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Manual reconciliation (3 days/month)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Analytical time wasted on data preparation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Sales Head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No visibility of budget tracking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Reactive rather than proactive management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Operations Head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No cost efficiency benchmarks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Cannot compare performance against plan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HR / IT Heads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No cost overrun alerts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Cost discipline issues detected too late</w:t>
            </w:r>
          </w:p>
        </w:tc>
      </w:tr>
    </w:tbl>
    <w:p>
      <w:pPr>
        <w:spacing w:after="0" w:before="0"/>
      </w:pPr>
      <w:r>
        <w:br w:type="page"/>
      </w:r>
    </w:p>
    <w:p>
      <w:pPr>
        <w:pStyle w:val="Heading1"/>
        <w:pBdr>
          <w:bottom w:val="single" w:color="1F4E79" w:sz="6" w:space="4"/>
        </w:pBdr>
        <w:spacing w:after="240" w:before="480"/>
      </w:pPr>
      <w:r>
        <w:rPr>
          <w:rFonts w:ascii="Arial" w:cs="Arial" w:eastAsia="Arial" w:hAnsi="Arial"/>
          <w:b/>
          <w:bCs/>
          <w:color w:val="1F4E79"/>
          <w:sz w:val="36"/>
          <w:szCs w:val="36"/>
        </w:rPr>
        <w:t xml:space="preserve">4. Data Architecture</w:t>
      </w:r>
    </w:p>
    <w:p>
      <w:pPr>
        <w:pStyle w:val="Heading2"/>
        <w:spacing w:after="160" w:before="360"/>
      </w:pPr>
      <w:r>
        <w:rPr>
          <w:rFonts w:ascii="Arial" w:cs="Arial" w:eastAsia="Arial" w:hAnsi="Arial"/>
          <w:b/>
          <w:bCs/>
          <w:color w:val="1A7A5C"/>
          <w:sz w:val="28"/>
          <w:szCs w:val="28"/>
        </w:rPr>
        <w:t xml:space="preserve">4.1 Star Schema Design</w:t>
      </w:r>
    </w:p>
    <w:p>
      <w:pPr>
        <w:spacing w:after="160" w:before="0"/>
      </w:pPr>
      <w:r>
        <w:rPr>
          <w:rFonts w:ascii="Arial" w:cs="Arial" w:eastAsia="Arial" w:hAnsi="Arial"/>
          <w:color w:val="000000"/>
          <w:sz w:val="22"/>
          <w:szCs w:val="22"/>
        </w:rPr>
        <w:t xml:space="preserve">The underlying database is structured as a </w:t>
      </w:r>
      <w:r>
        <w:rPr>
          <w:rFonts w:ascii="Arial" w:cs="Arial" w:eastAsia="Arial" w:hAnsi="Arial"/>
          <w:b/>
          <w:bCs/>
          <w:color w:val="000000"/>
          <w:sz w:val="22"/>
          <w:szCs w:val="22"/>
        </w:rPr>
        <w:t xml:space="preserve">star schema</w:t>
      </w:r>
      <w:r>
        <w:rPr>
          <w:rFonts w:ascii="Arial" w:cs="Arial" w:eastAsia="Arial" w:hAnsi="Arial"/>
          <w:color w:val="000000"/>
          <w:sz w:val="22"/>
          <w:szCs w:val="22"/>
        </w:rPr>
        <w:t xml:space="preserve"> — the industry-standard data model for financial analytics. A central fact table stores all financial transactions, connected to three dimension tables that provide context for filtering and grouping.</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Row Count &amp; 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fact_financials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Central transaction table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360 rows — 1 row per department × month × scenario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dim_date</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Time dimension</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36 rows — Year, Quarter, Month, Month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dim_department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Department dimension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5 rows — Dept name, head, region, cost centre flag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dim_scenario</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Scenario dimension</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2 rows — Actual / Budget</w:t>
            </w:r>
          </w:p>
        </w:tc>
      </w:tr>
    </w:tbl>
    <w:p>
      <w:pPr>
        <w:pStyle w:val="Heading2"/>
        <w:spacing w:after="160" w:before="360"/>
      </w:pPr>
      <w:r>
        <w:rPr>
          <w:rFonts w:ascii="Arial" w:cs="Arial" w:eastAsia="Arial" w:hAnsi="Arial"/>
          <w:b/>
          <w:bCs/>
          <w:color w:val="1A7A5C"/>
          <w:sz w:val="28"/>
          <w:szCs w:val="28"/>
        </w:rPr>
        <w:t xml:space="preserve">4.2 Why dim_scenario Matters</w:t>
      </w:r>
    </w:p>
    <w:p>
      <w:pPr>
        <w:spacing w:after="160" w:before="0"/>
      </w:pPr>
      <w:r>
        <w:rPr>
          <w:rFonts w:ascii="Arial" w:cs="Arial" w:eastAsia="Arial" w:hAnsi="Arial"/>
          <w:color w:val="000000"/>
          <w:sz w:val="22"/>
          <w:szCs w:val="22"/>
        </w:rPr>
        <w:t xml:space="preserve">The scenario dimension is the most architecturally important design decision in this project. By storing Actual and Budget data in the </w:t>
      </w:r>
      <w:r>
        <w:rPr>
          <w:rFonts w:ascii="Arial" w:cs="Arial" w:eastAsia="Arial" w:hAnsi="Arial"/>
          <w:b/>
          <w:bCs/>
          <w:color w:val="000000"/>
          <w:sz w:val="22"/>
          <w:szCs w:val="22"/>
        </w:rPr>
        <w:t xml:space="preserve">same fact table</w:t>
      </w:r>
      <w:r>
        <w:rPr>
          <w:rFonts w:ascii="Arial" w:cs="Arial" w:eastAsia="Arial" w:hAnsi="Arial"/>
          <w:color w:val="000000"/>
          <w:sz w:val="22"/>
          <w:szCs w:val="22"/>
        </w:rPr>
        <w:t xml:space="preserve"> with a scenario_id column, all variance analysis becomes a simple CASE WHEN pivot — no separate tables, no complex joins, no risk of miscounting.</w:t>
      </w:r>
    </w:p>
    <w:p>
      <w:pPr>
        <w:spacing w:after="160" w:before="0"/>
      </w:pPr>
      <w:r>
        <w:rPr>
          <w:rFonts w:ascii="Arial" w:cs="Arial" w:eastAsia="Arial" w:hAnsi="Arial"/>
          <w:color w:val="000000"/>
          <w:sz w:val="22"/>
          <w:szCs w:val="22"/>
        </w:rPr>
        <w:t xml:space="preserve">This single design choice enables: (1) Budget vs Actual comparison in one SQL query, (2) slicer-driven scenario selection in Power BI, and (3) clean DAX measures that calculate variance dynamically based on filter context.</w:t>
      </w:r>
    </w:p>
    <w:p>
      <w:pPr>
        <w:pStyle w:val="Heading2"/>
        <w:spacing w:after="160" w:before="360"/>
      </w:pPr>
      <w:r>
        <w:rPr>
          <w:rFonts w:ascii="Arial" w:cs="Arial" w:eastAsia="Arial" w:hAnsi="Arial"/>
          <w:b/>
          <w:bCs/>
          <w:color w:val="1A7A5C"/>
          <w:sz w:val="28"/>
          <w:szCs w:val="28"/>
        </w:rPr>
        <w:t xml:space="preserve">4.3 Architecture Decision — Summary Tables vs Star Schema in Power BI</w:t>
      </w:r>
    </w:p>
    <w:p>
      <w:pPr>
        <w:spacing w:after="160" w:before="0"/>
      </w:pPr>
      <w:r>
        <w:rPr>
          <w:rFonts w:ascii="Arial" w:cs="Arial" w:eastAsia="Arial" w:hAnsi="Arial"/>
          <w:color w:val="000000"/>
          <w:sz w:val="22"/>
          <w:szCs w:val="22"/>
        </w:rPr>
        <w:t xml:space="preserve">Because the Power BI layer consumes </w:t>
      </w:r>
      <w:r>
        <w:rPr>
          <w:rFonts w:ascii="Arial" w:cs="Arial" w:eastAsia="Arial" w:hAnsi="Arial"/>
          <w:b/>
          <w:bCs/>
          <w:color w:val="000000"/>
          <w:sz w:val="22"/>
          <w:szCs w:val="22"/>
        </w:rPr>
        <w:t xml:space="preserve">pre-aggregated SQL output tables</w:t>
      </w:r>
      <w:r>
        <w:rPr>
          <w:rFonts w:ascii="Arial" w:cs="Arial" w:eastAsia="Arial" w:hAnsi="Arial"/>
          <w:color w:val="000000"/>
          <w:sz w:val="22"/>
          <w:szCs w:val="22"/>
        </w:rPr>
        <w:t xml:space="preserve"> (not the raw fact and dimension tables), the Power BI model uses six independent summary tables rather than a traditional relational star schema.</w:t>
      </w:r>
    </w:p>
    <w:p>
      <w:pPr>
        <w:spacing w:after="160" w:before="0"/>
      </w:pPr>
      <w:r>
        <w:rPr>
          <w:rFonts w:ascii="Arial" w:cs="Arial" w:eastAsia="Arial" w:hAnsi="Arial"/>
          <w:color w:val="000000"/>
          <w:sz w:val="22"/>
          <w:szCs w:val="22"/>
        </w:rPr>
        <w:t xml:space="preserve">This was a deliberate architectural choice providing three benefits: query performance (each table loads only what its page needs), analytical isolation (revenue trends are not contaminated by cost analysis), and slicer clarity (each page's slicer filters only its own table, eliminating cross-table filtering conflicts).</w:t>
      </w:r>
    </w:p>
    <w:p>
      <w:pPr>
        <w:spacing w:after="0" w:before="0"/>
      </w:pPr>
      <w:r>
        <w:br w:type="page"/>
      </w:r>
    </w:p>
    <w:p>
      <w:pPr>
        <w:pStyle w:val="Heading1"/>
        <w:pBdr>
          <w:bottom w:val="single" w:color="1F4E79" w:sz="6" w:space="4"/>
        </w:pBdr>
        <w:spacing w:after="240" w:before="480"/>
      </w:pPr>
      <w:r>
        <w:rPr>
          <w:rFonts w:ascii="Arial" w:cs="Arial" w:eastAsia="Arial" w:hAnsi="Arial"/>
          <w:b/>
          <w:bCs/>
          <w:color w:val="1F4E79"/>
          <w:sz w:val="36"/>
          <w:szCs w:val="36"/>
        </w:rPr>
        <w:t xml:space="preserve">5. SQL Scripts — Analysis and Contribution</w:t>
      </w:r>
    </w:p>
    <w:p>
      <w:pPr>
        <w:spacing w:after="160" w:before="0"/>
      </w:pPr>
      <w:r>
        <w:rPr>
          <w:rFonts w:ascii="Arial" w:cs="Arial" w:eastAsia="Arial" w:hAnsi="Arial"/>
          <w:color w:val="000000"/>
          <w:sz w:val="22"/>
          <w:szCs w:val="22"/>
        </w:rPr>
        <w:t xml:space="preserve">Six SQL scripts were developed, each answering a specific and distinct business question. They are executed against the MySQL database and their outputs are exported as CSV files consumed by Power BI via Power Query.</w:t>
      </w:r>
    </w:p>
    <w:p>
      <w:pPr>
        <w:spacing w:after="160" w:before="160"/>
      </w:pPr>
    </w:p>
    <w:p>
      <w:pPr>
        <w:pStyle w:val="Heading2"/>
        <w:spacing w:after="160" w:before="360"/>
      </w:pPr>
      <w:r>
        <w:rPr>
          <w:rFonts w:ascii="Arial" w:cs="Arial" w:eastAsia="Arial" w:hAnsi="Arial"/>
          <w:b/>
          <w:bCs/>
          <w:color w:val="1A7A5C"/>
          <w:sz w:val="28"/>
          <w:szCs w:val="28"/>
        </w:rPr>
        <w:t xml:space="preserve">5.1 Script 01 — Revenue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before="60"/>
            </w:pPr>
            <w:r>
              <w:rPr>
                <w:rFonts w:ascii="Arial" w:cs="Arial" w:eastAsia="Arial" w:hAnsi="Arial"/>
                <w:b/>
                <w:bCs/>
                <w:color w:val="1F4E79"/>
                <w:sz w:val="22"/>
                <w:szCs w:val="22"/>
              </w:rPr>
              <w:t xml:space="preserve">Script Purpose</w:t>
            </w:r>
          </w:p>
          <w:p>
            <w:pPr>
              <w:spacing w:after="40" w:before="40"/>
            </w:pPr>
            <w:r>
              <w:rPr>
                <w:rFonts w:ascii="Arial" w:cs="Arial" w:eastAsia="Arial" w:hAnsi="Arial"/>
                <w:color w:val="000000"/>
                <w:sz w:val="22"/>
                <w:szCs w:val="22"/>
              </w:rPr>
              <w:t xml:space="preserve">Business Question: How has company-wide revenue moved month-by-month across three fiscal years?</w:t>
            </w:r>
          </w:p>
          <w:p>
            <w:pPr>
              <w:spacing w:after="40" w:before="40"/>
            </w:pPr>
            <w:r>
              <w:rPr>
                <w:rFonts w:ascii="Arial" w:cs="Arial" w:eastAsia="Arial" w:hAnsi="Arial"/>
                <w:color w:val="000000"/>
                <w:sz w:val="22"/>
                <w:szCs w:val="22"/>
              </w:rPr>
              <w:t xml:space="preserve">Audience: CEO, CFO (executive-level overview)</w:t>
            </w:r>
          </w:p>
          <w:p>
            <w:pPr>
              <w:spacing w:after="40" w:before="40"/>
            </w:pPr>
            <w:r>
              <w:rPr>
                <w:rFonts w:ascii="Arial" w:cs="Arial" w:eastAsia="Arial" w:hAnsi="Arial"/>
                <w:color w:val="000000"/>
                <w:sz w:val="22"/>
                <w:szCs w:val="22"/>
              </w:rPr>
              <w:t xml:space="preserve">Output: 36 rows — one per month across FY2022, FY2023, FY2024</w:t>
            </w:r>
          </w:p>
          <w:p>
            <w:pPr>
              <w:spacing w:after="40" w:before="40"/>
            </w:pPr>
            <w:r>
              <w:rPr>
                <w:rFonts w:ascii="Arial" w:cs="Arial" w:eastAsia="Arial" w:hAnsi="Arial"/>
                <w:color w:val="000000"/>
                <w:sz w:val="22"/>
                <w:szCs w:val="22"/>
              </w:rPr>
              <w:t xml:space="preserve">Powers: Page 1 (Revenue Overview) — all 4 KPI cards, line chart, area chart, bar chart</w:t>
            </w:r>
          </w:p>
        </w:tc>
      </w:tr>
    </w:tbl>
    <w:p>
      <w:pPr>
        <w:pStyle w:val="Heading3"/>
        <w:spacing w:after="120" w:before="240"/>
      </w:pPr>
      <w:r>
        <w:rPr>
          <w:rFonts w:ascii="Arial" w:cs="Arial" w:eastAsia="Arial" w:hAnsi="Arial"/>
          <w:b/>
          <w:bCs/>
          <w:color w:val="2E75B6"/>
          <w:sz w:val="24"/>
          <w:szCs w:val="24"/>
        </w:rPr>
        <w:t xml:space="preserve">Why This Script Was Executed</w:t>
      </w:r>
    </w:p>
    <w:p>
      <w:pPr>
        <w:spacing w:after="160" w:before="0"/>
      </w:pPr>
      <w:r>
        <w:rPr>
          <w:rFonts w:ascii="Arial" w:cs="Arial" w:eastAsia="Arial" w:hAnsi="Arial"/>
          <w:color w:val="000000"/>
          <w:sz w:val="22"/>
          <w:szCs w:val="22"/>
        </w:rPr>
        <w:t xml:space="preserve">Before any analysis, leadership needed a baseline view of total company revenue performance over time. This script establishes the growth trajectory, net margin trend, and quarterly profit pattern — the three foundational metrics every CFO reviews first.</w:t>
      </w:r>
    </w:p>
    <w:p>
      <w:pPr>
        <w:spacing w:after="160" w:before="0"/>
      </w:pPr>
      <w:r>
        <w:rPr>
          <w:rFonts w:ascii="Arial" w:cs="Arial" w:eastAsia="Arial" w:hAnsi="Arial"/>
          <w:color w:val="000000"/>
          <w:sz w:val="22"/>
          <w:szCs w:val="22"/>
        </w:rPr>
        <w:t xml:space="preserve">The script intentionally </w:t>
      </w:r>
      <w:r>
        <w:rPr>
          <w:rFonts w:ascii="Arial" w:cs="Arial" w:eastAsia="Arial" w:hAnsi="Arial"/>
          <w:b/>
          <w:bCs/>
          <w:color w:val="000000"/>
          <w:sz w:val="22"/>
          <w:szCs w:val="22"/>
        </w:rPr>
        <w:t xml:space="preserve">excludes department granularity</w:t>
      </w:r>
      <w:r>
        <w:rPr>
          <w:rFonts w:ascii="Arial" w:cs="Arial" w:eastAsia="Arial" w:hAnsi="Arial"/>
          <w:color w:val="000000"/>
          <w:sz w:val="22"/>
          <w:szCs w:val="22"/>
        </w:rPr>
        <w:t xml:space="preserve"> because the executive view requires company-wide aggregation. Adding department would fragment the 36 clean monthly rows into 180 rows that the executive KPI cards cannot meaningfully summarise.</w:t>
      </w:r>
    </w:p>
    <w:p>
      <w:pPr>
        <w:pStyle w:val="Heading3"/>
        <w:spacing w:after="120" w:before="240"/>
      </w:pPr>
      <w:r>
        <w:rPr>
          <w:rFonts w:ascii="Arial" w:cs="Arial" w:eastAsia="Arial" w:hAnsi="Arial"/>
          <w:b/>
          <w:bCs/>
          <w:color w:val="2E75B6"/>
          <w:sz w:val="24"/>
          <w:szCs w:val="24"/>
        </w:rPr>
        <w:t xml:space="preserve">Technical Contribution</w:t>
      </w:r>
    </w:p>
    <w:p>
      <w:pPr>
        <w:pStyle w:val="ListParagraph"/>
        <w:numPr>
          <w:ilvl w:val="0"/>
          <w:numId w:val="2"/>
        </w:numPr>
        <w:spacing w:after="40" w:before="40"/>
      </w:pPr>
      <w:r>
        <w:rPr>
          <w:rFonts w:ascii="Arial" w:cs="Arial" w:eastAsia="Arial" w:hAnsi="Arial"/>
          <w:color w:val="000000"/>
          <w:sz w:val="22"/>
          <w:szCs w:val="22"/>
        </w:rPr>
        <w:t xml:space="preserve">Uses WHERE scenario_name = 'Actual' filter to exclude Budget rows — prevents double-counting which is the most common mistake in financial SQL</w:t>
      </w:r>
    </w:p>
    <w:p>
      <w:pPr>
        <w:pStyle w:val="ListParagraph"/>
        <w:numPr>
          <w:ilvl w:val="0"/>
          <w:numId w:val="2"/>
        </w:numPr>
        <w:spacing w:after="40" w:before="40"/>
      </w:pPr>
      <w:r>
        <w:rPr>
          <w:rFonts w:ascii="Arial" w:cs="Arial" w:eastAsia="Arial" w:hAnsi="Arial"/>
          <w:color w:val="000000"/>
          <w:sz w:val="22"/>
          <w:szCs w:val="22"/>
        </w:rPr>
        <w:t xml:space="preserve">Calculates Gross Profit (Revenue - Cost) directly in SQL — reduces calculation complexity in Power BI</w:t>
      </w:r>
    </w:p>
    <w:p>
      <w:pPr>
        <w:pStyle w:val="ListParagraph"/>
        <w:numPr>
          <w:ilvl w:val="0"/>
          <w:numId w:val="2"/>
        </w:numPr>
        <w:spacing w:after="40" w:before="40"/>
      </w:pPr>
      <w:r>
        <w:rPr>
          <w:rFonts w:ascii="Arial" w:cs="Arial" w:eastAsia="Arial" w:hAnsi="Arial"/>
          <w:color w:val="000000"/>
          <w:sz w:val="22"/>
          <w:szCs w:val="22"/>
        </w:rPr>
        <w:t xml:space="preserve">Calculates Net Margin % with NULLIF protection against division-by-zero</w:t>
      </w:r>
    </w:p>
    <w:p>
      <w:pPr>
        <w:pStyle w:val="ListParagraph"/>
        <w:numPr>
          <w:ilvl w:val="0"/>
          <w:numId w:val="2"/>
        </w:numPr>
        <w:spacing w:after="40" w:before="40"/>
      </w:pPr>
      <w:r>
        <w:rPr>
          <w:rFonts w:ascii="Arial" w:cs="Arial" w:eastAsia="Arial" w:hAnsi="Arial"/>
          <w:color w:val="000000"/>
          <w:sz w:val="22"/>
          <w:szCs w:val="22"/>
        </w:rPr>
        <w:t xml:space="preserve">Groups by Year, Quarter, Month Name, and Month Number — providing all time dimensions needed for multiple chart types</w:t>
      </w:r>
    </w:p>
    <w:p>
      <w:pPr>
        <w:pStyle w:val="ListParagraph"/>
        <w:numPr>
          <w:ilvl w:val="0"/>
          <w:numId w:val="2"/>
        </w:numPr>
        <w:spacing w:after="40" w:before="40"/>
      </w:pPr>
      <w:r>
        <w:rPr>
          <w:rFonts w:ascii="Arial" w:cs="Arial" w:eastAsia="Arial" w:hAnsi="Arial"/>
          <w:color w:val="000000"/>
          <w:sz w:val="22"/>
          <w:szCs w:val="22"/>
        </w:rPr>
        <w:t xml:space="preserve">Orders by Year and Month Number chronologically — ensuring correct chart rendering</w:t>
      </w:r>
    </w:p>
    <w:p>
      <w:pPr>
        <w:pStyle w:val="Heading3"/>
        <w:spacing w:after="120" w:before="240"/>
      </w:pPr>
      <w:r>
        <w:rPr>
          <w:rFonts w:ascii="Arial" w:cs="Arial" w:eastAsia="Arial" w:hAnsi="Arial"/>
          <w:b/>
          <w:bCs/>
          <w:color w:val="2E75B6"/>
          <w:sz w:val="24"/>
          <w:szCs w:val="24"/>
        </w:rPr>
        <w:t xml:space="preserve">Business Contribution</w:t>
      </w:r>
    </w:p>
    <w:p>
      <w:pPr>
        <w:spacing w:after="160" w:before="0"/>
      </w:pPr>
      <w:r>
        <w:rPr>
          <w:rFonts w:ascii="Arial" w:cs="Arial" w:eastAsia="Arial" w:hAnsi="Arial"/>
          <w:color w:val="000000"/>
          <w:sz w:val="22"/>
          <w:szCs w:val="22"/>
        </w:rPr>
        <w:t xml:space="preserve">This script revealed the three-year revenue growth trajectory: FY2022 at ₹148M, FY2023 at ₹151M, FY2024 at ₹155M (approximately 2.3% CAGR). It also showed December as the consistently highest revenue month each year — confirming seasonal patterns that should influence future budget planning.</w:t>
      </w:r>
    </w:p>
    <w:p>
      <w:pPr>
        <w:spacing w:after="160" w:before="240"/>
      </w:pPr>
    </w:p>
    <w:p>
      <w:pPr>
        <w:pStyle w:val="Heading2"/>
        <w:spacing w:after="160" w:before="360"/>
      </w:pPr>
      <w:r>
        <w:rPr>
          <w:rFonts w:ascii="Arial" w:cs="Arial" w:eastAsia="Arial" w:hAnsi="Arial"/>
          <w:b/>
          <w:bCs/>
          <w:color w:val="1A7A5C"/>
          <w:sz w:val="28"/>
          <w:szCs w:val="28"/>
        </w:rPr>
        <w:t xml:space="preserve">5.2 Script 02 — Budget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before="60"/>
            </w:pPr>
            <w:r>
              <w:rPr>
                <w:rFonts w:ascii="Arial" w:cs="Arial" w:eastAsia="Arial" w:hAnsi="Arial"/>
                <w:b/>
                <w:bCs/>
                <w:color w:val="1F4E79"/>
                <w:sz w:val="22"/>
                <w:szCs w:val="22"/>
              </w:rPr>
              <w:t xml:space="preserve">Script Purpose</w:t>
            </w:r>
          </w:p>
          <w:p>
            <w:pPr>
              <w:spacing w:after="40" w:before="40"/>
            </w:pPr>
            <w:r>
              <w:rPr>
                <w:rFonts w:ascii="Arial" w:cs="Arial" w:eastAsia="Arial" w:hAnsi="Arial"/>
                <w:color w:val="000000"/>
                <w:sz w:val="22"/>
                <w:szCs w:val="22"/>
              </w:rPr>
              <w:t xml:space="preserve">Business Question: Which departments hit their revenue and cost targets, which missed, and by exactly how much?</w:t>
            </w:r>
          </w:p>
          <w:p>
            <w:pPr>
              <w:spacing w:after="40" w:before="40"/>
            </w:pPr>
            <w:r>
              <w:rPr>
                <w:rFonts w:ascii="Arial" w:cs="Arial" w:eastAsia="Arial" w:hAnsi="Arial"/>
                <w:color w:val="000000"/>
                <w:sz w:val="22"/>
                <w:szCs w:val="22"/>
              </w:rPr>
              <w:t xml:space="preserve">Audience: Finance Manager, CFO, Department Heads</w:t>
            </w:r>
          </w:p>
          <w:p>
            <w:pPr>
              <w:spacing w:after="40" w:before="40"/>
            </w:pPr>
            <w:r>
              <w:rPr>
                <w:rFonts w:ascii="Arial" w:cs="Arial" w:eastAsia="Arial" w:hAnsi="Arial"/>
                <w:color w:val="000000"/>
                <w:sz w:val="22"/>
                <w:szCs w:val="22"/>
              </w:rPr>
              <w:t xml:space="preserve">Output: 180 rows — one per department × month combination (5 depts × 36 months)</w:t>
            </w:r>
          </w:p>
          <w:p>
            <w:pPr>
              <w:spacing w:after="40" w:before="40"/>
            </w:pPr>
            <w:r>
              <w:rPr>
                <w:rFonts w:ascii="Arial" w:cs="Arial" w:eastAsia="Arial" w:hAnsi="Arial"/>
                <w:color w:val="000000"/>
                <w:sz w:val="22"/>
                <w:szCs w:val="22"/>
              </w:rPr>
              <w:t xml:space="preserve">Powers: Page 2 (Budget vs Actual) and Page 4 (Revenue Intelligence)</w:t>
            </w:r>
          </w:p>
        </w:tc>
      </w:tr>
    </w:tbl>
    <w:p>
      <w:pPr>
        <w:pStyle w:val="Heading3"/>
        <w:spacing w:after="120" w:before="240"/>
      </w:pPr>
      <w:r>
        <w:rPr>
          <w:rFonts w:ascii="Arial" w:cs="Arial" w:eastAsia="Arial" w:hAnsi="Arial"/>
          <w:b/>
          <w:bCs/>
          <w:color w:val="2E75B6"/>
          <w:sz w:val="24"/>
          <w:szCs w:val="24"/>
        </w:rPr>
        <w:t xml:space="preserve">Why This Script Was Executed</w:t>
      </w:r>
    </w:p>
    <w:p>
      <w:pPr>
        <w:spacing w:after="160" w:before="0"/>
      </w:pPr>
      <w:r>
        <w:rPr>
          <w:rFonts w:ascii="Arial" w:cs="Arial" w:eastAsia="Arial" w:hAnsi="Arial"/>
          <w:color w:val="000000"/>
          <w:sz w:val="22"/>
          <w:szCs w:val="22"/>
        </w:rPr>
        <w:t xml:space="preserve">This is the most strategically important script in the project because budget variance is the single most discussed metric in every Finance meeting. It directly answers the CFO's core complaint — 'I don't know if we're on track.'</w:t>
      </w:r>
    </w:p>
    <w:p>
      <w:pPr>
        <w:spacing w:after="160" w:before="0"/>
      </w:pPr>
      <w:r>
        <w:rPr>
          <w:rFonts w:ascii="Arial" w:cs="Arial" w:eastAsia="Arial" w:hAnsi="Arial"/>
          <w:color w:val="000000"/>
          <w:sz w:val="22"/>
          <w:szCs w:val="22"/>
        </w:rPr>
        <w:t xml:space="preserve">The script uses a </w:t>
      </w:r>
      <w:r>
        <w:rPr>
          <w:rFonts w:ascii="Arial" w:cs="Arial" w:eastAsia="Arial" w:hAnsi="Arial"/>
          <w:b/>
          <w:bCs/>
          <w:color w:val="000000"/>
          <w:sz w:val="22"/>
          <w:szCs w:val="22"/>
        </w:rPr>
        <w:t xml:space="preserve">CTE (Common Table Expression)</w:t>
      </w:r>
      <w:r>
        <w:rPr>
          <w:rFonts w:ascii="Arial" w:cs="Arial" w:eastAsia="Arial" w:hAnsi="Arial"/>
          <w:color w:val="000000"/>
          <w:sz w:val="22"/>
          <w:szCs w:val="22"/>
        </w:rPr>
        <w:t xml:space="preserve"> to first aggregate Actual and Budget figures separately using CASE WHEN pivoting, then calculates variance in the outer query. This two-step approach makes the logic readable, testable, and maintainable — critical for BA work that will be handed to other team members.</w:t>
      </w:r>
    </w:p>
    <w:p>
      <w:pPr>
        <w:pStyle w:val="Heading3"/>
        <w:spacing w:after="120" w:before="240"/>
      </w:pPr>
      <w:r>
        <w:rPr>
          <w:rFonts w:ascii="Arial" w:cs="Arial" w:eastAsia="Arial" w:hAnsi="Arial"/>
          <w:b/>
          <w:bCs/>
          <w:color w:val="2E75B6"/>
          <w:sz w:val="24"/>
          <w:szCs w:val="24"/>
        </w:rPr>
        <w:t xml:space="preserve">Technical Contribution</w:t>
      </w:r>
    </w:p>
    <w:p>
      <w:pPr>
        <w:pStyle w:val="ListParagraph"/>
        <w:numPr>
          <w:ilvl w:val="0"/>
          <w:numId w:val="2"/>
        </w:numPr>
        <w:spacing w:after="40" w:before="40"/>
      </w:pPr>
      <w:r>
        <w:rPr>
          <w:rFonts w:ascii="Arial" w:cs="Arial" w:eastAsia="Arial" w:hAnsi="Arial"/>
          <w:color w:val="000000"/>
          <w:sz w:val="22"/>
          <w:szCs w:val="22"/>
        </w:rPr>
        <w:t xml:space="preserve">CASE WHEN pivot technique aggregates both scenarios from one fact table into side-by-side columns</w:t>
      </w:r>
    </w:p>
    <w:p>
      <w:pPr>
        <w:pStyle w:val="ListParagraph"/>
        <w:numPr>
          <w:ilvl w:val="0"/>
          <w:numId w:val="2"/>
        </w:numPr>
        <w:spacing w:after="40" w:before="40"/>
      </w:pPr>
      <w:r>
        <w:rPr>
          <w:rFonts w:ascii="Arial" w:cs="Arial" w:eastAsia="Arial" w:hAnsi="Arial"/>
          <w:color w:val="000000"/>
          <w:sz w:val="22"/>
          <w:szCs w:val="22"/>
        </w:rPr>
        <w:t xml:space="preserve">Revenue Variance % divides by Budget Revenue (the target) — the correct denominator for expressing how far off the plan we were</w:t>
      </w:r>
    </w:p>
    <w:p>
      <w:pPr>
        <w:pStyle w:val="ListParagraph"/>
        <w:numPr>
          <w:ilvl w:val="0"/>
          <w:numId w:val="2"/>
        </w:numPr>
        <w:spacing w:after="40" w:before="40"/>
      </w:pPr>
      <w:r>
        <w:rPr>
          <w:rFonts w:ascii="Arial" w:cs="Arial" w:eastAsia="Arial" w:hAnsi="Arial"/>
          <w:color w:val="000000"/>
          <w:sz w:val="22"/>
          <w:szCs w:val="22"/>
        </w:rPr>
        <w:t xml:space="preserve">Cost Variance % similarly divides by Budget Cost — consistent with industry-standard variance reporting conventions</w:t>
      </w:r>
    </w:p>
    <w:p>
      <w:pPr>
        <w:pStyle w:val="ListParagraph"/>
        <w:numPr>
          <w:ilvl w:val="0"/>
          <w:numId w:val="2"/>
        </w:numPr>
        <w:spacing w:after="40" w:before="40"/>
      </w:pPr>
      <w:r>
        <w:rPr>
          <w:rFonts w:ascii="Arial" w:cs="Arial" w:eastAsia="Arial" w:hAnsi="Arial"/>
          <w:color w:val="000000"/>
          <w:sz w:val="22"/>
          <w:szCs w:val="22"/>
        </w:rPr>
        <w:t xml:space="preserve">Both Actual and Budget raw values included in SELECT — enabling Power BI to plot Actual vs Budget comparison charts directly</w:t>
      </w:r>
    </w:p>
    <w:p>
      <w:pPr>
        <w:pStyle w:val="ListParagraph"/>
        <w:numPr>
          <w:ilvl w:val="0"/>
          <w:numId w:val="2"/>
        </w:numPr>
        <w:spacing w:after="40" w:before="40"/>
      </w:pPr>
      <w:r>
        <w:rPr>
          <w:rFonts w:ascii="Arial" w:cs="Arial" w:eastAsia="Arial" w:hAnsi="Arial"/>
          <w:color w:val="000000"/>
          <w:sz w:val="22"/>
          <w:szCs w:val="22"/>
        </w:rPr>
        <w:t xml:space="preserve">Ordered by Department and Month Number — facilitating time-series analysis per department</w:t>
      </w:r>
    </w:p>
    <w:p>
      <w:pPr>
        <w:pStyle w:val="Heading3"/>
        <w:spacing w:after="120" w:before="240"/>
      </w:pPr>
      <w:r>
        <w:rPr>
          <w:rFonts w:ascii="Arial" w:cs="Arial" w:eastAsia="Arial" w:hAnsi="Arial"/>
          <w:b/>
          <w:bCs/>
          <w:color w:val="2E75B6"/>
          <w:sz w:val="24"/>
          <w:szCs w:val="24"/>
        </w:rPr>
        <w:t xml:space="preserve">Critical Formula Clarification</w:t>
      </w:r>
    </w:p>
    <w:p>
      <w:pPr>
        <w:spacing w:after="160" w:before="0"/>
      </w:pPr>
      <w:r>
        <w:rPr>
          <w:rFonts w:ascii="Arial" w:cs="Arial" w:eastAsia="Arial" w:hAnsi="Arial"/>
          <w:color w:val="000000"/>
          <w:sz w:val="22"/>
          <w:szCs w:val="22"/>
        </w:rPr>
        <w:t xml:space="preserve">The variance percentage formula is: </w:t>
      </w:r>
      <w:r>
        <w:rPr>
          <w:rFonts w:ascii="Arial" w:cs="Arial" w:eastAsia="Arial" w:hAnsi="Arial"/>
          <w:b/>
          <w:bCs/>
          <w:color w:val="000000"/>
          <w:sz w:val="22"/>
          <w:szCs w:val="22"/>
        </w:rPr>
        <w:t xml:space="preserve">(Actual - Budget) / Budget × 100</w:t>
      </w:r>
      <w:r>
        <w:rPr>
          <w:rFonts w:ascii="Arial" w:cs="Arial" w:eastAsia="Arial" w:hAnsi="Arial"/>
          <w:color w:val="000000"/>
          <w:sz w:val="22"/>
          <w:szCs w:val="22"/>
        </w:rPr>
        <w:t xml:space="preserve">. Dividing by </w:t>
      </w:r>
      <w:r>
        <w:rPr>
          <w:rFonts w:ascii="Arial" w:cs="Arial" w:eastAsia="Arial" w:hAnsi="Arial"/>
          <w:b/>
          <w:bCs/>
          <w:color w:val="000000"/>
          <w:sz w:val="22"/>
          <w:szCs w:val="22"/>
        </w:rPr>
        <w:t xml:space="preserve">Budget</w:t>
      </w:r>
      <w:r>
        <w:rPr>
          <w:rFonts w:ascii="Arial" w:cs="Arial" w:eastAsia="Arial" w:hAnsi="Arial"/>
          <w:color w:val="000000"/>
          <w:sz w:val="22"/>
          <w:szCs w:val="22"/>
        </w:rPr>
        <w:t xml:space="preserve"> (not Actual) is essential — it answers 'by what percentage did we miss the plan?' If we divided by Actual, we would get 'what percentage of what we earned was the shortfall?' — a meaningless metric for financial management.</w:t>
      </w:r>
    </w:p>
    <w:p>
      <w:pPr>
        <w:pStyle w:val="Heading3"/>
        <w:spacing w:after="120" w:before="240"/>
      </w:pPr>
      <w:r>
        <w:rPr>
          <w:rFonts w:ascii="Arial" w:cs="Arial" w:eastAsia="Arial" w:hAnsi="Arial"/>
          <w:b/>
          <w:bCs/>
          <w:color w:val="2E75B6"/>
          <w:sz w:val="24"/>
          <w:szCs w:val="24"/>
        </w:rPr>
        <w:t xml:space="preserve">Business Contribution</w:t>
      </w:r>
    </w:p>
    <w:p>
      <w:pPr>
        <w:spacing w:after="160" w:before="0"/>
      </w:pPr>
      <w:r>
        <w:rPr>
          <w:rFonts w:ascii="Arial" w:cs="Arial" w:eastAsia="Arial" w:hAnsi="Arial"/>
          <w:color w:val="000000"/>
          <w:sz w:val="22"/>
          <w:szCs w:val="22"/>
        </w:rPr>
        <w:t xml:space="preserve">This script uncovered that all five departments missed their revenue budgets across all three years, with the total revenue shortfall growing from -$731K (FY2022) to -$1.98M (FY2024). It also revealed that December consistently beats budget while January through March consistently miss — a seasonal pattern invisible in annual summaries.</w:t>
      </w:r>
    </w:p>
    <w:p>
      <w:pPr>
        <w:spacing w:after="160" w:before="240"/>
      </w:pPr>
    </w:p>
    <w:p>
      <w:pPr>
        <w:pStyle w:val="Heading2"/>
        <w:spacing w:after="160" w:before="360"/>
      </w:pPr>
      <w:r>
        <w:rPr>
          <w:rFonts w:ascii="Arial" w:cs="Arial" w:eastAsia="Arial" w:hAnsi="Arial"/>
          <w:b/>
          <w:bCs/>
          <w:color w:val="1A7A5C"/>
          <w:sz w:val="28"/>
          <w:szCs w:val="28"/>
        </w:rPr>
        <w:t xml:space="preserve">5.3 Script 03 — Department Profitability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before="60"/>
            </w:pPr>
            <w:r>
              <w:rPr>
                <w:rFonts w:ascii="Arial" w:cs="Arial" w:eastAsia="Arial" w:hAnsi="Arial"/>
                <w:b/>
                <w:bCs/>
                <w:color w:val="1F4E79"/>
                <w:sz w:val="22"/>
                <w:szCs w:val="22"/>
              </w:rPr>
              <w:t xml:space="preserve">Script Purpose</w:t>
            </w:r>
          </w:p>
          <w:p>
            <w:pPr>
              <w:spacing w:after="40" w:before="40"/>
            </w:pPr>
            <w:r>
              <w:rPr>
                <w:rFonts w:ascii="Arial" w:cs="Arial" w:eastAsia="Arial" w:hAnsi="Arial"/>
                <w:color w:val="000000"/>
                <w:sz w:val="22"/>
                <w:szCs w:val="22"/>
              </w:rPr>
              <w:t xml:space="preserve">Business Question: Which departments are most profitable? How do gross margin and cost efficiency rank across all 5 departments?</w:t>
            </w:r>
          </w:p>
          <w:p>
            <w:pPr>
              <w:spacing w:after="40" w:before="40"/>
            </w:pPr>
            <w:r>
              <w:rPr>
                <w:rFonts w:ascii="Arial" w:cs="Arial" w:eastAsia="Arial" w:hAnsi="Arial"/>
                <w:color w:val="000000"/>
                <w:sz w:val="22"/>
                <w:szCs w:val="22"/>
              </w:rPr>
              <w:t xml:space="preserve">Audience: Executive team, Department heads (annual performance review)</w:t>
            </w:r>
          </w:p>
          <w:p>
            <w:pPr>
              <w:spacing w:after="40" w:before="40"/>
            </w:pPr>
            <w:r>
              <w:rPr>
                <w:rFonts w:ascii="Arial" w:cs="Arial" w:eastAsia="Arial" w:hAnsi="Arial"/>
                <w:color w:val="000000"/>
                <w:sz w:val="22"/>
                <w:szCs w:val="22"/>
              </w:rPr>
              <w:t xml:space="preserve">Output: 15 rows — one per department × year (5 departments × 3 years)</w:t>
            </w:r>
          </w:p>
          <w:p>
            <w:pPr>
              <w:spacing w:after="40" w:before="40"/>
            </w:pPr>
            <w:r>
              <w:rPr>
                <w:rFonts w:ascii="Arial" w:cs="Arial" w:eastAsia="Arial" w:hAnsi="Arial"/>
                <w:color w:val="000000"/>
                <w:sz w:val="22"/>
                <w:szCs w:val="22"/>
              </w:rPr>
              <w:t xml:space="preserve">Powers: Page 6 (Profitability Rank)</w:t>
            </w:r>
          </w:p>
        </w:tc>
      </w:tr>
    </w:tbl>
    <w:p>
      <w:pPr>
        <w:pStyle w:val="Heading3"/>
        <w:spacing w:after="120" w:before="240"/>
      </w:pPr>
      <w:r>
        <w:rPr>
          <w:rFonts w:ascii="Arial" w:cs="Arial" w:eastAsia="Arial" w:hAnsi="Arial"/>
          <w:b/>
          <w:bCs/>
          <w:color w:val="2E75B6"/>
          <w:sz w:val="24"/>
          <w:szCs w:val="24"/>
        </w:rPr>
        <w:t xml:space="preserve">Why This Script Was Executed</w:t>
      </w:r>
    </w:p>
    <w:p>
      <w:pPr>
        <w:spacing w:after="160" w:before="0"/>
      </w:pPr>
      <w:r>
        <w:rPr>
          <w:rFonts w:ascii="Arial" w:cs="Arial" w:eastAsia="Arial" w:hAnsi="Arial"/>
          <w:color w:val="000000"/>
          <w:sz w:val="22"/>
          <w:szCs w:val="22"/>
        </w:rPr>
        <w:t xml:space="preserve">Revenue alone does not indicate whether a department is creating or destroying value. Operations might generate $136M in revenue but if it costs $135M to do so, the net contribution is negligible. This script provides the </w:t>
      </w:r>
      <w:r>
        <w:rPr>
          <w:rFonts w:ascii="Arial" w:cs="Arial" w:eastAsia="Arial" w:hAnsi="Arial"/>
          <w:b/>
          <w:bCs/>
          <w:color w:val="000000"/>
          <w:sz w:val="22"/>
          <w:szCs w:val="22"/>
        </w:rPr>
        <w:t xml:space="preserve">profitability lens</w:t>
      </w:r>
      <w:r>
        <w:rPr>
          <w:rFonts w:ascii="Arial" w:cs="Arial" w:eastAsia="Arial" w:hAnsi="Arial"/>
          <w:color w:val="000000"/>
          <w:sz w:val="22"/>
          <w:szCs w:val="22"/>
        </w:rPr>
        <w:t xml:space="preserve"> — the complete picture of revenue, cost, gross profit, margin %, and ranked efficiency.</w:t>
      </w:r>
    </w:p>
    <w:p>
      <w:pPr>
        <w:pStyle w:val="Heading3"/>
        <w:spacing w:after="120" w:before="240"/>
      </w:pPr>
      <w:r>
        <w:rPr>
          <w:rFonts w:ascii="Arial" w:cs="Arial" w:eastAsia="Arial" w:hAnsi="Arial"/>
          <w:b/>
          <w:bCs/>
          <w:color w:val="2E75B6"/>
          <w:sz w:val="24"/>
          <w:szCs w:val="24"/>
        </w:rPr>
        <w:t xml:space="preserve">Technical Contribution</w:t>
      </w:r>
    </w:p>
    <w:p>
      <w:pPr>
        <w:pStyle w:val="ListParagraph"/>
        <w:numPr>
          <w:ilvl w:val="0"/>
          <w:numId w:val="2"/>
        </w:numPr>
        <w:spacing w:after="40" w:before="40"/>
      </w:pPr>
      <w:r>
        <w:rPr>
          <w:rFonts w:ascii="Arial" w:cs="Arial" w:eastAsia="Arial" w:hAnsi="Arial"/>
          <w:color w:val="000000"/>
          <w:sz w:val="22"/>
          <w:szCs w:val="22"/>
        </w:rPr>
        <w:t xml:space="preserve">CTE pre-aggregates revenue and cost at the department-year level — clean base for profitability calculations</w:t>
      </w:r>
    </w:p>
    <w:p>
      <w:pPr>
        <w:pStyle w:val="ListParagraph"/>
        <w:numPr>
          <w:ilvl w:val="0"/>
          <w:numId w:val="2"/>
        </w:numPr>
        <w:spacing w:after="40" w:before="40"/>
      </w:pPr>
      <w:r>
        <w:rPr>
          <w:rFonts w:ascii="Arial" w:cs="Arial" w:eastAsia="Arial" w:hAnsi="Arial"/>
          <w:color w:val="000000"/>
          <w:sz w:val="22"/>
          <w:szCs w:val="22"/>
        </w:rPr>
        <w:t xml:space="preserve">Gross Margin % formula: (Revenue - Cost) * 100 / Revenue — parentheses critical for correct operator precedence</w:t>
      </w:r>
    </w:p>
    <w:p>
      <w:pPr>
        <w:pStyle w:val="ListParagraph"/>
        <w:numPr>
          <w:ilvl w:val="0"/>
          <w:numId w:val="2"/>
        </w:numPr>
        <w:spacing w:after="40" w:before="40"/>
      </w:pPr>
      <w:r>
        <w:rPr>
          <w:rFonts w:ascii="Arial" w:cs="Arial" w:eastAsia="Arial" w:hAnsi="Arial"/>
          <w:color w:val="000000"/>
          <w:sz w:val="22"/>
          <w:szCs w:val="22"/>
        </w:rPr>
        <w:t xml:space="preserve">Cost-to-Revenue Ratio: Cost / Revenue — shows how many rupees spent per rupee earned (lower is better)</w:t>
      </w:r>
    </w:p>
    <w:p>
      <w:pPr>
        <w:pStyle w:val="ListParagraph"/>
        <w:numPr>
          <w:ilvl w:val="0"/>
          <w:numId w:val="2"/>
        </w:numPr>
        <w:spacing w:after="40" w:before="40"/>
      </w:pPr>
      <w:r>
        <w:rPr>
          <w:rFonts w:ascii="Arial" w:cs="Arial" w:eastAsia="Arial" w:hAnsi="Arial"/>
          <w:color w:val="000000"/>
          <w:sz w:val="22"/>
          <w:szCs w:val="22"/>
        </w:rPr>
        <w:t xml:space="preserve">RANK() OVER (PARTITION BY Year ORDER BY Gross Profit DESC) — ranks departments within each year independently</w:t>
      </w:r>
    </w:p>
    <w:p>
      <w:pPr>
        <w:pStyle w:val="ListParagraph"/>
        <w:numPr>
          <w:ilvl w:val="0"/>
          <w:numId w:val="2"/>
        </w:numPr>
        <w:spacing w:after="40" w:before="40"/>
      </w:pPr>
      <w:r>
        <w:rPr>
          <w:rFonts w:ascii="Arial" w:cs="Arial" w:eastAsia="Arial" w:hAnsi="Arial"/>
          <w:color w:val="000000"/>
          <w:sz w:val="22"/>
          <w:szCs w:val="22"/>
        </w:rPr>
        <w:t xml:space="preserve">NULLIF protection on all division operations — prevents runtime errors on zero-revenue rows</w:t>
      </w:r>
    </w:p>
    <w:p>
      <w:pPr>
        <w:pStyle w:val="Heading3"/>
        <w:spacing w:after="120" w:before="240"/>
      </w:pPr>
      <w:r>
        <w:rPr>
          <w:rFonts w:ascii="Arial" w:cs="Arial" w:eastAsia="Arial" w:hAnsi="Arial"/>
          <w:b/>
          <w:bCs/>
          <w:color w:val="2E75B6"/>
          <w:sz w:val="24"/>
          <w:szCs w:val="24"/>
        </w:rPr>
        <w:t xml:space="preserve">Key Technical Pitfall Avoided</w:t>
      </w:r>
    </w:p>
    <w:p>
      <w:pPr>
        <w:spacing w:after="160" w:before="0"/>
      </w:pPr>
      <w:r>
        <w:rPr>
          <w:rFonts w:ascii="Arial" w:cs="Arial" w:eastAsia="Arial" w:hAnsi="Arial"/>
          <w:color w:val="000000"/>
          <w:sz w:val="22"/>
          <w:szCs w:val="22"/>
        </w:rPr>
        <w:t xml:space="preserve">An early version of this script had an operator precedence bug: </w:t>
      </w:r>
      <w:r>
        <w:rPr>
          <w:rFonts w:ascii="Arial" w:cs="Arial" w:eastAsia="Arial" w:hAnsi="Arial"/>
          <w:b/>
          <w:bCs/>
          <w:color w:val="000000"/>
          <w:sz w:val="22"/>
          <w:szCs w:val="22"/>
        </w:rPr>
        <w:t xml:space="preserve">Revenue - Cost * 100 / Revenue</w:t>
      </w:r>
      <w:r>
        <w:rPr>
          <w:rFonts w:ascii="Arial" w:cs="Arial" w:eastAsia="Arial" w:hAnsi="Arial"/>
          <w:color w:val="000000"/>
          <w:sz w:val="22"/>
          <w:szCs w:val="22"/>
        </w:rPr>
        <w:t xml:space="preserve"> was written without parentheses. SQL evaluated multiplication and division before subtraction, producing nonsensical gross margin values (e.g., 41,930,952 instead of 30.95%). The corrected formula </w:t>
      </w:r>
      <w:r>
        <w:rPr>
          <w:rFonts w:ascii="Arial" w:cs="Arial" w:eastAsia="Arial" w:hAnsi="Arial"/>
          <w:b/>
          <w:bCs/>
          <w:color w:val="000000"/>
          <w:sz w:val="22"/>
          <w:szCs w:val="22"/>
        </w:rPr>
        <w:t xml:space="preserve">(Revenue - Cost) * 100 / Revenue</w:t>
      </w:r>
      <w:r>
        <w:rPr>
          <w:rFonts w:ascii="Arial" w:cs="Arial" w:eastAsia="Arial" w:hAnsi="Arial"/>
          <w:color w:val="000000"/>
          <w:sz w:val="22"/>
          <w:szCs w:val="22"/>
        </w:rPr>
        <w:t xml:space="preserve"> with explicit parentheses was essential for accurate output.</w:t>
      </w:r>
    </w:p>
    <w:p>
      <w:pPr>
        <w:pStyle w:val="Heading3"/>
        <w:spacing w:after="120" w:before="240"/>
      </w:pPr>
      <w:r>
        <w:rPr>
          <w:rFonts w:ascii="Arial" w:cs="Arial" w:eastAsia="Arial" w:hAnsi="Arial"/>
          <w:b/>
          <w:bCs/>
          <w:color w:val="2E75B6"/>
          <w:sz w:val="24"/>
          <w:szCs w:val="24"/>
        </w:rPr>
        <w:t xml:space="preserve">Business Contribution</w:t>
      </w:r>
    </w:p>
    <w:p>
      <w:pPr>
        <w:spacing w:after="160" w:before="0"/>
      </w:pPr>
      <w:r>
        <w:rPr>
          <w:rFonts w:ascii="Arial" w:cs="Arial" w:eastAsia="Arial" w:hAnsi="Arial"/>
          <w:color w:val="000000"/>
          <w:sz w:val="22"/>
          <w:szCs w:val="22"/>
        </w:rPr>
        <w:t xml:space="preserve">This script definitively ranked department profitability: Sales (37% gross margin, Rank 1) generates the highest value per revenue rupee. HR (5% margin, Rank 5) and IT (8% margin, Rank 4) are confirmed cost centres that require strict cost control rather than revenue expectations. This ranking directly drives the executive recommendation to differentiate management strategies by department type.</w:t>
      </w:r>
    </w:p>
    <w:p>
      <w:pPr>
        <w:spacing w:after="160" w:before="240"/>
      </w:pPr>
    </w:p>
    <w:p>
      <w:pPr>
        <w:pStyle w:val="Heading2"/>
        <w:spacing w:after="160" w:before="360"/>
      </w:pPr>
      <w:r>
        <w:rPr>
          <w:rFonts w:ascii="Arial" w:cs="Arial" w:eastAsia="Arial" w:hAnsi="Arial"/>
          <w:b/>
          <w:bCs/>
          <w:color w:val="1A7A5C"/>
          <w:sz w:val="28"/>
          <w:szCs w:val="28"/>
        </w:rPr>
        <w:t xml:space="preserve">5.4 Script 04 — Monthly KPIs (Window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before="60"/>
            </w:pPr>
            <w:r>
              <w:rPr>
                <w:rFonts w:ascii="Arial" w:cs="Arial" w:eastAsia="Arial" w:hAnsi="Arial"/>
                <w:b/>
                <w:bCs/>
                <w:color w:val="1F4E79"/>
                <w:sz w:val="22"/>
                <w:szCs w:val="22"/>
              </w:rPr>
              <w:t xml:space="preserve">Script Purpose</w:t>
            </w:r>
          </w:p>
          <w:p>
            <w:pPr>
              <w:spacing w:after="40" w:before="40"/>
            </w:pPr>
            <w:r>
              <w:rPr>
                <w:rFonts w:ascii="Arial" w:cs="Arial" w:eastAsia="Arial" w:hAnsi="Arial"/>
                <w:color w:val="000000"/>
                <w:sz w:val="22"/>
                <w:szCs w:val="22"/>
              </w:rPr>
              <w:t xml:space="preserve">Business Question: Is revenue accelerating or decelerating? What is YTD performance and MoM growth rate?</w:t>
            </w:r>
          </w:p>
          <w:p>
            <w:pPr>
              <w:spacing w:after="40" w:before="40"/>
            </w:pPr>
            <w:r>
              <w:rPr>
                <w:rFonts w:ascii="Arial" w:cs="Arial" w:eastAsia="Arial" w:hAnsi="Arial"/>
                <w:color w:val="000000"/>
                <w:sz w:val="22"/>
                <w:szCs w:val="22"/>
              </w:rPr>
              <w:t xml:space="preserve">Audience: Sales leadership, Strategy team, Finance Manager</w:t>
            </w:r>
          </w:p>
          <w:p>
            <w:pPr>
              <w:spacing w:after="40" w:before="40"/>
            </w:pPr>
            <w:r>
              <w:rPr>
                <w:rFonts w:ascii="Arial" w:cs="Arial" w:eastAsia="Arial" w:hAnsi="Arial"/>
                <w:color w:val="000000"/>
                <w:sz w:val="22"/>
                <w:szCs w:val="22"/>
              </w:rPr>
              <w:t xml:space="preserve">Output: 180 rows — one per department × month (5 depts × 36 months)</w:t>
            </w:r>
          </w:p>
          <w:p>
            <w:pPr>
              <w:spacing w:after="40" w:before="40"/>
            </w:pPr>
            <w:r>
              <w:rPr>
                <w:rFonts w:ascii="Arial" w:cs="Arial" w:eastAsia="Arial" w:hAnsi="Arial"/>
                <w:color w:val="000000"/>
                <w:sz w:val="22"/>
                <w:szCs w:val="22"/>
              </w:rPr>
              <w:t xml:space="preserve">Powers: Page 5 (Revenue Momentum)</w:t>
            </w:r>
          </w:p>
        </w:tc>
      </w:tr>
    </w:tbl>
    <w:p>
      <w:pPr>
        <w:pStyle w:val="Heading3"/>
        <w:spacing w:after="120" w:before="240"/>
      </w:pPr>
      <w:r>
        <w:rPr>
          <w:rFonts w:ascii="Arial" w:cs="Arial" w:eastAsia="Arial" w:hAnsi="Arial"/>
          <w:b/>
          <w:bCs/>
          <w:color w:val="2E75B6"/>
          <w:sz w:val="24"/>
          <w:szCs w:val="24"/>
        </w:rPr>
        <w:t xml:space="preserve">Why This Script Was Executed</w:t>
      </w:r>
    </w:p>
    <w:p>
      <w:pPr>
        <w:spacing w:after="160" w:before="0"/>
      </w:pPr>
      <w:r>
        <w:rPr>
          <w:rFonts w:ascii="Arial" w:cs="Arial" w:eastAsia="Arial" w:hAnsi="Arial"/>
          <w:color w:val="000000"/>
          <w:sz w:val="22"/>
          <w:szCs w:val="22"/>
        </w:rPr>
        <w:t xml:space="preserve">Simple monthly revenue numbers show </w:t>
      </w:r>
      <w:r>
        <w:rPr>
          <w:rFonts w:ascii="Arial" w:cs="Arial" w:eastAsia="Arial" w:hAnsi="Arial"/>
          <w:b/>
          <w:bCs/>
          <w:color w:val="000000"/>
          <w:sz w:val="22"/>
          <w:szCs w:val="22"/>
        </w:rPr>
        <w:t xml:space="preserve">what</w:t>
      </w:r>
      <w:r>
        <w:rPr>
          <w:rFonts w:ascii="Arial" w:cs="Arial" w:eastAsia="Arial" w:hAnsi="Arial"/>
          <w:color w:val="000000"/>
          <w:sz w:val="22"/>
          <w:szCs w:val="22"/>
        </w:rPr>
        <w:t xml:space="preserve"> happened but not </w:t>
      </w:r>
      <w:r>
        <w:rPr>
          <w:rFonts w:ascii="Arial" w:cs="Arial" w:eastAsia="Arial" w:hAnsi="Arial"/>
          <w:b/>
          <w:bCs/>
          <w:color w:val="000000"/>
          <w:sz w:val="22"/>
          <w:szCs w:val="22"/>
        </w:rPr>
        <w:t xml:space="preserve">how fast</w:t>
      </w:r>
      <w:r>
        <w:rPr>
          <w:rFonts w:ascii="Arial" w:cs="Arial" w:eastAsia="Arial" w:hAnsi="Arial"/>
          <w:color w:val="000000"/>
          <w:sz w:val="22"/>
          <w:szCs w:val="22"/>
        </w:rPr>
        <w:t xml:space="preserve"> it happened. A month with $12M revenue might be excellent (10% growth vs last month) or concerning (5% decline vs last month). Window functions provide the velocity context — the rate of change — that transforms data into momentum insight.</w:t>
      </w:r>
    </w:p>
    <w:p>
      <w:pPr>
        <w:spacing w:after="160" w:before="0"/>
      </w:pPr>
      <w:r>
        <w:rPr>
          <w:rFonts w:ascii="Arial" w:cs="Arial" w:eastAsia="Arial" w:hAnsi="Arial"/>
          <w:color w:val="000000"/>
          <w:sz w:val="22"/>
          <w:szCs w:val="22"/>
        </w:rPr>
        <w:t xml:space="preserve">This is the most technically advanced script in the project, deliberately showcasing SQL window function expertise to potential employers.</w:t>
      </w:r>
    </w:p>
    <w:p>
      <w:pPr>
        <w:pStyle w:val="Heading3"/>
        <w:spacing w:after="120" w:before="240"/>
      </w:pPr>
      <w:r>
        <w:rPr>
          <w:rFonts w:ascii="Arial" w:cs="Arial" w:eastAsia="Arial" w:hAnsi="Arial"/>
          <w:b/>
          <w:bCs/>
          <w:color w:val="2E75B6"/>
          <w:sz w:val="24"/>
          <w:szCs w:val="24"/>
        </w:rPr>
        <w:t xml:space="preserve">Technical Contribution</w:t>
      </w:r>
    </w:p>
    <w:p>
      <w:pPr>
        <w:pStyle w:val="ListParagraph"/>
        <w:numPr>
          <w:ilvl w:val="0"/>
          <w:numId w:val="2"/>
        </w:numPr>
        <w:spacing w:after="40" w:before="40"/>
      </w:pPr>
      <w:r>
        <w:rPr>
          <w:rFonts w:ascii="Arial" w:cs="Arial" w:eastAsia="Arial" w:hAnsi="Arial"/>
          <w:color w:val="000000"/>
          <w:sz w:val="22"/>
          <w:szCs w:val="22"/>
        </w:rPr>
        <w:t xml:space="preserve">YTD Revenue: SUM() OVER (PARTITION BY Year, Dept ORDER BY Month_Num ROWS BETWEEN UNBOUNDED PRECEDING AND CURRENT ROW) — accumulates from January 1, resets at the start of each new year, partitioned per department</w:t>
      </w:r>
    </w:p>
    <w:p>
      <w:pPr>
        <w:pStyle w:val="ListParagraph"/>
        <w:numPr>
          <w:ilvl w:val="0"/>
          <w:numId w:val="2"/>
        </w:numPr>
        <w:spacing w:after="40" w:before="40"/>
      </w:pPr>
      <w:r>
        <w:rPr>
          <w:rFonts w:ascii="Arial" w:cs="Arial" w:eastAsia="Arial" w:hAnsi="Arial"/>
          <w:color w:val="000000"/>
          <w:sz w:val="22"/>
          <w:szCs w:val="22"/>
        </w:rPr>
        <w:t xml:space="preserve">MoM Growth %: LAG() OVER (PARTITION BY Dept ORDER BY Year, Month_Num) — critically, the PARTITION BY dept_name prevents December of one department bleeding into January of another</w:t>
      </w:r>
    </w:p>
    <w:p>
      <w:pPr>
        <w:pStyle w:val="ListParagraph"/>
        <w:numPr>
          <w:ilvl w:val="0"/>
          <w:numId w:val="2"/>
        </w:numPr>
        <w:spacing w:after="40" w:before="40"/>
      </w:pPr>
      <w:r>
        <w:rPr>
          <w:rFonts w:ascii="Arial" w:cs="Arial" w:eastAsia="Arial" w:hAnsi="Arial"/>
          <w:color w:val="000000"/>
          <w:sz w:val="22"/>
          <w:szCs w:val="22"/>
        </w:rPr>
        <w:t xml:space="preserve">3-Month Moving Average: AVG() OVER (PARTITION BY Dept ORDER BY Year, Month_Num ROWS BETWEEN 2 PRECEDING AND CURRENT ROW) — smooths seasonal spikes for cleaner trend analysis</w:t>
      </w:r>
    </w:p>
    <w:p>
      <w:pPr>
        <w:pStyle w:val="ListParagraph"/>
        <w:numPr>
          <w:ilvl w:val="0"/>
          <w:numId w:val="2"/>
        </w:numPr>
        <w:spacing w:after="40" w:before="40"/>
      </w:pPr>
      <w:r>
        <w:rPr>
          <w:rFonts w:ascii="Arial" w:cs="Arial" w:eastAsia="Arial" w:hAnsi="Arial"/>
          <w:color w:val="000000"/>
          <w:sz w:val="22"/>
          <w:szCs w:val="22"/>
        </w:rPr>
        <w:t xml:space="preserve">CTE separates base aggregation from window function calculations — making the query readable and each component independently testable</w:t>
      </w:r>
    </w:p>
    <w:p>
      <w:pPr>
        <w:pStyle w:val="Heading3"/>
        <w:spacing w:after="120" w:before="240"/>
      </w:pPr>
      <w:r>
        <w:rPr>
          <w:rFonts w:ascii="Arial" w:cs="Arial" w:eastAsia="Arial" w:hAnsi="Arial"/>
          <w:b/>
          <w:bCs/>
          <w:color w:val="2E75B6"/>
          <w:sz w:val="24"/>
          <w:szCs w:val="24"/>
        </w:rPr>
        <w:t xml:space="preserve">Critical Bug Fixed</w:t>
      </w:r>
    </w:p>
    <w:p>
      <w:pPr>
        <w:spacing w:after="160" w:before="0"/>
      </w:pPr>
      <w:r>
        <w:rPr>
          <w:rFonts w:ascii="Arial" w:cs="Arial" w:eastAsia="Arial" w:hAnsi="Arial"/>
          <w:color w:val="000000"/>
          <w:sz w:val="22"/>
          <w:szCs w:val="22"/>
        </w:rPr>
        <w:t xml:space="preserve">The original script had LAG() OVER() with no PARTITION BY or ORDER BY specification. Without these, SQL uses undefined ordering — meaning December of Sales could be compared to November of IT, producing completely wrong MoM values. The corrected PARTITION BY dept_name, ORDER BY year, month_num ensures each department's months are compared only to their own prior period.</w:t>
      </w:r>
    </w:p>
    <w:p>
      <w:pPr>
        <w:pStyle w:val="Heading3"/>
        <w:spacing w:after="120" w:before="240"/>
      </w:pPr>
      <w:r>
        <w:rPr>
          <w:rFonts w:ascii="Arial" w:cs="Arial" w:eastAsia="Arial" w:hAnsi="Arial"/>
          <w:b/>
          <w:bCs/>
          <w:color w:val="2E75B6"/>
          <w:sz w:val="24"/>
          <w:szCs w:val="24"/>
        </w:rPr>
        <w:t xml:space="preserve">Business Contribution</w:t>
      </w:r>
    </w:p>
    <w:p>
      <w:pPr>
        <w:spacing w:after="160" w:before="0"/>
      </w:pPr>
      <w:r>
        <w:rPr>
          <w:rFonts w:ascii="Arial" w:cs="Arial" w:eastAsia="Arial" w:hAnsi="Arial"/>
          <w:color w:val="000000"/>
          <w:sz w:val="22"/>
          <w:szCs w:val="22"/>
        </w:rPr>
        <w:t xml:space="preserve">This script revealed that company-wide average MoM revenue growth is approximately 2.3% but with significant seasonal volatility. September shows consistent deceleration across all three years, while December shows the strongest growth spike. The 3-month moving average smooths these spikes to show the underlying trend — growing but decelerating.</w:t>
      </w:r>
    </w:p>
    <w:p>
      <w:pPr>
        <w:spacing w:after="160" w:before="240"/>
      </w:pPr>
    </w:p>
    <w:p>
      <w:pPr>
        <w:pStyle w:val="Heading2"/>
        <w:spacing w:after="160" w:before="360"/>
      </w:pPr>
      <w:r>
        <w:rPr>
          <w:rFonts w:ascii="Arial" w:cs="Arial" w:eastAsia="Arial" w:hAnsi="Arial"/>
          <w:b/>
          <w:bCs/>
          <w:color w:val="1A7A5C"/>
          <w:sz w:val="28"/>
          <w:szCs w:val="28"/>
        </w:rPr>
        <w:t xml:space="preserve">5.5 Script 05 — 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before="60"/>
            </w:pPr>
            <w:r>
              <w:rPr>
                <w:rFonts w:ascii="Arial" w:cs="Arial" w:eastAsia="Arial" w:hAnsi="Arial"/>
                <w:b/>
                <w:bCs/>
                <w:color w:val="1F4E79"/>
                <w:sz w:val="22"/>
                <w:szCs w:val="22"/>
              </w:rPr>
              <w:t xml:space="preserve">Script Purpose</w:t>
            </w:r>
          </w:p>
          <w:p>
            <w:pPr>
              <w:spacing w:after="40" w:before="40"/>
            </w:pPr>
            <w:r>
              <w:rPr>
                <w:rFonts w:ascii="Arial" w:cs="Arial" w:eastAsia="Arial" w:hAnsi="Arial"/>
                <w:color w:val="000000"/>
                <w:sz w:val="22"/>
                <w:szCs w:val="22"/>
              </w:rPr>
              <w:t xml:space="preserve">Business Question: Which departments exceeded their cost budgets, by how much, and is the situation improving or worsening?</w:t>
            </w:r>
          </w:p>
          <w:p>
            <w:pPr>
              <w:spacing w:after="40" w:before="40"/>
            </w:pPr>
            <w:r>
              <w:rPr>
                <w:rFonts w:ascii="Arial" w:cs="Arial" w:eastAsia="Arial" w:hAnsi="Arial"/>
                <w:color w:val="000000"/>
                <w:sz w:val="22"/>
                <w:szCs w:val="22"/>
              </w:rPr>
              <w:t xml:space="preserve">Audience: CFO, Operations Head, Finance Manager</w:t>
            </w:r>
          </w:p>
          <w:p>
            <w:pPr>
              <w:spacing w:after="40" w:before="40"/>
            </w:pPr>
            <w:r>
              <w:rPr>
                <w:rFonts w:ascii="Arial" w:cs="Arial" w:eastAsia="Arial" w:hAnsi="Arial"/>
                <w:color w:val="000000"/>
                <w:sz w:val="22"/>
                <w:szCs w:val="22"/>
              </w:rPr>
              <w:t xml:space="preserve">Output: 15 rows — one per department × year (5 departments × 3 years)</w:t>
            </w:r>
          </w:p>
          <w:p>
            <w:pPr>
              <w:spacing w:after="40" w:before="40"/>
            </w:pPr>
            <w:r>
              <w:rPr>
                <w:rFonts w:ascii="Arial" w:cs="Arial" w:eastAsia="Arial" w:hAnsi="Arial"/>
                <w:color w:val="000000"/>
                <w:sz w:val="22"/>
                <w:szCs w:val="22"/>
              </w:rPr>
              <w:t xml:space="preserve">Powers: Page 3 (Cost Intelligence)</w:t>
            </w:r>
          </w:p>
        </w:tc>
      </w:tr>
    </w:tbl>
    <w:p>
      <w:pPr>
        <w:pStyle w:val="Heading3"/>
        <w:spacing w:after="120" w:before="240"/>
      </w:pPr>
      <w:r>
        <w:rPr>
          <w:rFonts w:ascii="Arial" w:cs="Arial" w:eastAsia="Arial" w:hAnsi="Arial"/>
          <w:b/>
          <w:bCs/>
          <w:color w:val="2E75B6"/>
          <w:sz w:val="24"/>
          <w:szCs w:val="24"/>
        </w:rPr>
        <w:t xml:space="preserve">Why This Script Was Executed</w:t>
      </w:r>
    </w:p>
    <w:p>
      <w:pPr>
        <w:spacing w:after="160" w:before="0"/>
      </w:pPr>
      <w:r>
        <w:rPr>
          <w:rFonts w:ascii="Arial" w:cs="Arial" w:eastAsia="Arial" w:hAnsi="Arial"/>
          <w:color w:val="000000"/>
          <w:sz w:val="22"/>
          <w:szCs w:val="22"/>
        </w:rPr>
        <w:t xml:space="preserve">Revenue variance tells half the financial story. Cost variance tells the other half. A department that beats its revenue budget but massively overspends its cost budget may actually be </w:t>
      </w:r>
      <w:r>
        <w:rPr>
          <w:rFonts w:ascii="Arial" w:cs="Arial" w:eastAsia="Arial" w:hAnsi="Arial"/>
          <w:b/>
          <w:bCs/>
          <w:color w:val="000000"/>
          <w:sz w:val="22"/>
          <w:szCs w:val="22"/>
        </w:rPr>
        <w:t xml:space="preserve">destroying value</w:t>
      </w:r>
      <w:r>
        <w:rPr>
          <w:rFonts w:ascii="Arial" w:cs="Arial" w:eastAsia="Arial" w:hAnsi="Arial"/>
          <w:color w:val="000000"/>
          <w:sz w:val="22"/>
          <w:szCs w:val="22"/>
        </w:rPr>
        <w:t xml:space="preserve"> despite apparent top-line success. This script isolates cost discipline as a standalone analytical dimension.</w:t>
      </w:r>
    </w:p>
    <w:p>
      <w:pPr>
        <w:pStyle w:val="Heading3"/>
        <w:spacing w:after="120" w:before="240"/>
      </w:pPr>
      <w:r>
        <w:rPr>
          <w:rFonts w:ascii="Arial" w:cs="Arial" w:eastAsia="Arial" w:hAnsi="Arial"/>
          <w:b/>
          <w:bCs/>
          <w:color w:val="2E75B6"/>
          <w:sz w:val="24"/>
          <w:szCs w:val="24"/>
        </w:rPr>
        <w:t xml:space="preserve">Technical Contribution</w:t>
      </w:r>
    </w:p>
    <w:p>
      <w:pPr>
        <w:pStyle w:val="ListParagraph"/>
        <w:numPr>
          <w:ilvl w:val="0"/>
          <w:numId w:val="2"/>
        </w:numPr>
        <w:spacing w:after="40" w:before="40"/>
      </w:pPr>
      <w:r>
        <w:rPr>
          <w:rFonts w:ascii="Arial" w:cs="Arial" w:eastAsia="Arial" w:hAnsi="Arial"/>
          <w:color w:val="000000"/>
          <w:sz w:val="22"/>
          <w:szCs w:val="22"/>
        </w:rPr>
        <w:t xml:space="preserve">CASE WHEN pivot aggregates Actual and Budget costs from the same fact table into side-by-side columns</w:t>
      </w:r>
    </w:p>
    <w:p>
      <w:pPr>
        <w:pStyle w:val="ListParagraph"/>
        <w:numPr>
          <w:ilvl w:val="0"/>
          <w:numId w:val="2"/>
        </w:numPr>
        <w:spacing w:after="40" w:before="40"/>
      </w:pPr>
      <w:r>
        <w:rPr>
          <w:rFonts w:ascii="Arial" w:cs="Arial" w:eastAsia="Arial" w:hAnsi="Arial"/>
          <w:color w:val="000000"/>
          <w:sz w:val="22"/>
          <w:szCs w:val="22"/>
        </w:rPr>
        <w:t xml:space="preserve">Cost Outrun = Actual Cost - Budget Cost (positive = overspent, negative = underspent)</w:t>
      </w:r>
    </w:p>
    <w:p>
      <w:pPr>
        <w:pStyle w:val="ListParagraph"/>
        <w:numPr>
          <w:ilvl w:val="0"/>
          <w:numId w:val="2"/>
        </w:numPr>
        <w:spacing w:after="40" w:before="40"/>
      </w:pPr>
      <w:r>
        <w:rPr>
          <w:rFonts w:ascii="Arial" w:cs="Arial" w:eastAsia="Arial" w:hAnsi="Arial"/>
          <w:color w:val="000000"/>
          <w:sz w:val="22"/>
          <w:szCs w:val="22"/>
        </w:rPr>
        <w:t xml:space="preserve">Cost Outrun % divides by Budget Cost — the planned amount — expressing the overrun as a percentage of what was approved</w:t>
      </w:r>
    </w:p>
    <w:p>
      <w:pPr>
        <w:pStyle w:val="ListParagraph"/>
        <w:numPr>
          <w:ilvl w:val="0"/>
          <w:numId w:val="2"/>
        </w:numPr>
        <w:spacing w:after="40" w:before="40"/>
      </w:pPr>
      <w:r>
        <w:rPr>
          <w:rFonts w:ascii="Arial" w:cs="Arial" w:eastAsia="Arial" w:hAnsi="Arial"/>
          <w:color w:val="000000"/>
          <w:sz w:val="22"/>
          <w:szCs w:val="22"/>
        </w:rPr>
        <w:t xml:space="preserve">CASE statement generates Budget Status categorical flag (Over Budget / On Budget / Under Budget) — directly used for conditional formatting and donut chart categorisation in Power BI</w:t>
      </w:r>
    </w:p>
    <w:p>
      <w:pPr>
        <w:pStyle w:val="ListParagraph"/>
        <w:numPr>
          <w:ilvl w:val="0"/>
          <w:numId w:val="2"/>
        </w:numPr>
        <w:spacing w:after="40" w:before="40"/>
      </w:pPr>
      <w:r>
        <w:rPr>
          <w:rFonts w:ascii="Arial" w:cs="Arial" w:eastAsia="Arial" w:hAnsi="Arial"/>
          <w:color w:val="000000"/>
          <w:sz w:val="22"/>
          <w:szCs w:val="22"/>
        </w:rPr>
        <w:t xml:space="preserve">Ordered by Year and Cost Outrun % descending — highlighting the worst offenders first</w:t>
      </w:r>
    </w:p>
    <w:p>
      <w:pPr>
        <w:pStyle w:val="Heading3"/>
        <w:spacing w:after="120" w:before="240"/>
      </w:pPr>
      <w:r>
        <w:rPr>
          <w:rFonts w:ascii="Arial" w:cs="Arial" w:eastAsia="Arial" w:hAnsi="Arial"/>
          <w:b/>
          <w:bCs/>
          <w:color w:val="2E75B6"/>
          <w:sz w:val="24"/>
          <w:szCs w:val="24"/>
        </w:rPr>
        <w:t xml:space="preserve">Business Contribution</w:t>
      </w:r>
    </w:p>
    <w:p>
      <w:pPr>
        <w:spacing w:after="160" w:before="0"/>
      </w:pPr>
      <w:r>
        <w:rPr>
          <w:rFonts w:ascii="Arial" w:cs="Arial" w:eastAsia="Arial" w:hAnsi="Arial"/>
          <w:color w:val="000000"/>
          <w:sz w:val="22"/>
          <w:szCs w:val="22"/>
        </w:rPr>
        <w:t xml:space="preserve">This script confirmed that </w:t>
      </w:r>
      <w:r>
        <w:rPr>
          <w:rFonts w:ascii="Arial" w:cs="Arial" w:eastAsia="Arial" w:hAnsi="Arial"/>
          <w:b/>
          <w:bCs/>
          <w:color w:val="000000"/>
          <w:sz w:val="22"/>
          <w:szCs w:val="22"/>
        </w:rPr>
        <w:t xml:space="preserve">all five departments exceeded their cost budgets in all three years</w:t>
      </w:r>
      <w:r>
        <w:rPr>
          <w:rFonts w:ascii="Arial" w:cs="Arial" w:eastAsia="Arial" w:hAnsi="Arial"/>
          <w:color w:val="000000"/>
          <w:sz w:val="22"/>
          <w:szCs w:val="22"/>
        </w:rPr>
        <w:t xml:space="preserve"> — a systemic finding rather than an isolated incident. Marketing showed the highest absolute cost overrun ($6.15M over three years), while IT showed the highest percentage overrun (12.16% in FY2024). These two different stories are both critical: Marketing causes the most financial damage in absolute terms, IT has the worst budget discipline as a proportion of its allocated budget.</w:t>
      </w:r>
    </w:p>
    <w:p>
      <w:pPr>
        <w:spacing w:after="160" w:before="240"/>
      </w:pPr>
    </w:p>
    <w:p>
      <w:pPr>
        <w:pStyle w:val="Heading2"/>
        <w:spacing w:after="160" w:before="360"/>
      </w:pPr>
      <w:r>
        <w:rPr>
          <w:rFonts w:ascii="Arial" w:cs="Arial" w:eastAsia="Arial" w:hAnsi="Arial"/>
          <w:b/>
          <w:bCs/>
          <w:color w:val="1A7A5C"/>
          <w:sz w:val="28"/>
          <w:szCs w:val="28"/>
        </w:rPr>
        <w:t xml:space="preserve">5.6 Script 06 —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before="60"/>
            </w:pPr>
            <w:r>
              <w:rPr>
                <w:rFonts w:ascii="Arial" w:cs="Arial" w:eastAsia="Arial" w:hAnsi="Arial"/>
                <w:b/>
                <w:bCs/>
                <w:color w:val="1F4E79"/>
                <w:sz w:val="22"/>
                <w:szCs w:val="22"/>
              </w:rPr>
              <w:t xml:space="preserve">Script Purpose</w:t>
            </w:r>
          </w:p>
          <w:p>
            <w:pPr>
              <w:spacing w:after="40" w:before="40"/>
            </w:pPr>
            <w:r>
              <w:rPr>
                <w:rFonts w:ascii="Arial" w:cs="Arial" w:eastAsia="Arial" w:hAnsi="Arial"/>
                <w:color w:val="000000"/>
                <w:sz w:val="22"/>
                <w:szCs w:val="22"/>
              </w:rPr>
              <w:t xml:space="preserve">Business Question: Give the board one clean row per year showing all headline financial KPIs.</w:t>
            </w:r>
          </w:p>
          <w:p>
            <w:pPr>
              <w:spacing w:after="40" w:before="40"/>
            </w:pPr>
            <w:r>
              <w:rPr>
                <w:rFonts w:ascii="Arial" w:cs="Arial" w:eastAsia="Arial" w:hAnsi="Arial"/>
                <w:color w:val="000000"/>
                <w:sz w:val="22"/>
                <w:szCs w:val="22"/>
              </w:rPr>
              <w:t xml:space="preserve">Audience: CEO, Board of Directors, CFO</w:t>
            </w:r>
          </w:p>
          <w:p>
            <w:pPr>
              <w:spacing w:after="40" w:before="40"/>
            </w:pPr>
            <w:r>
              <w:rPr>
                <w:rFonts w:ascii="Arial" w:cs="Arial" w:eastAsia="Arial" w:hAnsi="Arial"/>
                <w:color w:val="000000"/>
                <w:sz w:val="22"/>
                <w:szCs w:val="22"/>
              </w:rPr>
              <w:t xml:space="preserve">Output: 3 rows — one per fiscal year (the most compressed analytical table)</w:t>
            </w:r>
          </w:p>
          <w:p>
            <w:pPr>
              <w:spacing w:after="40" w:before="40"/>
            </w:pPr>
            <w:r>
              <w:rPr>
                <w:rFonts w:ascii="Arial" w:cs="Arial" w:eastAsia="Arial" w:hAnsi="Arial"/>
                <w:color w:val="000000"/>
                <w:sz w:val="22"/>
                <w:szCs w:val="22"/>
              </w:rPr>
              <w:t xml:space="preserve">Powers: Page 2 (Budget vs Actual) — KPI cards at top</w:t>
            </w:r>
          </w:p>
        </w:tc>
      </w:tr>
    </w:tbl>
    <w:p>
      <w:pPr>
        <w:pStyle w:val="Heading3"/>
        <w:spacing w:after="120" w:before="240"/>
      </w:pPr>
      <w:r>
        <w:rPr>
          <w:rFonts w:ascii="Arial" w:cs="Arial" w:eastAsia="Arial" w:hAnsi="Arial"/>
          <w:b/>
          <w:bCs/>
          <w:color w:val="2E75B6"/>
          <w:sz w:val="24"/>
          <w:szCs w:val="24"/>
        </w:rPr>
        <w:t xml:space="preserve">Why This Script Was Executed</w:t>
      </w:r>
    </w:p>
    <w:p>
      <w:pPr>
        <w:spacing w:after="160" w:before="0"/>
      </w:pPr>
      <w:r>
        <w:rPr>
          <w:rFonts w:ascii="Arial" w:cs="Arial" w:eastAsia="Arial" w:hAnsi="Arial"/>
          <w:color w:val="000000"/>
          <w:sz w:val="22"/>
          <w:szCs w:val="22"/>
        </w:rPr>
        <w:t xml:space="preserve">Executive dashboards require a </w:t>
      </w:r>
      <w:r>
        <w:rPr>
          <w:rFonts w:ascii="Arial" w:cs="Arial" w:eastAsia="Arial" w:hAnsi="Arial"/>
          <w:b/>
          <w:bCs/>
          <w:color w:val="000000"/>
          <w:sz w:val="22"/>
          <w:szCs w:val="22"/>
        </w:rPr>
        <w:t xml:space="preserve">single source of headline truth</w:t>
      </w:r>
      <w:r>
        <w:rPr>
          <w:rFonts w:ascii="Arial" w:cs="Arial" w:eastAsia="Arial" w:hAnsi="Arial"/>
          <w:color w:val="000000"/>
          <w:sz w:val="22"/>
          <w:szCs w:val="22"/>
        </w:rPr>
        <w:t xml:space="preserve"> — numbers that are authoritative, pre-calculated, and fast-loading. While other scripts provide granular analytical views, the Executive Summary provides the year-level totals that appear on every board presentation and investor update.</w:t>
      </w:r>
    </w:p>
    <w:p>
      <w:pPr>
        <w:spacing w:after="160" w:before="0"/>
      </w:pPr>
      <w:r>
        <w:rPr>
          <w:rFonts w:ascii="Arial" w:cs="Arial" w:eastAsia="Arial" w:hAnsi="Arial"/>
          <w:color w:val="000000"/>
          <w:sz w:val="22"/>
          <w:szCs w:val="22"/>
        </w:rPr>
        <w:t xml:space="preserve">Having a dedicated 3-row table for executive KPIs also improves Power BI performance. Calculating annual totals as DAX measures from a 360-row fact table requires aggregating all rows on every visual render. Loading them from a 3-row pre-calculated table is instantaneous.</w:t>
      </w:r>
    </w:p>
    <w:p>
      <w:pPr>
        <w:pStyle w:val="Heading3"/>
        <w:spacing w:after="120" w:before="240"/>
      </w:pPr>
      <w:r>
        <w:rPr>
          <w:rFonts w:ascii="Arial" w:cs="Arial" w:eastAsia="Arial" w:hAnsi="Arial"/>
          <w:b/>
          <w:bCs/>
          <w:color w:val="2E75B6"/>
          <w:sz w:val="24"/>
          <w:szCs w:val="24"/>
        </w:rPr>
        <w:t xml:space="preserve">Technical Contribution</w:t>
      </w:r>
    </w:p>
    <w:p>
      <w:pPr>
        <w:pStyle w:val="ListParagraph"/>
        <w:numPr>
          <w:ilvl w:val="0"/>
          <w:numId w:val="2"/>
        </w:numPr>
        <w:spacing w:after="40" w:before="40"/>
      </w:pPr>
      <w:r>
        <w:rPr>
          <w:rFonts w:ascii="Arial" w:cs="Arial" w:eastAsia="Arial" w:hAnsi="Arial"/>
          <w:color w:val="000000"/>
          <w:sz w:val="22"/>
          <w:szCs w:val="22"/>
        </w:rPr>
        <w:t xml:space="preserve">CASE WHEN pivot separately aggregates Actual Revenue, Budget Revenue, and Actual Cost from the single fact table</w:t>
      </w:r>
    </w:p>
    <w:p>
      <w:pPr>
        <w:pStyle w:val="ListParagraph"/>
        <w:numPr>
          <w:ilvl w:val="0"/>
          <w:numId w:val="2"/>
        </w:numPr>
        <w:spacing w:after="40" w:before="40"/>
      </w:pPr>
      <w:r>
        <w:rPr>
          <w:rFonts w:ascii="Arial" w:cs="Arial" w:eastAsia="Arial" w:hAnsi="Arial"/>
          <w:color w:val="000000"/>
          <w:sz w:val="22"/>
          <w:szCs w:val="22"/>
        </w:rPr>
        <w:t xml:space="preserve">Revenue Variance = Actual - Budget (positive = beat budget, negative = missed)</w:t>
      </w:r>
    </w:p>
    <w:p>
      <w:pPr>
        <w:pStyle w:val="ListParagraph"/>
        <w:numPr>
          <w:ilvl w:val="0"/>
          <w:numId w:val="2"/>
        </w:numPr>
        <w:spacing w:after="40" w:before="40"/>
      </w:pPr>
      <w:r>
        <w:rPr>
          <w:rFonts w:ascii="Arial" w:cs="Arial" w:eastAsia="Arial" w:hAnsi="Arial"/>
          <w:color w:val="000000"/>
          <w:sz w:val="22"/>
          <w:szCs w:val="22"/>
        </w:rPr>
        <w:t xml:space="preserve">Budget Achievement % = Actual / Budget × 100 (industry-standard metric for plan attainment)</w:t>
      </w:r>
    </w:p>
    <w:p>
      <w:pPr>
        <w:pStyle w:val="ListParagraph"/>
        <w:numPr>
          <w:ilvl w:val="0"/>
          <w:numId w:val="2"/>
        </w:numPr>
        <w:spacing w:after="40" w:before="40"/>
      </w:pPr>
      <w:r>
        <w:rPr>
          <w:rFonts w:ascii="Arial" w:cs="Arial" w:eastAsia="Arial" w:hAnsi="Arial"/>
          <w:color w:val="000000"/>
          <w:sz w:val="22"/>
          <w:szCs w:val="22"/>
        </w:rPr>
        <w:t xml:space="preserve">Net Margin % = (Revenue - Cost) / Revenue × 100 with NULLIF protection</w:t>
      </w:r>
    </w:p>
    <w:p>
      <w:pPr>
        <w:pStyle w:val="ListParagraph"/>
        <w:numPr>
          <w:ilvl w:val="0"/>
          <w:numId w:val="2"/>
        </w:numPr>
        <w:spacing w:after="40" w:before="40"/>
      </w:pPr>
      <w:r>
        <w:rPr>
          <w:rFonts w:ascii="Arial" w:cs="Arial" w:eastAsia="Arial" w:hAnsi="Arial"/>
          <w:color w:val="000000"/>
          <w:sz w:val="22"/>
          <w:szCs w:val="22"/>
        </w:rPr>
        <w:t xml:space="preserve">All calculations executed in the outer SELECT referencing the CTE — clean separation of aggregation and calculation</w:t>
      </w:r>
    </w:p>
    <w:p>
      <w:pPr>
        <w:pStyle w:val="Heading3"/>
        <w:spacing w:after="120" w:before="240"/>
      </w:pPr>
      <w:r>
        <w:rPr>
          <w:rFonts w:ascii="Arial" w:cs="Arial" w:eastAsia="Arial" w:hAnsi="Arial"/>
          <w:b/>
          <w:bCs/>
          <w:color w:val="2E75B6"/>
          <w:sz w:val="24"/>
          <w:szCs w:val="24"/>
        </w:rPr>
        <w:t xml:space="preserve">Business Contribution</w:t>
      </w:r>
    </w:p>
    <w:p>
      <w:pPr>
        <w:spacing w:after="160" w:before="0"/>
      </w:pPr>
      <w:r>
        <w:rPr>
          <w:rFonts w:ascii="Arial" w:cs="Arial" w:eastAsia="Arial" w:hAnsi="Arial"/>
          <w:color w:val="000000"/>
          <w:sz w:val="22"/>
          <w:szCs w:val="22"/>
        </w:rPr>
        <w:t xml:space="preserve">The Executive Summary script showed that Meridian Retail Group achieved 98.2% of its revenue budget in FY2022, declining to 97.3% by FY2024. The net margin compressed from 29.2% (FY2022) to 28.7% (FY2024). These two numbers — declining budget achievement and compressing margins — are the most important executive findings in the entire project and set the context for all recommendations.</w:t>
      </w:r>
    </w:p>
    <w:p>
      <w:pPr>
        <w:spacing w:after="0" w:before="0"/>
      </w:pPr>
      <w:r>
        <w:br w:type="page"/>
      </w:r>
    </w:p>
    <w:p>
      <w:pPr>
        <w:pStyle w:val="Heading1"/>
        <w:pBdr>
          <w:bottom w:val="single" w:color="1F4E79" w:sz="6" w:space="4"/>
        </w:pBdr>
        <w:spacing w:after="240" w:before="480"/>
      </w:pPr>
      <w:r>
        <w:rPr>
          <w:rFonts w:ascii="Arial" w:cs="Arial" w:eastAsia="Arial" w:hAnsi="Arial"/>
          <w:b/>
          <w:bCs/>
          <w:color w:val="1F4E79"/>
          <w:sz w:val="36"/>
          <w:szCs w:val="36"/>
        </w:rPr>
        <w:t xml:space="preserve">6. Power BI Dashboard — Page-by-Page Analysis</w:t>
      </w:r>
    </w:p>
    <w:p>
      <w:pPr>
        <w:spacing w:after="160" w:before="0"/>
      </w:pPr>
      <w:r>
        <w:rPr>
          <w:rFonts w:ascii="Arial" w:cs="Arial" w:eastAsia="Arial" w:hAnsi="Arial"/>
          <w:color w:val="000000"/>
          <w:sz w:val="22"/>
          <w:szCs w:val="22"/>
        </w:rPr>
        <w:t xml:space="preserve">The dashboard comprises six pages, each built exclusively from one SQL summary table. This one-table-per-page architecture ensures slicer filters always work correctly without requiring table relationships — a deliberate design choice that eliminates cross-table filtering conflicts.</w:t>
      </w:r>
    </w:p>
    <w:p>
      <w:pPr>
        <w:spacing w:after="160" w:before="240"/>
      </w:pPr>
    </w:p>
    <w:p>
      <w:pPr>
        <w:pStyle w:val="Heading2"/>
        <w:spacing w:after="160" w:before="360"/>
      </w:pPr>
      <w:r>
        <w:rPr>
          <w:rFonts w:ascii="Arial" w:cs="Arial" w:eastAsia="Arial" w:hAnsi="Arial"/>
          <w:b/>
          <w:bCs/>
          <w:color w:val="1A7A5C"/>
          <w:sz w:val="28"/>
          <w:szCs w:val="28"/>
        </w:rPr>
        <w:t xml:space="preserve">6.1 Page 1 — Revenue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before="60"/>
            </w:pPr>
            <w:r>
              <w:rPr>
                <w:rFonts w:ascii="Arial" w:cs="Arial" w:eastAsia="Arial" w:hAnsi="Arial"/>
                <w:b/>
                <w:bCs/>
                <w:color w:val="1F4E79"/>
                <w:sz w:val="22"/>
                <w:szCs w:val="22"/>
              </w:rPr>
              <w:t xml:space="preserve">Page Identity</w:t>
            </w:r>
          </w:p>
          <w:p>
            <w:pPr>
              <w:spacing w:after="40" w:before="40"/>
            </w:pPr>
            <w:r>
              <w:rPr>
                <w:rFonts w:ascii="Arial" w:cs="Arial" w:eastAsia="Arial" w:hAnsi="Arial"/>
                <w:color w:val="000000"/>
                <w:sz w:val="22"/>
                <w:szCs w:val="22"/>
              </w:rPr>
              <w:t xml:space="preserve">Source Table: Revenue Trend (36 rows)</w:t>
            </w:r>
          </w:p>
          <w:p>
            <w:pPr>
              <w:spacing w:after="40" w:before="40"/>
            </w:pPr>
            <w:r>
              <w:rPr>
                <w:rFonts w:ascii="Arial" w:cs="Arial" w:eastAsia="Arial" w:hAnsi="Arial"/>
                <w:color w:val="000000"/>
                <w:sz w:val="22"/>
                <w:szCs w:val="22"/>
              </w:rPr>
              <w:t xml:space="preserve">Audience: CEO, Board of Directors</w:t>
            </w:r>
          </w:p>
          <w:p>
            <w:pPr>
              <w:spacing w:after="40" w:before="40"/>
            </w:pPr>
            <w:r>
              <w:rPr>
                <w:rFonts w:ascii="Arial" w:cs="Arial" w:eastAsia="Arial" w:hAnsi="Arial"/>
                <w:color w:val="000000"/>
                <w:sz w:val="22"/>
                <w:szCs w:val="22"/>
              </w:rPr>
              <w:t xml:space="preserve">Story: How has the company grown over three years? Are margins healthy?</w:t>
            </w:r>
          </w:p>
          <w:p>
            <w:pPr>
              <w:spacing w:after="40" w:before="40"/>
            </w:pPr>
            <w:r>
              <w:rPr>
                <w:rFonts w:ascii="Arial" w:cs="Arial" w:eastAsia="Arial" w:hAnsi="Arial"/>
                <w:color w:val="000000"/>
                <w:sz w:val="22"/>
                <w:szCs w:val="22"/>
              </w:rPr>
              <w:t xml:space="preserve">Slicers: Year (tile style — single selection)</w:t>
            </w:r>
          </w:p>
        </w:tc>
      </w:tr>
    </w:tbl>
    <w:p>
      <w:pPr>
        <w:pStyle w:val="Heading3"/>
        <w:spacing w:after="120" w:before="240"/>
      </w:pPr>
      <w:r>
        <w:rPr>
          <w:rFonts w:ascii="Arial" w:cs="Arial" w:eastAsia="Arial" w:hAnsi="Arial"/>
          <w:b/>
          <w:bCs/>
          <w:color w:val="2E75B6"/>
          <w:sz w:val="24"/>
          <w:szCs w:val="24"/>
        </w:rPr>
        <w:t xml:space="preserve">Visual 1 — Four KPI Cards (Total Revenue, Total Cost, Gross Profit, Net Margin %)</w:t>
      </w:r>
    </w:p>
    <w:p>
      <w:pPr>
        <w:spacing w:after="160" w:before="0"/>
      </w:pPr>
      <w:r>
        <w:rPr>
          <w:rFonts w:ascii="Arial" w:cs="Arial" w:eastAsia="Arial" w:hAnsi="Arial"/>
          <w:b/>
          <w:bCs/>
          <w:color w:val="000000"/>
          <w:sz w:val="22"/>
          <w:szCs w:val="22"/>
        </w:rPr>
        <w:t xml:space="preserve">Why These 4 Cards: </w:t>
      </w:r>
      <w:r>
        <w:rPr>
          <w:rFonts w:ascii="Arial" w:cs="Arial" w:eastAsia="Arial" w:hAnsi="Arial"/>
          <w:color w:val="000000"/>
          <w:sz w:val="22"/>
          <w:szCs w:val="22"/>
        </w:rPr>
        <w:t xml:space="preserve">These four metrics complete the executive P&amp;L story in a single row. Revenue alone is meaningless without the cost that generated it. Cost alone without the resulting profit is incomplete. Net Margin % contextualises the absolute numbers — a $131M gross profit on $455M revenue (28.7%) tells a very different story than $131M on $300M revenue (43.7%).</w:t>
      </w:r>
    </w:p>
    <w:p>
      <w:pPr>
        <w:spacing w:after="160" w:before="0"/>
      </w:pPr>
      <w:r>
        <w:rPr>
          <w:rFonts w:ascii="Arial" w:cs="Arial" w:eastAsia="Arial" w:hAnsi="Arial"/>
          <w:b/>
          <w:bCs/>
          <w:color w:val="000000"/>
          <w:sz w:val="22"/>
          <w:szCs w:val="22"/>
        </w:rPr>
        <w:t xml:space="preserve">What It Tells: </w:t>
      </w:r>
      <w:r>
        <w:rPr>
          <w:rFonts w:ascii="Arial" w:cs="Arial" w:eastAsia="Arial" w:hAnsi="Arial"/>
          <w:color w:val="000000"/>
          <w:sz w:val="22"/>
          <w:szCs w:val="22"/>
        </w:rPr>
        <w:t xml:space="preserve">At a glance: the company earned $455M over three years, spent $324M, generated $131M in gross profit, at a blended 28.7% net margin. When the Year slicer is applied, these cards update to show any single year's performance, immediately revealing the year-on-year progression.</w:t>
      </w:r>
    </w:p>
    <w:p>
      <w:pPr>
        <w:spacing w:after="160" w:before="0"/>
      </w:pPr>
      <w:r>
        <w:rPr>
          <w:rFonts w:ascii="Arial" w:cs="Arial" w:eastAsia="Arial" w:hAnsi="Arial"/>
          <w:b/>
          <w:bCs/>
          <w:color w:val="000000"/>
          <w:sz w:val="22"/>
          <w:szCs w:val="22"/>
        </w:rPr>
        <w:t xml:space="preserve">Stakeholder Interest: </w:t>
      </w:r>
      <w:r>
        <w:rPr>
          <w:rFonts w:ascii="Arial" w:cs="Arial" w:eastAsia="Arial" w:hAnsi="Arial"/>
          <w:color w:val="000000"/>
          <w:sz w:val="22"/>
          <w:szCs w:val="22"/>
        </w:rPr>
        <w:t xml:space="preserve">CEO and Board need these four numbers before any detailed discussion. They set the anchor for all subsequent analysis.</w:t>
      </w:r>
    </w:p>
    <w:p>
      <w:pPr>
        <w:pStyle w:val="Heading3"/>
        <w:spacing w:after="120" w:before="240"/>
      </w:pPr>
      <w:r>
        <w:rPr>
          <w:rFonts w:ascii="Arial" w:cs="Arial" w:eastAsia="Arial" w:hAnsi="Arial"/>
          <w:b/>
          <w:bCs/>
          <w:color w:val="2E75B6"/>
          <w:sz w:val="24"/>
          <w:szCs w:val="24"/>
        </w:rPr>
        <w:t xml:space="preserve">Visual 2 — Monthly Revenue Trend (Line Chart, 3 Year Comparison)</w:t>
      </w:r>
    </w:p>
    <w:p>
      <w:pPr>
        <w:spacing w:after="160" w:before="0"/>
      </w:pPr>
      <w:r>
        <w:rPr>
          <w:rFonts w:ascii="Arial" w:cs="Arial" w:eastAsia="Arial" w:hAnsi="Arial"/>
          <w:b/>
          <w:bCs/>
          <w:color w:val="000000"/>
          <w:sz w:val="22"/>
          <w:szCs w:val="22"/>
        </w:rPr>
        <w:t xml:space="preserve">Why a Line Chart: </w:t>
      </w:r>
      <w:r>
        <w:rPr>
          <w:rFonts w:ascii="Arial" w:cs="Arial" w:eastAsia="Arial" w:hAnsi="Arial"/>
          <w:color w:val="000000"/>
          <w:sz w:val="22"/>
          <w:szCs w:val="22"/>
        </w:rPr>
        <w:t xml:space="preserve">Line charts are the definitive visual for time-series trends. Using Year as the legend creates three overlapping lines — one per fiscal year — enabling direct month-by-month comparison across years. A bar chart would require 36 grouped bars, making pattern recognition impossible. A line chart makes January-to-December trajectories immediately visible.</w:t>
      </w:r>
    </w:p>
    <w:p>
      <w:pPr>
        <w:spacing w:after="160" w:before="0"/>
      </w:pPr>
      <w:r>
        <w:rPr>
          <w:rFonts w:ascii="Arial" w:cs="Arial" w:eastAsia="Arial" w:hAnsi="Arial"/>
          <w:b/>
          <w:bCs/>
          <w:color w:val="000000"/>
          <w:sz w:val="22"/>
          <w:szCs w:val="22"/>
        </w:rPr>
        <w:t xml:space="preserve">What It Tells: </w:t>
      </w:r>
      <w:r>
        <w:rPr>
          <w:rFonts w:ascii="Arial" w:cs="Arial" w:eastAsia="Arial" w:hAnsi="Arial"/>
          <w:color w:val="000000"/>
          <w:sz w:val="22"/>
          <w:szCs w:val="22"/>
        </w:rPr>
        <w:t xml:space="preserve">All three years show consistent January-to-December growth with a September dip and December peak. The 2024 line sits above 2023, which sits above 2022 at every month — confirming steady year-on-year revenue growth at the monthly level, not just the annual level.</w:t>
      </w:r>
    </w:p>
    <w:p>
      <w:pPr>
        <w:spacing w:after="160" w:before="0"/>
      </w:pPr>
      <w:r>
        <w:rPr>
          <w:rFonts w:ascii="Arial" w:cs="Arial" w:eastAsia="Arial" w:hAnsi="Arial"/>
          <w:b/>
          <w:bCs/>
          <w:color w:val="000000"/>
          <w:sz w:val="22"/>
          <w:szCs w:val="22"/>
        </w:rPr>
        <w:t xml:space="preserve">Stakeholder Interest: </w:t>
      </w:r>
      <w:r>
        <w:rPr>
          <w:rFonts w:ascii="Arial" w:cs="Arial" w:eastAsia="Arial" w:hAnsi="Arial"/>
          <w:color w:val="000000"/>
          <w:sz w:val="22"/>
          <w:szCs w:val="22"/>
        </w:rPr>
        <w:t xml:space="preserve">The CEO uses this to confirm growth trajectory. The Finance Manager uses it to identify which specific months need attention in future budget cycles.</w:t>
      </w:r>
    </w:p>
    <w:p>
      <w:pPr>
        <w:pStyle w:val="Heading3"/>
        <w:spacing w:after="120" w:before="240"/>
      </w:pPr>
      <w:r>
        <w:rPr>
          <w:rFonts w:ascii="Arial" w:cs="Arial" w:eastAsia="Arial" w:hAnsi="Arial"/>
          <w:b/>
          <w:bCs/>
          <w:color w:val="2E75B6"/>
          <w:sz w:val="24"/>
          <w:szCs w:val="24"/>
        </w:rPr>
        <w:t xml:space="preserve">Visual 3 — Net Margin % Trend (Area Chart)</w:t>
      </w:r>
    </w:p>
    <w:p>
      <w:pPr>
        <w:spacing w:after="160" w:before="0"/>
      </w:pPr>
      <w:r>
        <w:rPr>
          <w:rFonts w:ascii="Arial" w:cs="Arial" w:eastAsia="Arial" w:hAnsi="Arial"/>
          <w:b/>
          <w:bCs/>
          <w:color w:val="000000"/>
          <w:sz w:val="22"/>
          <w:szCs w:val="22"/>
        </w:rPr>
        <w:t xml:space="preserve">Why an Area Chart: </w:t>
      </w:r>
      <w:r>
        <w:rPr>
          <w:rFonts w:ascii="Arial" w:cs="Arial" w:eastAsia="Arial" w:hAnsi="Arial"/>
          <w:color w:val="000000"/>
          <w:sz w:val="22"/>
          <w:szCs w:val="22"/>
        </w:rPr>
        <w:t xml:space="preserve">The shaded area under the line emphasises the cumulative margin profile across the year. Unlike a plain line chart, the area fill gives a sense of volume — months with high margin have more visible area. Three year lines with shading reveal whether margins are expanding or compressing over time.</w:t>
      </w:r>
    </w:p>
    <w:p>
      <w:pPr>
        <w:spacing w:after="160" w:before="0"/>
      </w:pPr>
      <w:r>
        <w:rPr>
          <w:rFonts w:ascii="Arial" w:cs="Arial" w:eastAsia="Arial" w:hAnsi="Arial"/>
          <w:b/>
          <w:bCs/>
          <w:color w:val="000000"/>
          <w:sz w:val="22"/>
          <w:szCs w:val="22"/>
        </w:rPr>
        <w:t xml:space="preserve">What It Tells: </w:t>
      </w:r>
      <w:r>
        <w:rPr>
          <w:rFonts w:ascii="Arial" w:cs="Arial" w:eastAsia="Arial" w:hAnsi="Arial"/>
          <w:color w:val="000000"/>
          <w:sz w:val="22"/>
          <w:szCs w:val="22"/>
        </w:rPr>
        <w:t xml:space="preserve">Net margin compressed from approximately 24% in January to 31% in December, with a consistent mid-year plateau around 29-30%. Critically, the FY2024 margin line is </w:t>
      </w:r>
      <w:r>
        <w:rPr>
          <w:rFonts w:ascii="Arial" w:cs="Arial" w:eastAsia="Arial" w:hAnsi="Arial"/>
          <w:b/>
          <w:bCs/>
          <w:color w:val="000000"/>
          <w:sz w:val="22"/>
          <w:szCs w:val="22"/>
        </w:rPr>
        <w:t xml:space="preserve">below</w:t>
      </w:r>
      <w:r>
        <w:rPr>
          <w:rFonts w:ascii="Arial" w:cs="Arial" w:eastAsia="Arial" w:hAnsi="Arial"/>
          <w:color w:val="000000"/>
          <w:sz w:val="22"/>
          <w:szCs w:val="22"/>
        </w:rPr>
        <w:t xml:space="preserve"> FY2022 and FY2023 in the final months — a subtle but important signal that cost growth is outpacing revenue growth.</w:t>
      </w:r>
    </w:p>
    <w:p>
      <w:pPr>
        <w:spacing w:after="160" w:before="0"/>
      </w:pPr>
      <w:r>
        <w:rPr>
          <w:rFonts w:ascii="Arial" w:cs="Arial" w:eastAsia="Arial" w:hAnsi="Arial"/>
          <w:b/>
          <w:bCs/>
          <w:color w:val="000000"/>
          <w:sz w:val="22"/>
          <w:szCs w:val="22"/>
        </w:rPr>
        <w:t xml:space="preserve">Stakeholder Interest: </w:t>
      </w:r>
      <w:r>
        <w:rPr>
          <w:rFonts w:ascii="Arial" w:cs="Arial" w:eastAsia="Arial" w:hAnsi="Arial"/>
          <w:color w:val="000000"/>
          <w:sz w:val="22"/>
          <w:szCs w:val="22"/>
        </w:rPr>
        <w:t xml:space="preserve">The CFO monitors margin compression as a leading indicator of financial health deterioration. A falling margin trend on growing revenue signals the company is becoming less efficient.</w:t>
      </w:r>
    </w:p>
    <w:p>
      <w:pPr>
        <w:pStyle w:val="Heading3"/>
        <w:spacing w:after="120" w:before="240"/>
      </w:pPr>
      <w:r>
        <w:rPr>
          <w:rFonts w:ascii="Arial" w:cs="Arial" w:eastAsia="Arial" w:hAnsi="Arial"/>
          <w:b/>
          <w:bCs/>
          <w:color w:val="2E75B6"/>
          <w:sz w:val="24"/>
          <w:szCs w:val="24"/>
        </w:rPr>
        <w:t xml:space="preserve">Visual 4 — Gross Profit by Quarter (Bar Chart)</w:t>
      </w:r>
    </w:p>
    <w:p>
      <w:pPr>
        <w:spacing w:after="160" w:before="0"/>
      </w:pPr>
      <w:r>
        <w:rPr>
          <w:rFonts w:ascii="Arial" w:cs="Arial" w:eastAsia="Arial" w:hAnsi="Arial"/>
          <w:b/>
          <w:bCs/>
          <w:color w:val="000000"/>
          <w:sz w:val="22"/>
          <w:szCs w:val="22"/>
        </w:rPr>
        <w:t xml:space="preserve">Why a Clustered Bar Chart: </w:t>
      </w:r>
      <w:r>
        <w:rPr>
          <w:rFonts w:ascii="Arial" w:cs="Arial" w:eastAsia="Arial" w:hAnsi="Arial"/>
          <w:color w:val="000000"/>
          <w:sz w:val="22"/>
          <w:szCs w:val="22"/>
        </w:rPr>
        <w:t xml:space="preserve">Quarters are a natural financial reporting period. A clustered bar chart with Year as legend shows three bars per quarter (one per year), making it easy to see whether Q4 2024 was better than Q4 2023 and Q4 2022 simultaneously. Line charts struggle with categorical quarterly comparison.</w:t>
      </w:r>
    </w:p>
    <w:p>
      <w:pPr>
        <w:spacing w:after="160" w:before="0"/>
      </w:pPr>
      <w:r>
        <w:rPr>
          <w:rFonts w:ascii="Arial" w:cs="Arial" w:eastAsia="Arial" w:hAnsi="Arial"/>
          <w:b/>
          <w:bCs/>
          <w:color w:val="000000"/>
          <w:sz w:val="22"/>
          <w:szCs w:val="22"/>
        </w:rPr>
        <w:t xml:space="preserve">What It Tells: </w:t>
      </w:r>
      <w:r>
        <w:rPr>
          <w:rFonts w:ascii="Arial" w:cs="Arial" w:eastAsia="Arial" w:hAnsi="Arial"/>
          <w:color w:val="000000"/>
          <w:sz w:val="22"/>
          <w:szCs w:val="22"/>
        </w:rPr>
        <w:t xml:space="preserve">Q4 is consistently the highest gross profit quarter across all three years, driven by December's revenue peak. Q1 is consistently the weakest. The bars show that FY2024 Q4 profit ($13.8M) surpassed FY2022 and FY2023 Q4 profits, confirming sustained growth.</w:t>
      </w:r>
    </w:p>
    <w:p>
      <w:pPr>
        <w:spacing w:after="160" w:before="0"/>
      </w:pPr>
      <w:r>
        <w:rPr>
          <w:rFonts w:ascii="Arial" w:cs="Arial" w:eastAsia="Arial" w:hAnsi="Arial"/>
          <w:b/>
          <w:bCs/>
          <w:color w:val="000000"/>
          <w:sz w:val="22"/>
          <w:szCs w:val="22"/>
        </w:rPr>
        <w:t xml:space="preserve">Stakeholder Interest: </w:t>
      </w:r>
      <w:r>
        <w:rPr>
          <w:rFonts w:ascii="Arial" w:cs="Arial" w:eastAsia="Arial" w:hAnsi="Arial"/>
          <w:color w:val="000000"/>
          <w:sz w:val="22"/>
          <w:szCs w:val="22"/>
        </w:rPr>
        <w:t xml:space="preserve">Department heads use quarterly views for resource allocation decisions. Strong Q4 and weak Q1 pattern should influence inventory and staffing decisions in advance.</w:t>
      </w:r>
    </w:p>
    <w:p>
      <w:pPr>
        <w:spacing w:after="160" w:before="240"/>
      </w:pPr>
    </w:p>
    <w:p>
      <w:pPr>
        <w:pStyle w:val="Heading2"/>
        <w:spacing w:after="160" w:before="360"/>
      </w:pPr>
      <w:r>
        <w:rPr>
          <w:rFonts w:ascii="Arial" w:cs="Arial" w:eastAsia="Arial" w:hAnsi="Arial"/>
          <w:b/>
          <w:bCs/>
          <w:color w:val="1A7A5C"/>
          <w:sz w:val="28"/>
          <w:szCs w:val="28"/>
        </w:rPr>
        <w:t xml:space="preserve">6.2 Page 2 — Budget vs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before="60"/>
            </w:pPr>
            <w:r>
              <w:rPr>
                <w:rFonts w:ascii="Arial" w:cs="Arial" w:eastAsia="Arial" w:hAnsi="Arial"/>
                <w:b/>
                <w:bCs/>
                <w:color w:val="1F4E79"/>
                <w:sz w:val="22"/>
                <w:szCs w:val="22"/>
              </w:rPr>
              <w:t xml:space="preserve">Page Identity</w:t>
            </w:r>
          </w:p>
          <w:p>
            <w:pPr>
              <w:spacing w:after="40" w:before="40"/>
            </w:pPr>
            <w:r>
              <w:rPr>
                <w:rFonts w:ascii="Arial" w:cs="Arial" w:eastAsia="Arial" w:hAnsi="Arial"/>
                <w:color w:val="000000"/>
                <w:sz w:val="22"/>
                <w:szCs w:val="22"/>
              </w:rPr>
              <w:t xml:space="preserve">Source Table: Executive Summary (3 rows)</w:t>
            </w:r>
          </w:p>
          <w:p>
            <w:pPr>
              <w:spacing w:after="40" w:before="40"/>
            </w:pPr>
            <w:r>
              <w:rPr>
                <w:rFonts w:ascii="Arial" w:cs="Arial" w:eastAsia="Arial" w:hAnsi="Arial"/>
                <w:color w:val="000000"/>
                <w:sz w:val="22"/>
                <w:szCs w:val="22"/>
              </w:rPr>
              <w:t xml:space="preserve">Audience: CFO, Finance Manager (annual performance review)</w:t>
            </w:r>
          </w:p>
          <w:p>
            <w:pPr>
              <w:spacing w:after="40" w:before="40"/>
            </w:pPr>
            <w:r>
              <w:rPr>
                <w:rFonts w:ascii="Arial" w:cs="Arial" w:eastAsia="Arial" w:hAnsi="Arial"/>
                <w:color w:val="000000"/>
                <w:sz w:val="22"/>
                <w:szCs w:val="22"/>
              </w:rPr>
              <w:t xml:space="preserve">Story: Did the company hit its revenue budget? By how much did we miss, and is it getting worse?</w:t>
            </w:r>
          </w:p>
          <w:p>
            <w:pPr>
              <w:spacing w:after="40" w:before="40"/>
            </w:pPr>
            <w:r>
              <w:rPr>
                <w:rFonts w:ascii="Arial" w:cs="Arial" w:eastAsia="Arial" w:hAnsi="Arial"/>
                <w:color w:val="000000"/>
                <w:sz w:val="22"/>
                <w:szCs w:val="22"/>
              </w:rPr>
              <w:t xml:space="preserve">Slicers: Year (tile style)</w:t>
            </w:r>
          </w:p>
        </w:tc>
      </w:tr>
    </w:tbl>
    <w:p>
      <w:pPr>
        <w:pStyle w:val="Heading3"/>
        <w:spacing w:after="120" w:before="240"/>
      </w:pPr>
      <w:r>
        <w:rPr>
          <w:rFonts w:ascii="Arial" w:cs="Arial" w:eastAsia="Arial" w:hAnsi="Arial"/>
          <w:b/>
          <w:bCs/>
          <w:color w:val="2E75B6"/>
          <w:sz w:val="24"/>
          <w:szCs w:val="24"/>
        </w:rPr>
        <w:t xml:space="preserve">Visual 1 — Three KPI Cards (Actual Revenue, Budget Revenue, Variance %)</w:t>
      </w:r>
    </w:p>
    <w:p>
      <w:pPr>
        <w:spacing w:after="160" w:before="0"/>
      </w:pPr>
      <w:r>
        <w:rPr>
          <w:rFonts w:ascii="Arial" w:cs="Arial" w:eastAsia="Arial" w:hAnsi="Arial"/>
          <w:b/>
          <w:bCs/>
          <w:color w:val="000000"/>
          <w:sz w:val="22"/>
          <w:szCs w:val="22"/>
        </w:rPr>
        <w:t xml:space="preserve">Why These 3 Cards: </w:t>
      </w:r>
      <w:r>
        <w:rPr>
          <w:rFonts w:ascii="Arial" w:cs="Arial" w:eastAsia="Arial" w:hAnsi="Arial"/>
          <w:color w:val="000000"/>
          <w:sz w:val="22"/>
          <w:szCs w:val="22"/>
        </w:rPr>
        <w:t xml:space="preserve">Budget vs Actual analysis requires exactly three reference points: what we earned, what we planned to earn, and the gap expressed as a percentage. The Variance % card uses conditional formatting — negative values display in red, positive in green — enabling instant interpretation without reading the number.</w:t>
      </w:r>
    </w:p>
    <w:p>
      <w:pPr>
        <w:spacing w:after="160" w:before="0"/>
      </w:pPr>
      <w:r>
        <w:rPr>
          <w:rFonts w:ascii="Arial" w:cs="Arial" w:eastAsia="Arial" w:hAnsi="Arial"/>
          <w:b/>
          <w:bCs/>
          <w:color w:val="000000"/>
          <w:sz w:val="22"/>
          <w:szCs w:val="22"/>
        </w:rPr>
        <w:t xml:space="preserve">What It Tells: </w:t>
      </w:r>
      <w:r>
        <w:rPr>
          <w:rFonts w:ascii="Arial" w:cs="Arial" w:eastAsia="Arial" w:hAnsi="Arial"/>
          <w:color w:val="000000"/>
          <w:sz w:val="22"/>
          <w:szCs w:val="22"/>
        </w:rPr>
        <w:t xml:space="preserve">The company earned $455M against a $459M budget — a -0.96% revenue variance. When FY2024 is selected: $155M actual against $157M budget — variance of -1.26%, worse than FY2022 (-0.49%). The trend is deteriorating.</w:t>
      </w:r>
    </w:p>
    <w:p>
      <w:pPr>
        <w:spacing w:after="160" w:before="0"/>
      </w:pPr>
      <w:r>
        <w:rPr>
          <w:rFonts w:ascii="Arial" w:cs="Arial" w:eastAsia="Arial" w:hAnsi="Arial"/>
          <w:b/>
          <w:bCs/>
          <w:color w:val="000000"/>
          <w:sz w:val="22"/>
          <w:szCs w:val="22"/>
        </w:rPr>
        <w:t xml:space="preserve">Stakeholder Interest: </w:t>
      </w:r>
      <w:r>
        <w:rPr>
          <w:rFonts w:ascii="Arial" w:cs="Arial" w:eastAsia="Arial" w:hAnsi="Arial"/>
          <w:color w:val="000000"/>
          <w:sz w:val="22"/>
          <w:szCs w:val="22"/>
        </w:rPr>
        <w:t xml:space="preserve">The CFO uses the Variance % card as the first signal: green means confidence, red means investigation needed.</w:t>
      </w:r>
    </w:p>
    <w:p>
      <w:pPr>
        <w:pStyle w:val="Heading3"/>
        <w:spacing w:after="120" w:before="240"/>
      </w:pPr>
      <w:r>
        <w:rPr>
          <w:rFonts w:ascii="Arial" w:cs="Arial" w:eastAsia="Arial" w:hAnsi="Arial"/>
          <w:b/>
          <w:bCs/>
          <w:color w:val="2E75B6"/>
          <w:sz w:val="24"/>
          <w:szCs w:val="24"/>
        </w:rPr>
        <w:t xml:space="preserve">Visual 2 — Combo Chart (Revenue Variance Bar + Variance % Line)</w:t>
      </w:r>
    </w:p>
    <w:p>
      <w:pPr>
        <w:spacing w:after="160" w:before="0"/>
      </w:pPr>
      <w:r>
        <w:rPr>
          <w:rFonts w:ascii="Arial" w:cs="Arial" w:eastAsia="Arial" w:hAnsi="Arial"/>
          <w:b/>
          <w:bCs/>
          <w:color w:val="000000"/>
          <w:sz w:val="22"/>
          <w:szCs w:val="22"/>
        </w:rPr>
        <w:t xml:space="preserve">Why a Combo Chart: </w:t>
      </w:r>
      <w:r>
        <w:rPr>
          <w:rFonts w:ascii="Arial" w:cs="Arial" w:eastAsia="Arial" w:hAnsi="Arial"/>
          <w:color w:val="000000"/>
          <w:sz w:val="22"/>
          <w:szCs w:val="22"/>
        </w:rPr>
        <w:t xml:space="preserve">The revenue shortfall tells two simultaneous stories — the absolute dollar amount (bars) and the rate of miss expressed as a percentage (line). A single chart type cannot show both scales simultaneously. The combo chart plots year on the shared X-axis, absolute variance as bars on the primary Y-axis, and variance percentage as a line on the secondary Y-axis.</w:t>
      </w:r>
    </w:p>
    <w:p>
      <w:pPr>
        <w:spacing w:after="160" w:before="0"/>
      </w:pPr>
      <w:r>
        <w:rPr>
          <w:rFonts w:ascii="Arial" w:cs="Arial" w:eastAsia="Arial" w:hAnsi="Arial"/>
          <w:b/>
          <w:bCs/>
          <w:color w:val="000000"/>
          <w:sz w:val="22"/>
          <w:szCs w:val="22"/>
        </w:rPr>
        <w:t xml:space="preserve">What It Tells: </w:t>
      </w:r>
      <w:r>
        <w:rPr>
          <w:rFonts w:ascii="Arial" w:cs="Arial" w:eastAsia="Arial" w:hAnsi="Arial"/>
          <w:color w:val="000000"/>
          <w:sz w:val="22"/>
          <w:szCs w:val="22"/>
        </w:rPr>
        <w:t xml:space="preserve">Both the bars and the line trend in the same direction — worsening each year. The absolute shortfall grew from -$731K (FY2022) to -$1.98M (FY2024). The variance rate deteriorated from -0.49% to -1.26%. This dual evidence makes the case for budget process review incontrovertible.</w:t>
      </w:r>
    </w:p>
    <w:p>
      <w:pPr>
        <w:spacing w:after="160" w:before="0"/>
      </w:pPr>
      <w:r>
        <w:rPr>
          <w:rFonts w:ascii="Arial" w:cs="Arial" w:eastAsia="Arial" w:hAnsi="Arial"/>
          <w:b/>
          <w:bCs/>
          <w:color w:val="000000"/>
          <w:sz w:val="22"/>
          <w:szCs w:val="22"/>
        </w:rPr>
        <w:t xml:space="preserve">Stakeholder Interest: </w:t>
      </w:r>
      <w:r>
        <w:rPr>
          <w:rFonts w:ascii="Arial" w:cs="Arial" w:eastAsia="Arial" w:hAnsi="Arial"/>
          <w:color w:val="000000"/>
          <w:sz w:val="22"/>
          <w:szCs w:val="22"/>
        </w:rPr>
        <w:t xml:space="preserve">Finance Manager uses this for budget cycle planning. If variance is worsening annually, either budgets are becoming increasingly unrealistic or execution capability is declining — both require investigation.</w:t>
      </w:r>
    </w:p>
    <w:p>
      <w:pPr>
        <w:pStyle w:val="Heading3"/>
        <w:spacing w:after="120" w:before="240"/>
      </w:pPr>
      <w:r>
        <w:rPr>
          <w:rFonts w:ascii="Arial" w:cs="Arial" w:eastAsia="Arial" w:hAnsi="Arial"/>
          <w:b/>
          <w:bCs/>
          <w:color w:val="2E75B6"/>
          <w:sz w:val="24"/>
          <w:szCs w:val="24"/>
        </w:rPr>
        <w:t xml:space="preserve">Visual 3 — Matrix Table (Year × Actual / Budget / Variance)</w:t>
      </w:r>
    </w:p>
    <w:p>
      <w:pPr>
        <w:spacing w:after="160" w:before="0"/>
      </w:pPr>
      <w:r>
        <w:rPr>
          <w:rFonts w:ascii="Arial" w:cs="Arial" w:eastAsia="Arial" w:hAnsi="Arial"/>
          <w:b/>
          <w:bCs/>
          <w:color w:val="000000"/>
          <w:sz w:val="22"/>
          <w:szCs w:val="22"/>
        </w:rPr>
        <w:t xml:space="preserve">Why a Matrix: </w:t>
      </w:r>
      <w:r>
        <w:rPr>
          <w:rFonts w:ascii="Arial" w:cs="Arial" w:eastAsia="Arial" w:hAnsi="Arial"/>
          <w:color w:val="000000"/>
          <w:sz w:val="22"/>
          <w:szCs w:val="22"/>
        </w:rPr>
        <w:t xml:space="preserve">A matrix table is the Finance industry's standard reporting format. It provides precision that charts cannot — the exact rupee amount of every shortfall, formatted with conditional colour coding. Negative variance cells display in red, positive in green, enabling rapid pattern scanning.</w:t>
      </w:r>
    </w:p>
    <w:p>
      <w:pPr>
        <w:spacing w:after="160" w:before="0"/>
      </w:pPr>
      <w:r>
        <w:rPr>
          <w:rFonts w:ascii="Arial" w:cs="Arial" w:eastAsia="Arial" w:hAnsi="Arial"/>
          <w:b/>
          <w:bCs/>
          <w:color w:val="000000"/>
          <w:sz w:val="22"/>
          <w:szCs w:val="22"/>
        </w:rPr>
        <w:t xml:space="preserve">What It Tells: </w:t>
      </w:r>
      <w:r>
        <w:rPr>
          <w:rFonts w:ascii="Arial" w:cs="Arial" w:eastAsia="Arial" w:hAnsi="Arial"/>
          <w:color w:val="000000"/>
          <w:sz w:val="22"/>
          <w:szCs w:val="22"/>
        </w:rPr>
        <w:t xml:space="preserve">All three years show negative revenue variance. The miss rate accelerated from -0.49% (FY2022) to -1.09% (FY2023) to -1.26% (FY2024). The total three-year shortfall was -$4.39M against a $459M three-year budget — 99.04% budget achievement overall.</w:t>
      </w:r>
    </w:p>
    <w:p>
      <w:pPr>
        <w:spacing w:after="160" w:before="0"/>
      </w:pPr>
      <w:r>
        <w:rPr>
          <w:rFonts w:ascii="Arial" w:cs="Arial" w:eastAsia="Arial" w:hAnsi="Arial"/>
          <w:b/>
          <w:bCs/>
          <w:color w:val="000000"/>
          <w:sz w:val="22"/>
          <w:szCs w:val="22"/>
        </w:rPr>
        <w:t xml:space="preserve">Stakeholder Interest: </w:t>
      </w:r>
      <w:r>
        <w:rPr>
          <w:rFonts w:ascii="Arial" w:cs="Arial" w:eastAsia="Arial" w:hAnsi="Arial"/>
          <w:color w:val="000000"/>
          <w:sz w:val="22"/>
          <w:szCs w:val="22"/>
        </w:rPr>
        <w:t xml:space="preserve">Finance Manager uses this as the official record for board reporting. CFO uses it to frame the annual budget discussion.</w:t>
      </w:r>
    </w:p>
    <w:p>
      <w:pPr>
        <w:spacing w:after="160" w:before="240"/>
      </w:pPr>
    </w:p>
    <w:p>
      <w:pPr>
        <w:pStyle w:val="Heading2"/>
        <w:spacing w:after="160" w:before="360"/>
      </w:pPr>
      <w:r>
        <w:rPr>
          <w:rFonts w:ascii="Arial" w:cs="Arial" w:eastAsia="Arial" w:hAnsi="Arial"/>
          <w:b/>
          <w:bCs/>
          <w:color w:val="1A7A5C"/>
          <w:sz w:val="28"/>
          <w:szCs w:val="28"/>
        </w:rPr>
        <w:t xml:space="preserve">6.3 Page 3 — Cost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before="60"/>
            </w:pPr>
            <w:r>
              <w:rPr>
                <w:rFonts w:ascii="Arial" w:cs="Arial" w:eastAsia="Arial" w:hAnsi="Arial"/>
                <w:b/>
                <w:bCs/>
                <w:color w:val="1F4E79"/>
                <w:sz w:val="22"/>
                <w:szCs w:val="22"/>
              </w:rPr>
              <w:t xml:space="preserve">Page Identity</w:t>
            </w:r>
          </w:p>
          <w:p>
            <w:pPr>
              <w:spacing w:after="40" w:before="40"/>
            </w:pPr>
            <w:r>
              <w:rPr>
                <w:rFonts w:ascii="Arial" w:cs="Arial" w:eastAsia="Arial" w:hAnsi="Arial"/>
                <w:color w:val="000000"/>
                <w:sz w:val="22"/>
                <w:szCs w:val="22"/>
              </w:rPr>
              <w:t xml:space="preserve">Source Table: Cost Analysis (15 rows)</w:t>
            </w:r>
          </w:p>
          <w:p>
            <w:pPr>
              <w:spacing w:after="40" w:before="40"/>
            </w:pPr>
            <w:r>
              <w:rPr>
                <w:rFonts w:ascii="Arial" w:cs="Arial" w:eastAsia="Arial" w:hAnsi="Arial"/>
                <w:color w:val="000000"/>
                <w:sz w:val="22"/>
                <w:szCs w:val="22"/>
              </w:rPr>
              <w:t xml:space="preserve">Audience: CFO, Operations Head, Department Heads</w:t>
            </w:r>
          </w:p>
          <w:p>
            <w:pPr>
              <w:spacing w:after="40" w:before="40"/>
            </w:pPr>
            <w:r>
              <w:rPr>
                <w:rFonts w:ascii="Arial" w:cs="Arial" w:eastAsia="Arial" w:hAnsi="Arial"/>
                <w:color w:val="000000"/>
                <w:sz w:val="22"/>
                <w:szCs w:val="22"/>
              </w:rPr>
              <w:t xml:space="preserve">Story: Which departments overspent their cost budgets, by how much, and is the problem concentrated or widespread?</w:t>
            </w:r>
          </w:p>
          <w:p>
            <w:pPr>
              <w:spacing w:after="40" w:before="40"/>
            </w:pPr>
            <w:r>
              <w:rPr>
                <w:rFonts w:ascii="Arial" w:cs="Arial" w:eastAsia="Arial" w:hAnsi="Arial"/>
                <w:color w:val="000000"/>
                <w:sz w:val="22"/>
                <w:szCs w:val="22"/>
              </w:rPr>
              <w:t xml:space="preserve">Slicers: Year (tile style), Department (tile style)</w:t>
            </w:r>
          </w:p>
        </w:tc>
      </w:tr>
    </w:tbl>
    <w:p>
      <w:pPr>
        <w:pStyle w:val="Heading3"/>
        <w:spacing w:after="120" w:before="240"/>
      </w:pPr>
      <w:r>
        <w:rPr>
          <w:rFonts w:ascii="Arial" w:cs="Arial" w:eastAsia="Arial" w:hAnsi="Arial"/>
          <w:b/>
          <w:bCs/>
          <w:color w:val="2E75B6"/>
          <w:sz w:val="24"/>
          <w:szCs w:val="24"/>
        </w:rPr>
        <w:t xml:space="preserve">Visual 1 — Four KPI Cards</w:t>
      </w:r>
    </w:p>
    <w:p>
      <w:pPr>
        <w:spacing w:after="160" w:before="0"/>
      </w:pPr>
      <w:r>
        <w:rPr>
          <w:rFonts w:ascii="Arial" w:cs="Arial" w:eastAsia="Arial" w:hAnsi="Arial"/>
          <w:b/>
          <w:bCs/>
          <w:color w:val="000000"/>
          <w:sz w:val="22"/>
          <w:szCs w:val="22"/>
        </w:rPr>
        <w:t xml:space="preserve">Cards: </w:t>
      </w:r>
      <w:r>
        <w:rPr>
          <w:rFonts w:ascii="Arial" w:cs="Arial" w:eastAsia="Arial" w:hAnsi="Arial"/>
          <w:color w:val="000000"/>
          <w:sz w:val="22"/>
          <w:szCs w:val="22"/>
        </w:rPr>
        <w:t xml:space="preserve">Actual Cost ($324M), Budget Cost ($308M), Total Cost Overrun ($16M), Avg Cost Overrun % (~5.2%). The math is transparent: $324M - $308M = $16M, confirming the data integrity. The average overrun % adds strategic context: on average across all departments and years, actual spending exceeded budget by 5.2%.</w:t>
      </w:r>
    </w:p>
    <w:p>
      <w:pPr>
        <w:pStyle w:val="Heading3"/>
        <w:spacing w:after="120" w:before="240"/>
      </w:pPr>
      <w:r>
        <w:rPr>
          <w:rFonts w:ascii="Arial" w:cs="Arial" w:eastAsia="Arial" w:hAnsi="Arial"/>
          <w:b/>
          <w:bCs/>
          <w:color w:val="2E75B6"/>
          <w:sz w:val="24"/>
          <w:szCs w:val="24"/>
        </w:rPr>
        <w:t xml:space="preserve">Visual 2 — Cost Overrun % by Department (Bar Chart)</w:t>
      </w:r>
    </w:p>
    <w:p>
      <w:pPr>
        <w:spacing w:after="160" w:before="0"/>
      </w:pPr>
      <w:r>
        <w:rPr>
          <w:rFonts w:ascii="Arial" w:cs="Arial" w:eastAsia="Arial" w:hAnsi="Arial"/>
          <w:b/>
          <w:bCs/>
          <w:color w:val="000000"/>
          <w:sz w:val="22"/>
          <w:szCs w:val="22"/>
        </w:rPr>
        <w:t xml:space="preserve">Why a Clustered Bar Chart: </w:t>
      </w:r>
      <w:r>
        <w:rPr>
          <w:rFonts w:ascii="Arial" w:cs="Arial" w:eastAsia="Arial" w:hAnsi="Arial"/>
          <w:color w:val="000000"/>
          <w:sz w:val="22"/>
          <w:szCs w:val="22"/>
        </w:rPr>
        <w:t xml:space="preserve">Percentage values with department categories on one axis and Year as the legend are best displayed as clustered bars. Each department gets a group of bars (one per year), making year-on-year comparison within a department and cross-department comparison simultaneously readable.</w:t>
      </w:r>
    </w:p>
    <w:p>
      <w:pPr>
        <w:spacing w:after="160" w:before="0"/>
      </w:pPr>
      <w:r>
        <w:rPr>
          <w:rFonts w:ascii="Arial" w:cs="Arial" w:eastAsia="Arial" w:hAnsi="Arial"/>
          <w:b/>
          <w:bCs/>
          <w:color w:val="000000"/>
          <w:sz w:val="22"/>
          <w:szCs w:val="22"/>
        </w:rPr>
        <w:t xml:space="preserve">What It Tells: </w:t>
      </w:r>
      <w:r>
        <w:rPr>
          <w:rFonts w:ascii="Arial" w:cs="Arial" w:eastAsia="Arial" w:hAnsi="Arial"/>
          <w:color w:val="000000"/>
          <w:sz w:val="22"/>
          <w:szCs w:val="22"/>
        </w:rPr>
        <w:t xml:space="preserve">IT has the highest percentage cost overrun (~12%) but the smallest absolute budget. Marketing shows approximately 10% overrun with a much larger budget, meaning its absolute impact is far greater. This distinction — percentage vs absolute — is a key analytical nuance documented on this page.</w:t>
      </w:r>
    </w:p>
    <w:p>
      <w:pPr>
        <w:spacing w:after="160" w:before="0"/>
      </w:pPr>
      <w:r>
        <w:rPr>
          <w:rFonts w:ascii="Arial" w:cs="Arial" w:eastAsia="Arial" w:hAnsi="Arial"/>
          <w:b/>
          <w:bCs/>
          <w:color w:val="000000"/>
          <w:sz w:val="22"/>
          <w:szCs w:val="22"/>
        </w:rPr>
        <w:t xml:space="preserve">Stakeholder Interest: </w:t>
      </w:r>
      <w:r>
        <w:rPr>
          <w:rFonts w:ascii="Arial" w:cs="Arial" w:eastAsia="Arial" w:hAnsi="Arial"/>
          <w:color w:val="000000"/>
          <w:sz w:val="22"/>
          <w:szCs w:val="22"/>
        </w:rPr>
        <w:t xml:space="preserve">CFO uses this to assess budget discipline. IT's 12% overrun suggests poor planning or uncontrolled spending despite being a cost centre with a defined and limited budget.</w:t>
      </w:r>
    </w:p>
    <w:p>
      <w:pPr>
        <w:pStyle w:val="Heading3"/>
        <w:spacing w:after="120" w:before="240"/>
      </w:pPr>
      <w:r>
        <w:rPr>
          <w:rFonts w:ascii="Arial" w:cs="Arial" w:eastAsia="Arial" w:hAnsi="Arial"/>
          <w:b/>
          <w:bCs/>
          <w:color w:val="2E75B6"/>
          <w:sz w:val="24"/>
          <w:szCs w:val="24"/>
        </w:rPr>
        <w:t xml:space="preserve">Visual 3 — Cost Overrun by Department — Absolute Value (Bar Chart)</w:t>
      </w:r>
    </w:p>
    <w:p>
      <w:pPr>
        <w:spacing w:after="160" w:before="0"/>
      </w:pPr>
      <w:r>
        <w:rPr>
          <w:rFonts w:ascii="Arial" w:cs="Arial" w:eastAsia="Arial" w:hAnsi="Arial"/>
          <w:b/>
          <w:bCs/>
          <w:color w:val="000000"/>
          <w:sz w:val="22"/>
          <w:szCs w:val="22"/>
        </w:rPr>
        <w:t xml:space="preserve">Why a Separate Absolute Chart: </w:t>
      </w:r>
      <w:r>
        <w:rPr>
          <w:rFonts w:ascii="Arial" w:cs="Arial" w:eastAsia="Arial" w:hAnsi="Arial"/>
          <w:color w:val="000000"/>
          <w:sz w:val="22"/>
          <w:szCs w:val="22"/>
        </w:rPr>
        <w:t xml:space="preserve">The percentage chart and the absolute chart tell different stories that sometimes contradict each other. IT looks worst on percentage. Marketing looks worst on absolute value ($6.15M over three years). Without both charts side-by-side, a stakeholder might make the wrong policy decision. A Finance professional needs both perspectives.</w:t>
      </w:r>
    </w:p>
    <w:p>
      <w:pPr>
        <w:spacing w:after="160" w:before="0"/>
      </w:pPr>
      <w:r>
        <w:rPr>
          <w:rFonts w:ascii="Arial" w:cs="Arial" w:eastAsia="Arial" w:hAnsi="Arial"/>
          <w:b/>
          <w:bCs/>
          <w:color w:val="000000"/>
          <w:sz w:val="22"/>
          <w:szCs w:val="22"/>
        </w:rPr>
        <w:t xml:space="preserve">What It Tells: </w:t>
      </w:r>
      <w:r>
        <w:rPr>
          <w:rFonts w:ascii="Arial" w:cs="Arial" w:eastAsia="Arial" w:hAnsi="Arial"/>
          <w:color w:val="000000"/>
          <w:sz w:val="22"/>
          <w:szCs w:val="22"/>
        </w:rPr>
        <w:t xml:space="preserve">Marketing caused the most absolute financial damage ($6.15M cumulative overrun). Sales is second ($3.43M). Marketing's overrun is also </w:t>
      </w:r>
      <w:r>
        <w:rPr>
          <w:rFonts w:ascii="Arial" w:cs="Arial" w:eastAsia="Arial" w:hAnsi="Arial"/>
          <w:b/>
          <w:bCs/>
          <w:color w:val="000000"/>
          <w:sz w:val="22"/>
          <w:szCs w:val="22"/>
        </w:rPr>
        <w:t xml:space="preserve">growing year-on-year</w:t>
      </w:r>
      <w:r>
        <w:rPr>
          <w:rFonts w:ascii="Arial" w:cs="Arial" w:eastAsia="Arial" w:hAnsi="Arial"/>
          <w:color w:val="000000"/>
          <w:sz w:val="22"/>
          <w:szCs w:val="22"/>
        </w:rPr>
        <w:t xml:space="preserve"> — $1.83M in FY2022 rising to $2.21M in FY2024 — suggesting the problem is not being addressed.</w:t>
      </w:r>
    </w:p>
    <w:p>
      <w:pPr>
        <w:spacing w:after="160" w:before="0"/>
      </w:pPr>
      <w:r>
        <w:rPr>
          <w:rFonts w:ascii="Arial" w:cs="Arial" w:eastAsia="Arial" w:hAnsi="Arial"/>
          <w:b/>
          <w:bCs/>
          <w:color w:val="000000"/>
          <w:sz w:val="22"/>
          <w:szCs w:val="22"/>
        </w:rPr>
        <w:t xml:space="preserve">Stakeholder Interest: </w:t>
      </w:r>
      <w:r>
        <w:rPr>
          <w:rFonts w:ascii="Arial" w:cs="Arial" w:eastAsia="Arial" w:hAnsi="Arial"/>
          <w:color w:val="000000"/>
          <w:sz w:val="22"/>
          <w:szCs w:val="22"/>
        </w:rPr>
        <w:t xml:space="preserve">Operations Head and Marketing Head are most affected. The CFO uses this to prioritise which departments need immediate cost control interventions.</w:t>
      </w:r>
    </w:p>
    <w:p>
      <w:pPr>
        <w:pStyle w:val="Heading3"/>
        <w:spacing w:after="120" w:before="240"/>
      </w:pPr>
      <w:r>
        <w:rPr>
          <w:rFonts w:ascii="Arial" w:cs="Arial" w:eastAsia="Arial" w:hAnsi="Arial"/>
          <w:b/>
          <w:bCs/>
          <w:color w:val="2E75B6"/>
          <w:sz w:val="24"/>
          <w:szCs w:val="24"/>
        </w:rPr>
        <w:t xml:space="preserve">Visual 4 — Share of Total Cost Overrun by Department (Donut/Pie Chart)</w:t>
      </w:r>
    </w:p>
    <w:p>
      <w:pPr>
        <w:spacing w:after="160" w:before="0"/>
      </w:pPr>
      <w:r>
        <w:rPr>
          <w:rFonts w:ascii="Arial" w:cs="Arial" w:eastAsia="Arial" w:hAnsi="Arial"/>
          <w:b/>
          <w:bCs/>
          <w:color w:val="000000"/>
          <w:sz w:val="22"/>
          <w:szCs w:val="22"/>
        </w:rPr>
        <w:t xml:space="preserve">Why a Proportion Chart: </w:t>
      </w:r>
      <w:r>
        <w:rPr>
          <w:rFonts w:ascii="Arial" w:cs="Arial" w:eastAsia="Arial" w:hAnsi="Arial"/>
          <w:color w:val="000000"/>
          <w:sz w:val="22"/>
          <w:szCs w:val="22"/>
        </w:rPr>
        <w:t xml:space="preserve">The bar charts show absolute and relative overruns. A proportion chart answers the portfolio question: 'If we have $16M in total overruns to manage, where should we focus first?' The donut chart shows Marketing as the largest slice, immediately identifying where management attention has the highest return.</w:t>
      </w:r>
    </w:p>
    <w:p>
      <w:pPr>
        <w:spacing w:after="160" w:before="0"/>
      </w:pPr>
      <w:r>
        <w:rPr>
          <w:rFonts w:ascii="Arial" w:cs="Arial" w:eastAsia="Arial" w:hAnsi="Arial"/>
          <w:b/>
          <w:bCs/>
          <w:color w:val="000000"/>
          <w:sz w:val="22"/>
          <w:szCs w:val="22"/>
        </w:rPr>
        <w:t xml:space="preserve">Critical Implementation Note: </w:t>
      </w:r>
      <w:r>
        <w:rPr>
          <w:rFonts w:ascii="Arial" w:cs="Arial" w:eastAsia="Arial" w:hAnsi="Arial"/>
          <w:color w:val="000000"/>
          <w:sz w:val="22"/>
          <w:szCs w:val="22"/>
        </w:rPr>
        <w:t xml:space="preserve">The values field must use the absolute Cost Overrun (₹) measure, NOT the Cost Overrun % column. Summing percentages to size pie slices is mathematically incorrect and produces a misleading chart that misrepresents each department's contribution to the total overrun problem.</w:t>
      </w:r>
    </w:p>
    <w:p>
      <w:pPr>
        <w:spacing w:after="160" w:before="0"/>
      </w:pPr>
      <w:r>
        <w:rPr>
          <w:rFonts w:ascii="Arial" w:cs="Arial" w:eastAsia="Arial" w:hAnsi="Arial"/>
          <w:b/>
          <w:bCs/>
          <w:color w:val="000000"/>
          <w:sz w:val="22"/>
          <w:szCs w:val="22"/>
        </w:rPr>
        <w:t xml:space="preserve">What It Tells: </w:t>
      </w:r>
      <w:r>
        <w:rPr>
          <w:rFonts w:ascii="Arial" w:cs="Arial" w:eastAsia="Arial" w:hAnsi="Arial"/>
          <w:color w:val="000000"/>
          <w:sz w:val="22"/>
          <w:szCs w:val="22"/>
        </w:rPr>
        <w:t xml:space="preserve">Marketing is responsible for approximately 39% of the company's total cost overrun problem. Sales accounts for 22%. These two departments together drive 61% of the total issue — a clear prioritisation signal for management intervention.</w:t>
      </w:r>
    </w:p>
    <w:p>
      <w:pPr>
        <w:spacing w:after="160" w:before="240"/>
      </w:pPr>
    </w:p>
    <w:p>
      <w:pPr>
        <w:pStyle w:val="Heading2"/>
        <w:spacing w:after="160" w:before="360"/>
      </w:pPr>
      <w:r>
        <w:rPr>
          <w:rFonts w:ascii="Arial" w:cs="Arial" w:eastAsia="Arial" w:hAnsi="Arial"/>
          <w:b/>
          <w:bCs/>
          <w:color w:val="1A7A5C"/>
          <w:sz w:val="28"/>
          <w:szCs w:val="28"/>
        </w:rPr>
        <w:t xml:space="preserve">6.4 Page 4 — Revenue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before="60"/>
            </w:pPr>
            <w:r>
              <w:rPr>
                <w:rFonts w:ascii="Arial" w:cs="Arial" w:eastAsia="Arial" w:hAnsi="Arial"/>
                <w:b/>
                <w:bCs/>
                <w:color w:val="1F4E79"/>
                <w:sz w:val="22"/>
                <w:szCs w:val="22"/>
              </w:rPr>
              <w:t xml:space="preserve">Page Identity</w:t>
            </w:r>
          </w:p>
          <w:p>
            <w:pPr>
              <w:spacing w:after="40" w:before="40"/>
            </w:pPr>
            <w:r>
              <w:rPr>
                <w:rFonts w:ascii="Arial" w:cs="Arial" w:eastAsia="Arial" w:hAnsi="Arial"/>
                <w:color w:val="000000"/>
                <w:sz w:val="22"/>
                <w:szCs w:val="22"/>
              </w:rPr>
              <w:t xml:space="preserve">Source Table: Budget Variance (180 rows)</w:t>
            </w:r>
          </w:p>
          <w:p>
            <w:pPr>
              <w:spacing w:after="40" w:before="40"/>
            </w:pPr>
            <w:r>
              <w:rPr>
                <w:rFonts w:ascii="Arial" w:cs="Arial" w:eastAsia="Arial" w:hAnsi="Arial"/>
                <w:color w:val="000000"/>
                <w:sz w:val="22"/>
                <w:szCs w:val="22"/>
              </w:rPr>
              <w:t xml:space="preserve">Audience: Finance Manager (month-level budget tracking)</w:t>
            </w:r>
          </w:p>
          <w:p>
            <w:pPr>
              <w:spacing w:after="40" w:before="40"/>
            </w:pPr>
            <w:r>
              <w:rPr>
                <w:rFonts w:ascii="Arial" w:cs="Arial" w:eastAsia="Arial" w:hAnsi="Arial"/>
                <w:color w:val="000000"/>
                <w:sz w:val="22"/>
                <w:szCs w:val="22"/>
              </w:rPr>
              <w:t xml:space="preserve">Story: Which months consistently miss the revenue budget, and is the miss pattern seasonal or random?</w:t>
            </w:r>
          </w:p>
          <w:p>
            <w:pPr>
              <w:spacing w:after="40" w:before="40"/>
            </w:pPr>
            <w:r>
              <w:rPr>
                <w:rFonts w:ascii="Arial" w:cs="Arial" w:eastAsia="Arial" w:hAnsi="Arial"/>
                <w:color w:val="000000"/>
                <w:sz w:val="22"/>
                <w:szCs w:val="22"/>
              </w:rPr>
              <w:t xml:space="preserve">Slicers: Year (tile style), Department (tile style)</w:t>
            </w:r>
          </w:p>
        </w:tc>
      </w:tr>
    </w:tbl>
    <w:p>
      <w:pPr>
        <w:pStyle w:val="Heading3"/>
        <w:spacing w:after="120" w:before="240"/>
      </w:pPr>
      <w:r>
        <w:rPr>
          <w:rFonts w:ascii="Arial" w:cs="Arial" w:eastAsia="Arial" w:hAnsi="Arial"/>
          <w:b/>
          <w:bCs/>
          <w:color w:val="2E75B6"/>
          <w:sz w:val="24"/>
          <w:szCs w:val="24"/>
        </w:rPr>
        <w:t xml:space="preserve">Visual 1 — Monthly Revenue Variance % Line Chart</w:t>
      </w:r>
    </w:p>
    <w:p>
      <w:pPr>
        <w:spacing w:after="160" w:before="0"/>
      </w:pPr>
      <w:r>
        <w:rPr>
          <w:rFonts w:ascii="Arial" w:cs="Arial" w:eastAsia="Arial" w:hAnsi="Arial"/>
          <w:b/>
          <w:bCs/>
          <w:color w:val="000000"/>
          <w:sz w:val="22"/>
          <w:szCs w:val="22"/>
        </w:rPr>
        <w:t xml:space="preserve">Why a Multi-Line Chart: </w:t>
      </w:r>
      <w:r>
        <w:rPr>
          <w:rFonts w:ascii="Arial" w:cs="Arial" w:eastAsia="Arial" w:hAnsi="Arial"/>
          <w:color w:val="000000"/>
          <w:sz w:val="22"/>
          <w:szCs w:val="22"/>
        </w:rPr>
        <w:t xml:space="preserve">Three lines (one per year) on a 12-month X-axis reveals whether variance patterns are seasonal (repeating same month patterns across years) or random (different months underperform each year). If the same months consistently show negative values across all three year lines, that confirms a seasonal budgeting error rather than execution failure.</w:t>
      </w:r>
    </w:p>
    <w:p>
      <w:pPr>
        <w:spacing w:after="160" w:before="0"/>
      </w:pPr>
      <w:r>
        <w:rPr>
          <w:rFonts w:ascii="Arial" w:cs="Arial" w:eastAsia="Arial" w:hAnsi="Arial"/>
          <w:b/>
          <w:bCs/>
          <w:color w:val="000000"/>
          <w:sz w:val="22"/>
          <w:szCs w:val="22"/>
        </w:rPr>
        <w:t xml:space="preserve">What It Tells: </w:t>
      </w:r>
      <w:r>
        <w:rPr>
          <w:rFonts w:ascii="Arial" w:cs="Arial" w:eastAsia="Arial" w:hAnsi="Arial"/>
          <w:color w:val="000000"/>
          <w:sz w:val="22"/>
          <w:szCs w:val="22"/>
        </w:rPr>
        <w:t xml:space="preserve">January consistently shows the deepest negative variance (-4.64% average across three years). December consistently shows the strongest positive variance (+2.34%). This is a stable seasonal pattern — Q1 is structurally overbudgeted and Q4 is structurally underbudgeted.</w:t>
      </w:r>
    </w:p>
    <w:p>
      <w:pPr>
        <w:spacing w:after="160" w:before="0"/>
      </w:pPr>
      <w:r>
        <w:rPr>
          <w:rFonts w:ascii="Arial" w:cs="Arial" w:eastAsia="Arial" w:hAnsi="Arial"/>
          <w:b/>
          <w:bCs/>
          <w:color w:val="000000"/>
          <w:sz w:val="22"/>
          <w:szCs w:val="22"/>
        </w:rPr>
        <w:t xml:space="preserve">Stakeholder Interest: </w:t>
      </w:r>
      <w:r>
        <w:rPr>
          <w:rFonts w:ascii="Arial" w:cs="Arial" w:eastAsia="Arial" w:hAnsi="Arial"/>
          <w:color w:val="000000"/>
          <w:sz w:val="22"/>
          <w:szCs w:val="22"/>
        </w:rPr>
        <w:t xml:space="preserve">Finance Manager uses this to recommend seasonal budget adjustments: reduce Q1 targets by 3-5%, increase Q4 targets by 2-3% to reflect actual revenue patterns. This is a direct policy recommendation emerging from the visual.</w:t>
      </w:r>
    </w:p>
    <w:p>
      <w:pPr>
        <w:pStyle w:val="Heading3"/>
        <w:spacing w:after="120" w:before="240"/>
      </w:pPr>
      <w:r>
        <w:rPr>
          <w:rFonts w:ascii="Arial" w:cs="Arial" w:eastAsia="Arial" w:hAnsi="Arial"/>
          <w:b/>
          <w:bCs/>
          <w:color w:val="2E75B6"/>
          <w:sz w:val="24"/>
          <w:szCs w:val="24"/>
        </w:rPr>
        <w:t xml:space="preserve">Visual 2 — Actual vs Budget Revenue Dual Line Chart</w:t>
      </w:r>
    </w:p>
    <w:p>
      <w:pPr>
        <w:spacing w:after="160" w:before="0"/>
      </w:pPr>
      <w:r>
        <w:rPr>
          <w:rFonts w:ascii="Arial" w:cs="Arial" w:eastAsia="Arial" w:hAnsi="Arial"/>
          <w:b/>
          <w:bCs/>
          <w:color w:val="000000"/>
          <w:sz w:val="22"/>
          <w:szCs w:val="22"/>
        </w:rPr>
        <w:t xml:space="preserve">Why a Dual Line: </w:t>
      </w:r>
      <w:r>
        <w:rPr>
          <w:rFonts w:ascii="Arial" w:cs="Arial" w:eastAsia="Arial" w:hAnsi="Arial"/>
          <w:color w:val="000000"/>
          <w:sz w:val="22"/>
          <w:szCs w:val="22"/>
        </w:rPr>
        <w:t xml:space="preserve">Two lines on the same time axis with the same scale directly shows the gap between plan and reality at every month point. The visual gap between lines IS the variance — no calculation required by the viewer. When lines converge, the company is on track. When Actual drops below Budget, the miss becomes visually obvious.</w:t>
      </w:r>
    </w:p>
    <w:p>
      <w:pPr>
        <w:spacing w:after="160" w:before="0"/>
      </w:pPr>
      <w:r>
        <w:rPr>
          <w:rFonts w:ascii="Arial" w:cs="Arial" w:eastAsia="Arial" w:hAnsi="Arial"/>
          <w:b/>
          <w:bCs/>
          <w:color w:val="000000"/>
          <w:sz w:val="22"/>
          <w:szCs w:val="22"/>
        </w:rPr>
        <w:t xml:space="preserve">What It Tells: </w:t>
      </w:r>
      <w:r>
        <w:rPr>
          <w:rFonts w:ascii="Arial" w:cs="Arial" w:eastAsia="Arial" w:hAnsi="Arial"/>
          <w:color w:val="000000"/>
          <w:sz w:val="22"/>
          <w:szCs w:val="22"/>
        </w:rPr>
        <w:t xml:space="preserve">The Actual line runs below the Budget line in Q1 months and above it in Q4. The gap narrows in summer months and widens in winter — confirming the seasonal variance pattern identified by the first chart through a different visual lens.</w:t>
      </w:r>
    </w:p>
    <w:p>
      <w:pPr>
        <w:pStyle w:val="Heading3"/>
        <w:spacing w:after="120" w:before="240"/>
      </w:pPr>
      <w:r>
        <w:rPr>
          <w:rFonts w:ascii="Arial" w:cs="Arial" w:eastAsia="Arial" w:hAnsi="Arial"/>
          <w:b/>
          <w:bCs/>
          <w:color w:val="2E75B6"/>
          <w:sz w:val="24"/>
          <w:szCs w:val="24"/>
        </w:rPr>
        <w:t xml:space="preserve">Visual 3 — Monthly Variance Detail Matrix</w:t>
      </w:r>
    </w:p>
    <w:p>
      <w:pPr>
        <w:spacing w:after="160" w:before="0"/>
      </w:pPr>
      <w:r>
        <w:rPr>
          <w:rFonts w:ascii="Arial" w:cs="Arial" w:eastAsia="Arial" w:hAnsi="Arial"/>
          <w:b/>
          <w:bCs/>
          <w:color w:val="000000"/>
          <w:sz w:val="22"/>
          <w:szCs w:val="22"/>
        </w:rPr>
        <w:t xml:space="preserve">Why a Matrix: </w:t>
      </w:r>
      <w:r>
        <w:rPr>
          <w:rFonts w:ascii="Arial" w:cs="Arial" w:eastAsia="Arial" w:hAnsi="Arial"/>
          <w:color w:val="000000"/>
          <w:sz w:val="22"/>
          <w:szCs w:val="22"/>
        </w:rPr>
        <w:t xml:space="preserve">The matrix provides the numerical precision that charts cannot. With Month in rows and four value columns (Actual Revenue, Budget Revenue, Revenue Variance, Variance %), Finance Managers can extract exact figures for any month for board presentations. Conditional formatting on Variance % (green/red) enables rapid identification of problem months without reading every number.</w:t>
      </w:r>
    </w:p>
    <w:p>
      <w:pPr>
        <w:spacing w:after="160" w:before="0"/>
      </w:pPr>
      <w:r>
        <w:rPr>
          <w:rFonts w:ascii="Arial" w:cs="Arial" w:eastAsia="Arial" w:hAnsi="Arial"/>
          <w:b/>
          <w:bCs/>
          <w:color w:val="000000"/>
          <w:sz w:val="22"/>
          <w:szCs w:val="22"/>
        </w:rPr>
        <w:t xml:space="preserve">What It Tells: </w:t>
      </w:r>
      <w:r>
        <w:rPr>
          <w:rFonts w:ascii="Arial" w:cs="Arial" w:eastAsia="Arial" w:hAnsi="Arial"/>
          <w:color w:val="000000"/>
          <w:sz w:val="22"/>
          <w:szCs w:val="22"/>
        </w:rPr>
        <w:t xml:space="preserve">Sorted by Variance % descending: December has the best performance (+$1.034M, +2.34%), January has the worst (-$1.554M, -4.64%). When Department slicer is applied, this matrix shows any specific department's month-level performance — an extremely flexible analytical tool.</w:t>
      </w:r>
    </w:p>
    <w:p>
      <w:pPr>
        <w:spacing w:after="160" w:before="0"/>
      </w:pPr>
      <w:r>
        <w:rPr>
          <w:rFonts w:ascii="Arial" w:cs="Arial" w:eastAsia="Arial" w:hAnsi="Arial"/>
          <w:b/>
          <w:bCs/>
          <w:color w:val="000000"/>
          <w:sz w:val="22"/>
          <w:szCs w:val="22"/>
        </w:rPr>
        <w:t xml:space="preserve">Stakeholder Interest: </w:t>
      </w:r>
      <w:r>
        <w:rPr>
          <w:rFonts w:ascii="Arial" w:cs="Arial" w:eastAsia="Arial" w:hAnsi="Arial"/>
          <w:color w:val="000000"/>
          <w:sz w:val="22"/>
          <w:szCs w:val="22"/>
        </w:rPr>
        <w:t xml:space="preserve">Finance Manager extracts this data for month-end reports. Department Heads use it to explain variance in their monthly performance reviews.</w:t>
      </w:r>
    </w:p>
    <w:p>
      <w:pPr>
        <w:spacing w:after="160" w:before="240"/>
      </w:pPr>
    </w:p>
    <w:p>
      <w:pPr>
        <w:pStyle w:val="Heading2"/>
        <w:spacing w:after="160" w:before="360"/>
      </w:pPr>
      <w:r>
        <w:rPr>
          <w:rFonts w:ascii="Arial" w:cs="Arial" w:eastAsia="Arial" w:hAnsi="Arial"/>
          <w:b/>
          <w:bCs/>
          <w:color w:val="1A7A5C"/>
          <w:sz w:val="28"/>
          <w:szCs w:val="28"/>
        </w:rPr>
        <w:t xml:space="preserve">6.5 Page 5 — Revenue Momentum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before="60"/>
            </w:pPr>
            <w:r>
              <w:rPr>
                <w:rFonts w:ascii="Arial" w:cs="Arial" w:eastAsia="Arial" w:hAnsi="Arial"/>
                <w:b/>
                <w:bCs/>
                <w:color w:val="1F4E79"/>
                <w:sz w:val="22"/>
                <w:szCs w:val="22"/>
              </w:rPr>
              <w:t xml:space="preserve">Page Identity</w:t>
            </w:r>
          </w:p>
          <w:p>
            <w:pPr>
              <w:spacing w:after="40" w:before="40"/>
            </w:pPr>
            <w:r>
              <w:rPr>
                <w:rFonts w:ascii="Arial" w:cs="Arial" w:eastAsia="Arial" w:hAnsi="Arial"/>
                <w:color w:val="000000"/>
                <w:sz w:val="22"/>
                <w:szCs w:val="22"/>
              </w:rPr>
              <w:t xml:space="preserve">Source Table: Monthly KPIs (180 rows)</w:t>
            </w:r>
          </w:p>
          <w:p>
            <w:pPr>
              <w:spacing w:after="40" w:before="40"/>
            </w:pPr>
            <w:r>
              <w:rPr>
                <w:rFonts w:ascii="Arial" w:cs="Arial" w:eastAsia="Arial" w:hAnsi="Arial"/>
                <w:color w:val="000000"/>
                <w:sz w:val="22"/>
                <w:szCs w:val="22"/>
              </w:rPr>
              <w:t xml:space="preserve">Audience: Sales Leadership, Strategy Team</w:t>
            </w:r>
          </w:p>
          <w:p>
            <w:pPr>
              <w:spacing w:after="40" w:before="40"/>
            </w:pPr>
            <w:r>
              <w:rPr>
                <w:rFonts w:ascii="Arial" w:cs="Arial" w:eastAsia="Arial" w:hAnsi="Arial"/>
                <w:color w:val="000000"/>
                <w:sz w:val="22"/>
                <w:szCs w:val="22"/>
              </w:rPr>
              <w:t xml:space="preserve">Story: Is revenue accelerating or decelerating? What is the growth velocity and cumulative trajectory?</w:t>
            </w:r>
          </w:p>
          <w:p>
            <w:pPr>
              <w:spacing w:after="40" w:before="40"/>
            </w:pPr>
            <w:r>
              <w:rPr>
                <w:rFonts w:ascii="Arial" w:cs="Arial" w:eastAsia="Arial" w:hAnsi="Arial"/>
                <w:color w:val="000000"/>
                <w:sz w:val="22"/>
                <w:szCs w:val="22"/>
              </w:rPr>
              <w:t xml:space="preserve">Slicers: Year (tile style), Department (tile style)</w:t>
            </w:r>
          </w:p>
        </w:tc>
      </w:tr>
    </w:tbl>
    <w:p>
      <w:pPr>
        <w:pStyle w:val="Heading3"/>
        <w:spacing w:after="120" w:before="240"/>
      </w:pPr>
      <w:r>
        <w:rPr>
          <w:rFonts w:ascii="Arial" w:cs="Arial" w:eastAsia="Arial" w:hAnsi="Arial"/>
          <w:b/>
          <w:bCs/>
          <w:color w:val="2E75B6"/>
          <w:sz w:val="24"/>
          <w:szCs w:val="24"/>
        </w:rPr>
        <w:t xml:space="preserve">Visual 1 — MoM Growth % Bar Chart</w:t>
      </w:r>
    </w:p>
    <w:p>
      <w:pPr>
        <w:spacing w:after="160" w:before="0"/>
      </w:pPr>
      <w:r>
        <w:rPr>
          <w:rFonts w:ascii="Arial" w:cs="Arial" w:eastAsia="Arial" w:hAnsi="Arial"/>
          <w:b/>
          <w:bCs/>
          <w:color w:val="000000"/>
          <w:sz w:val="22"/>
          <w:szCs w:val="22"/>
        </w:rPr>
        <w:t xml:space="preserve">Why Bars (Not Lines) for MoM Growth: </w:t>
      </w:r>
      <w:r>
        <w:rPr>
          <w:rFonts w:ascii="Arial" w:cs="Arial" w:eastAsia="Arial" w:hAnsi="Arial"/>
          <w:color w:val="000000"/>
          <w:sz w:val="22"/>
          <w:szCs w:val="22"/>
        </w:rPr>
        <w:t xml:space="preserve">Month-over-Month growth percentage is a directional metric — positive months should look different from negative months. Bars with conditional colouring (positive bars in teal, negative bars in red) communicate directionality instantly. A line chart through positive and negative values forces the viewer to check whether each point is above or below zero. Bars make it visually immediate.</w:t>
      </w:r>
    </w:p>
    <w:p>
      <w:pPr>
        <w:spacing w:after="160" w:before="0"/>
      </w:pPr>
      <w:r>
        <w:rPr>
          <w:rFonts w:ascii="Arial" w:cs="Arial" w:eastAsia="Arial" w:hAnsi="Arial"/>
          <w:b/>
          <w:bCs/>
          <w:color w:val="000000"/>
          <w:sz w:val="22"/>
          <w:szCs w:val="22"/>
        </w:rPr>
        <w:t xml:space="preserve">Reference Line at Zero: </w:t>
      </w:r>
      <w:r>
        <w:rPr>
          <w:rFonts w:ascii="Arial" w:cs="Arial" w:eastAsia="Arial" w:hAnsi="Arial"/>
          <w:color w:val="000000"/>
          <w:sz w:val="22"/>
          <w:szCs w:val="22"/>
        </w:rPr>
        <w:t xml:space="preserve">A horizontal reference line at the zero growth point divides the chart into 'acceleration' (bars above line) and 'deceleration' (bars below line) zones. This single formatting decision transforms a numbers chart into a signal chart.</w:t>
      </w:r>
    </w:p>
    <w:p>
      <w:pPr>
        <w:spacing w:after="160" w:before="0"/>
      </w:pPr>
      <w:r>
        <w:rPr>
          <w:rFonts w:ascii="Arial" w:cs="Arial" w:eastAsia="Arial" w:hAnsi="Arial"/>
          <w:b/>
          <w:bCs/>
          <w:color w:val="000000"/>
          <w:sz w:val="22"/>
          <w:szCs w:val="22"/>
        </w:rPr>
        <w:t xml:space="preserve">What It Tells: </w:t>
      </w:r>
      <w:r>
        <w:rPr>
          <w:rFonts w:ascii="Arial" w:cs="Arial" w:eastAsia="Arial" w:hAnsi="Arial"/>
          <w:color w:val="000000"/>
          <w:sz w:val="22"/>
          <w:szCs w:val="22"/>
        </w:rPr>
        <w:t xml:space="preserve">September consistently shows negative MoM growth across all three years — a structural deceleration point in the revenue cycle. This month deserves specific management attention and potentially targeted sales campaigns. December consistently shows the strongest positive MoM growth — the Q4 surge effect.</w:t>
      </w:r>
    </w:p>
    <w:p>
      <w:pPr>
        <w:spacing w:after="160" w:before="0"/>
      </w:pPr>
      <w:r>
        <w:rPr>
          <w:rFonts w:ascii="Arial" w:cs="Arial" w:eastAsia="Arial" w:hAnsi="Arial"/>
          <w:b/>
          <w:bCs/>
          <w:color w:val="000000"/>
          <w:sz w:val="22"/>
          <w:szCs w:val="22"/>
        </w:rPr>
        <w:t xml:space="preserve">Stakeholder Interest: </w:t>
      </w:r>
      <w:r>
        <w:rPr>
          <w:rFonts w:ascii="Arial" w:cs="Arial" w:eastAsia="Arial" w:hAnsi="Arial"/>
          <w:color w:val="000000"/>
          <w:sz w:val="22"/>
          <w:szCs w:val="22"/>
        </w:rPr>
        <w:t xml:space="preserve">Sales Head uses this to plan promotional campaigns around historically weak months. CFO uses it to understand whether revenue growth is accelerating (bars getting more positive over time) or decelerating (bars getting less positive).</w:t>
      </w:r>
    </w:p>
    <w:p>
      <w:pPr>
        <w:pStyle w:val="Heading3"/>
        <w:spacing w:after="120" w:before="240"/>
      </w:pPr>
      <w:r>
        <w:rPr>
          <w:rFonts w:ascii="Arial" w:cs="Arial" w:eastAsia="Arial" w:hAnsi="Arial"/>
          <w:b/>
          <w:bCs/>
          <w:color w:val="2E75B6"/>
          <w:sz w:val="24"/>
          <w:szCs w:val="24"/>
        </w:rPr>
        <w:t xml:space="preserve">Visual 2 — Revenue vs 3-Month Rolling Average (Combo Chart)</w:t>
      </w:r>
    </w:p>
    <w:p>
      <w:pPr>
        <w:spacing w:after="160" w:before="0"/>
      </w:pPr>
      <w:r>
        <w:rPr>
          <w:rFonts w:ascii="Arial" w:cs="Arial" w:eastAsia="Arial" w:hAnsi="Arial"/>
          <w:b/>
          <w:bCs/>
          <w:color w:val="000000"/>
          <w:sz w:val="22"/>
          <w:szCs w:val="22"/>
        </w:rPr>
        <w:t xml:space="preserve">Why Bars + Line: </w:t>
      </w:r>
      <w:r>
        <w:rPr>
          <w:rFonts w:ascii="Arial" w:cs="Arial" w:eastAsia="Arial" w:hAnsi="Arial"/>
          <w:color w:val="000000"/>
          <w:sz w:val="22"/>
          <w:szCs w:val="22"/>
        </w:rPr>
        <w:t xml:space="preserve">The bars show actual monthly revenue (the raw data). The line shows the 3-month rolling average (the smoothed trend). This combination separates signal from noise. A month where the bar spikes well above the line was an unusually strong month — possibly a one-off event. A month where the bar consistently sits below the line is a structural weakness.</w:t>
      </w:r>
    </w:p>
    <w:p>
      <w:pPr>
        <w:spacing w:after="160" w:before="0"/>
      </w:pPr>
      <w:r>
        <w:rPr>
          <w:rFonts w:ascii="Arial" w:cs="Arial" w:eastAsia="Arial" w:hAnsi="Arial"/>
          <w:b/>
          <w:bCs/>
          <w:color w:val="000000"/>
          <w:sz w:val="22"/>
          <w:szCs w:val="22"/>
        </w:rPr>
        <w:t xml:space="preserve">What It Tells: </w:t>
      </w:r>
      <w:r>
        <w:rPr>
          <w:rFonts w:ascii="Arial" w:cs="Arial" w:eastAsia="Arial" w:hAnsi="Arial"/>
          <w:color w:val="000000"/>
          <w:sz w:val="22"/>
          <w:szCs w:val="22"/>
        </w:rPr>
        <w:t xml:space="preserve">The smooth trend line confirms steady growth across all three years with no structural breaks. Monthly spikes above the trend line correspond to promotional periods. The September dip below the trend line across all years suggests a structural seasonal trough rather than a one-off execution issue.</w:t>
      </w:r>
    </w:p>
    <w:p>
      <w:pPr>
        <w:pStyle w:val="Heading3"/>
        <w:spacing w:after="120" w:before="240"/>
      </w:pPr>
      <w:r>
        <w:rPr>
          <w:rFonts w:ascii="Arial" w:cs="Arial" w:eastAsia="Arial" w:hAnsi="Arial"/>
          <w:b/>
          <w:bCs/>
          <w:color w:val="2E75B6"/>
          <w:sz w:val="24"/>
          <w:szCs w:val="24"/>
        </w:rPr>
        <w:t xml:space="preserve">Visual 3 — YTD Revenue Progression (Area Chart)</w:t>
      </w:r>
    </w:p>
    <w:p>
      <w:pPr>
        <w:spacing w:after="160" w:before="0"/>
      </w:pPr>
      <w:r>
        <w:rPr>
          <w:rFonts w:ascii="Arial" w:cs="Arial" w:eastAsia="Arial" w:hAnsi="Arial"/>
          <w:b/>
          <w:bCs/>
          <w:color w:val="000000"/>
          <w:sz w:val="22"/>
          <w:szCs w:val="22"/>
        </w:rPr>
        <w:t xml:space="preserve">Why an Area Chart for YTD: </w:t>
      </w:r>
      <w:r>
        <w:rPr>
          <w:rFonts w:ascii="Arial" w:cs="Arial" w:eastAsia="Arial" w:hAnsi="Arial"/>
          <w:color w:val="000000"/>
          <w:sz w:val="22"/>
          <w:szCs w:val="22"/>
        </w:rPr>
        <w:t xml:space="preserve">Year-to-Date revenue is a cumulative metric — it grows monotonically from January to December. The shaded area under each year's line visualises the total cumulative revenue earned. Three shaded bands (one per year) on the same axis show whether 2024 is tracking ahead of 2023 at every month point — the most important growth confirmation visual for executives.</w:t>
      </w:r>
    </w:p>
    <w:p>
      <w:pPr>
        <w:spacing w:after="160" w:before="0"/>
      </w:pPr>
      <w:r>
        <w:rPr>
          <w:rFonts w:ascii="Arial" w:cs="Arial" w:eastAsia="Arial" w:hAnsi="Arial"/>
          <w:b/>
          <w:bCs/>
          <w:color w:val="000000"/>
          <w:sz w:val="22"/>
          <w:szCs w:val="22"/>
        </w:rPr>
        <w:t xml:space="preserve">What It Tells: </w:t>
      </w:r>
      <w:r>
        <w:rPr>
          <w:rFonts w:ascii="Arial" w:cs="Arial" w:eastAsia="Arial" w:hAnsi="Arial"/>
          <w:color w:val="000000"/>
          <w:sz w:val="22"/>
          <w:szCs w:val="22"/>
        </w:rPr>
        <w:t xml:space="preserve">The 2024 YTD band sits above 2023, which sits above 2022 at every month throughout the year. This confirms consistent year-on-year revenue growth, not just a Q4 surge in a single year. By October, Meridian had already exceeded FY2022's full-year revenue — a strong growth signal.</w:t>
      </w:r>
    </w:p>
    <w:p>
      <w:pPr>
        <w:spacing w:after="160" w:before="0"/>
      </w:pPr>
      <w:r>
        <w:rPr>
          <w:rFonts w:ascii="Arial" w:cs="Arial" w:eastAsia="Arial" w:hAnsi="Arial"/>
          <w:b/>
          <w:bCs/>
          <w:color w:val="000000"/>
          <w:sz w:val="22"/>
          <w:szCs w:val="22"/>
        </w:rPr>
        <w:t xml:space="preserve">Stakeholder Interest: </w:t>
      </w:r>
      <w:r>
        <w:rPr>
          <w:rFonts w:ascii="Arial" w:cs="Arial" w:eastAsia="Arial" w:hAnsi="Arial"/>
          <w:color w:val="000000"/>
          <w:sz w:val="22"/>
          <w:szCs w:val="22"/>
        </w:rPr>
        <w:t xml:space="preserve">CEO uses YTD progression for go-forward resource decisions. Board uses it for investor communications. If 2024 YTD were falling below 2023 mid-year, it would trigger immediate intervention.</w:t>
      </w:r>
    </w:p>
    <w:p>
      <w:pPr>
        <w:spacing w:after="160" w:before="240"/>
      </w:pPr>
    </w:p>
    <w:p>
      <w:pPr>
        <w:pStyle w:val="Heading2"/>
        <w:spacing w:after="160" w:before="360"/>
      </w:pPr>
      <w:r>
        <w:rPr>
          <w:rFonts w:ascii="Arial" w:cs="Arial" w:eastAsia="Arial" w:hAnsi="Arial"/>
          <w:b/>
          <w:bCs/>
          <w:color w:val="1A7A5C"/>
          <w:sz w:val="28"/>
          <w:szCs w:val="28"/>
        </w:rPr>
        <w:t xml:space="preserve">6.6 Page 6 — Profitability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before="60"/>
            </w:pPr>
            <w:r>
              <w:rPr>
                <w:rFonts w:ascii="Arial" w:cs="Arial" w:eastAsia="Arial" w:hAnsi="Arial"/>
                <w:b/>
                <w:bCs/>
                <w:color w:val="1F4E79"/>
                <w:sz w:val="22"/>
                <w:szCs w:val="22"/>
              </w:rPr>
              <w:t xml:space="preserve">Page Identity</w:t>
            </w:r>
          </w:p>
          <w:p>
            <w:pPr>
              <w:spacing w:after="40" w:before="40"/>
            </w:pPr>
            <w:r>
              <w:rPr>
                <w:rFonts w:ascii="Arial" w:cs="Arial" w:eastAsia="Arial" w:hAnsi="Arial"/>
                <w:color w:val="000000"/>
                <w:sz w:val="22"/>
                <w:szCs w:val="22"/>
              </w:rPr>
              <w:t xml:space="preserve">Source Table: Department Profitability (15 rows)</w:t>
            </w:r>
          </w:p>
          <w:p>
            <w:pPr>
              <w:spacing w:after="40" w:before="40"/>
            </w:pPr>
            <w:r>
              <w:rPr>
                <w:rFonts w:ascii="Arial" w:cs="Arial" w:eastAsia="Arial" w:hAnsi="Arial"/>
                <w:color w:val="000000"/>
                <w:sz w:val="22"/>
                <w:szCs w:val="22"/>
              </w:rPr>
              <w:t xml:space="preserve">Audience: Executive team, all Department Heads (annual review)</w:t>
            </w:r>
          </w:p>
          <w:p>
            <w:pPr>
              <w:spacing w:after="40" w:before="40"/>
            </w:pPr>
            <w:r>
              <w:rPr>
                <w:rFonts w:ascii="Arial" w:cs="Arial" w:eastAsia="Arial" w:hAnsi="Arial"/>
                <w:color w:val="000000"/>
                <w:sz w:val="22"/>
                <w:szCs w:val="22"/>
              </w:rPr>
              <w:t xml:space="preserve">Story: Which departments create the most value? How does each department rank on profitability and efficiency?</w:t>
            </w:r>
          </w:p>
          <w:p>
            <w:pPr>
              <w:spacing w:after="40" w:before="40"/>
            </w:pPr>
            <w:r>
              <w:rPr>
                <w:rFonts w:ascii="Arial" w:cs="Arial" w:eastAsia="Arial" w:hAnsi="Arial"/>
                <w:color w:val="000000"/>
                <w:sz w:val="22"/>
                <w:szCs w:val="22"/>
              </w:rPr>
              <w:t xml:space="preserve">Slicers: Year (tile style), Department (tile style)</w:t>
            </w:r>
          </w:p>
        </w:tc>
      </w:tr>
    </w:tbl>
    <w:p>
      <w:pPr>
        <w:pStyle w:val="Heading3"/>
        <w:spacing w:after="120" w:before="240"/>
      </w:pPr>
      <w:r>
        <w:rPr>
          <w:rFonts w:ascii="Arial" w:cs="Arial" w:eastAsia="Arial" w:hAnsi="Arial"/>
          <w:b/>
          <w:bCs/>
          <w:color w:val="2E75B6"/>
          <w:sz w:val="24"/>
          <w:szCs w:val="24"/>
        </w:rPr>
        <w:t xml:space="preserve">Visual 1 — Gross Margin % by Department (Bar Chart)</w:t>
      </w:r>
    </w:p>
    <w:p>
      <w:pPr>
        <w:spacing w:after="160" w:before="0"/>
      </w:pPr>
      <w:r>
        <w:rPr>
          <w:rFonts w:ascii="Arial" w:cs="Arial" w:eastAsia="Arial" w:hAnsi="Arial"/>
          <w:b/>
          <w:bCs/>
          <w:color w:val="000000"/>
          <w:sz w:val="22"/>
          <w:szCs w:val="22"/>
        </w:rPr>
        <w:t xml:space="preserve">Why a Clustered Bar Chart Sorted by Margin: </w:t>
      </w:r>
      <w:r>
        <w:rPr>
          <w:rFonts w:ascii="Arial" w:cs="Arial" w:eastAsia="Arial" w:hAnsi="Arial"/>
          <w:color w:val="000000"/>
          <w:sz w:val="22"/>
          <w:szCs w:val="22"/>
        </w:rPr>
        <w:t xml:space="preserve">Department profitability comparison requires categorical comparison across multiple years. Clustered bars (one per year per department) show both the absolute margin level and year-on-year changes simultaneously. Sorting by descending margin places the highest-performing department (Sales) leftmost, creating a natural ranking visual.</w:t>
      </w:r>
    </w:p>
    <w:p>
      <w:pPr>
        <w:spacing w:after="160" w:before="0"/>
      </w:pPr>
      <w:r>
        <w:rPr>
          <w:rFonts w:ascii="Arial" w:cs="Arial" w:eastAsia="Arial" w:hAnsi="Arial"/>
          <w:b/>
          <w:bCs/>
          <w:color w:val="000000"/>
          <w:sz w:val="22"/>
          <w:szCs w:val="22"/>
        </w:rPr>
        <w:t xml:space="preserve">What It Tells: </w:t>
      </w:r>
      <w:r>
        <w:rPr>
          <w:rFonts w:ascii="Arial" w:cs="Arial" w:eastAsia="Arial" w:hAnsi="Arial"/>
          <w:color w:val="000000"/>
          <w:sz w:val="22"/>
          <w:szCs w:val="22"/>
        </w:rPr>
        <w:t xml:space="preserve">Sales maintains a 37% gross margin — more than 10 percentage points above Operations (26%), its nearest competitor. HR (5%) and IT (8%) are visually confirmed as cost centres. Marketing's 25% margin is reasonable but its cost overrun behaviour (from Page 3) indicates the margin is under threat.</w:t>
      </w:r>
    </w:p>
    <w:p>
      <w:pPr>
        <w:spacing w:after="160" w:before="0"/>
      </w:pPr>
      <w:r>
        <w:rPr>
          <w:rFonts w:ascii="Arial" w:cs="Arial" w:eastAsia="Arial" w:hAnsi="Arial"/>
          <w:b/>
          <w:bCs/>
          <w:color w:val="000000"/>
          <w:sz w:val="22"/>
          <w:szCs w:val="22"/>
        </w:rPr>
        <w:t xml:space="preserve">Stakeholder Interest: </w:t>
      </w:r>
      <w:r>
        <w:rPr>
          <w:rFonts w:ascii="Arial" w:cs="Arial" w:eastAsia="Arial" w:hAnsi="Arial"/>
          <w:color w:val="000000"/>
          <w:sz w:val="22"/>
          <w:szCs w:val="22"/>
        </w:rPr>
        <w:t xml:space="preserve">Department Heads see their ranking relative to peers. The CEO uses the margin gap to make resource allocation decisions — investing in Sales capabilities delivers more margin per rupee than investing in HR or IT.</w:t>
      </w:r>
    </w:p>
    <w:p>
      <w:pPr>
        <w:pStyle w:val="Heading3"/>
        <w:spacing w:after="120" w:before="240"/>
      </w:pPr>
      <w:r>
        <w:rPr>
          <w:rFonts w:ascii="Arial" w:cs="Arial" w:eastAsia="Arial" w:hAnsi="Arial"/>
          <w:b/>
          <w:bCs/>
          <w:color w:val="2E75B6"/>
          <w:sz w:val="24"/>
          <w:szCs w:val="24"/>
        </w:rPr>
        <w:t xml:space="preserve">Visual 2 — Cost-to-Revenue Ratio by Department (Bar Chart)</w:t>
      </w:r>
    </w:p>
    <w:p>
      <w:pPr>
        <w:spacing w:after="160" w:before="0"/>
      </w:pPr>
      <w:r>
        <w:rPr>
          <w:rFonts w:ascii="Arial" w:cs="Arial" w:eastAsia="Arial" w:hAnsi="Arial"/>
          <w:b/>
          <w:bCs/>
          <w:color w:val="000000"/>
          <w:sz w:val="22"/>
          <w:szCs w:val="22"/>
        </w:rPr>
        <w:t xml:space="preserve">Why a Separate Cost Efficiency Chart: </w:t>
      </w:r>
      <w:r>
        <w:rPr>
          <w:rFonts w:ascii="Arial" w:cs="Arial" w:eastAsia="Arial" w:hAnsi="Arial"/>
          <w:color w:val="000000"/>
          <w:sz w:val="22"/>
          <w:szCs w:val="22"/>
        </w:rPr>
        <w:t xml:space="preserve">Cost-to-Revenue ratio (Cost / Revenue) is the mirror of Gross Margin % and provides a different cognitive frame. Telling a department head 'you have a 37% margin' and 'you spend 63 cents per rupee earned' communicates the same fact in two ways — the second framing is more actionable for cost management conversations.</w:t>
      </w:r>
    </w:p>
    <w:p>
      <w:pPr>
        <w:spacing w:after="160" w:before="0"/>
      </w:pPr>
      <w:r>
        <w:rPr>
          <w:rFonts w:ascii="Arial" w:cs="Arial" w:eastAsia="Arial" w:hAnsi="Arial"/>
          <w:b/>
          <w:bCs/>
          <w:color w:val="000000"/>
          <w:sz w:val="22"/>
          <w:szCs w:val="22"/>
        </w:rPr>
        <w:t xml:space="preserve">What It Tells: </w:t>
      </w:r>
      <w:r>
        <w:rPr>
          <w:rFonts w:ascii="Arial" w:cs="Arial" w:eastAsia="Arial" w:hAnsi="Arial"/>
          <w:color w:val="000000"/>
          <w:sz w:val="22"/>
          <w:szCs w:val="22"/>
        </w:rPr>
        <w:t xml:space="preserve">HR spends 95 cents of every rupee of revenue on costs — the least efficient department. Sales spends only 63 cents — the most efficient. This directly quantifies the opportunity cost of cost-centre departments and supports the recommendation to apply stricter cost controls to HR and IT.</w:t>
      </w:r>
    </w:p>
    <w:p>
      <w:pPr>
        <w:pStyle w:val="Heading3"/>
        <w:spacing w:after="120" w:before="240"/>
      </w:pPr>
      <w:r>
        <w:rPr>
          <w:rFonts w:ascii="Arial" w:cs="Arial" w:eastAsia="Arial" w:hAnsi="Arial"/>
          <w:b/>
          <w:bCs/>
          <w:color w:val="2E75B6"/>
          <w:sz w:val="24"/>
          <w:szCs w:val="24"/>
        </w:rPr>
        <w:t xml:space="preserve">Visual 3 — Profitability Scorecard (Matrix Table)</w:t>
      </w:r>
    </w:p>
    <w:p>
      <w:pPr>
        <w:spacing w:after="160" w:before="0"/>
      </w:pPr>
      <w:r>
        <w:rPr>
          <w:rFonts w:ascii="Arial" w:cs="Arial" w:eastAsia="Arial" w:hAnsi="Arial"/>
          <w:b/>
          <w:bCs/>
          <w:color w:val="000000"/>
          <w:sz w:val="22"/>
          <w:szCs w:val="22"/>
        </w:rPr>
        <w:t xml:space="preserve">Why a Comprehensive Matrix: </w:t>
      </w:r>
      <w:r>
        <w:rPr>
          <w:rFonts w:ascii="Arial" w:cs="Arial" w:eastAsia="Arial" w:hAnsi="Arial"/>
          <w:color w:val="000000"/>
          <w:sz w:val="22"/>
          <w:szCs w:val="22"/>
        </w:rPr>
        <w:t xml:space="preserve">The scorecard table provides a single reference view for annual performance reviews. With all five departments in rows and Revenue, Gross Profit, Gross Margin %, Cost-to-Revenue Ratio, and Profit Rank as columns, any executive can see the complete profitability picture without navigating between charts.</w:t>
      </w:r>
    </w:p>
    <w:p>
      <w:pPr>
        <w:spacing w:after="160" w:before="0"/>
      </w:pPr>
      <w:r>
        <w:rPr>
          <w:rFonts w:ascii="Arial" w:cs="Arial" w:eastAsia="Arial" w:hAnsi="Arial"/>
          <w:b/>
          <w:bCs/>
          <w:color w:val="000000"/>
          <w:sz w:val="22"/>
          <w:szCs w:val="22"/>
        </w:rPr>
        <w:t xml:space="preserve">What It Tells: </w:t>
      </w:r>
      <w:r>
        <w:rPr>
          <w:rFonts w:ascii="Arial" w:cs="Arial" w:eastAsia="Arial" w:hAnsi="Arial"/>
          <w:color w:val="000000"/>
          <w:sz w:val="22"/>
          <w:szCs w:val="22"/>
        </w:rPr>
        <w:t xml:space="preserve">Sales: Rank 1, 37% margin, 0.63 cost ratio. Operations: Rank 2, 26% margin. Marketing: Rank 3, 25% margin. IT: Rank 4, 8% margin. HR: Rank 5, 5% margin. The Total row shows the company's blended gross margin of 20% — the single most important profitability benchmark for investor communications.</w:t>
      </w:r>
    </w:p>
    <w:p>
      <w:pPr>
        <w:spacing w:after="160" w:before="0"/>
      </w:pPr>
      <w:r>
        <w:rPr>
          <w:rFonts w:ascii="Arial" w:cs="Arial" w:eastAsia="Arial" w:hAnsi="Arial"/>
          <w:b/>
          <w:bCs/>
          <w:color w:val="000000"/>
          <w:sz w:val="22"/>
          <w:szCs w:val="22"/>
        </w:rPr>
        <w:t xml:space="preserve">Stakeholder Interest: </w:t>
      </w:r>
      <w:r>
        <w:rPr>
          <w:rFonts w:ascii="Arial" w:cs="Arial" w:eastAsia="Arial" w:hAnsi="Arial"/>
          <w:color w:val="000000"/>
          <w:sz w:val="22"/>
          <w:szCs w:val="22"/>
        </w:rPr>
        <w:t xml:space="preserve">Executive team uses this table as the definitive departmental performance record. Department Heads reference their row to understand how they compare to the company average and to their peers.</w:t>
      </w:r>
    </w:p>
    <w:p>
      <w:pPr>
        <w:spacing w:after="0" w:before="0"/>
      </w:pPr>
      <w:r>
        <w:br w:type="page"/>
      </w:r>
    </w:p>
    <w:p>
      <w:pPr>
        <w:pStyle w:val="Heading1"/>
        <w:pBdr>
          <w:bottom w:val="single" w:color="1F4E79" w:sz="6" w:space="4"/>
        </w:pBdr>
        <w:spacing w:after="240" w:before="480"/>
      </w:pPr>
      <w:r>
        <w:rPr>
          <w:rFonts w:ascii="Arial" w:cs="Arial" w:eastAsia="Arial" w:hAnsi="Arial"/>
          <w:b/>
          <w:bCs/>
          <w:color w:val="1F4E79"/>
          <w:sz w:val="36"/>
          <w:szCs w:val="36"/>
        </w:rPr>
        <w:t xml:space="preserve">7. How This Dashboard Solves the Business Problems</w:t>
      </w:r>
    </w:p>
    <w:p>
      <w:pPr>
        <w:pStyle w:val="Heading2"/>
        <w:spacing w:after="160" w:before="360"/>
      </w:pPr>
      <w:r>
        <w:rPr>
          <w:rFonts w:ascii="Arial" w:cs="Arial" w:eastAsia="Arial" w:hAnsi="Arial"/>
          <w:b/>
          <w:bCs/>
          <w:color w:val="1A7A5C"/>
          <w:sz w:val="28"/>
          <w:szCs w:val="28"/>
        </w:rPr>
        <w:t xml:space="preserve">7.1 Problem-to-Solution Mapping</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Problem</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Solution Delivered</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No Single Source of Truth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6-page interactive dashboard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All financial data in one place. Eliminates 3-day manual reconciliation.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No Budget Variance Visibility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Page 2 + Page 4</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Real-time actual vs budget comparison at annual and monthly level. Department and year slicers enable instant drill-down.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No Profitability Ranking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Page 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Definitive annual department profitability scorecard with gross margin %, cost ratio, and ranked performance.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No Time-Intelligence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Page 1 + Page 5</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YTD progression, MoM growth %, 3-month rolling average, and 3-year comparison lines provide full time-intelligence layer.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Cost Overrun Blindness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Page 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Absolute and percentage cost overrun by department with year-on-year trend showing whether problems are improving or worsening.</w:t>
            </w:r>
          </w:p>
        </w:tc>
      </w:tr>
    </w:tbl>
    <w:p>
      <w:pPr>
        <w:pStyle w:val="Heading2"/>
        <w:spacing w:after="160" w:before="360"/>
      </w:pPr>
      <w:r>
        <w:rPr>
          <w:rFonts w:ascii="Arial" w:cs="Arial" w:eastAsia="Arial" w:hAnsi="Arial"/>
          <w:b/>
          <w:bCs/>
          <w:color w:val="1A7A5C"/>
          <w:sz w:val="28"/>
          <w:szCs w:val="28"/>
        </w:rPr>
        <w:t xml:space="preserve">7.2 Key Business Insights Discovered</w:t>
      </w:r>
    </w:p>
    <w:p>
      <w:pPr>
        <w:pStyle w:val="Heading3"/>
        <w:spacing w:after="120" w:before="240"/>
      </w:pPr>
      <w:r>
        <w:rPr>
          <w:rFonts w:ascii="Arial" w:cs="Arial" w:eastAsia="Arial" w:hAnsi="Arial"/>
          <w:b/>
          <w:bCs/>
          <w:color w:val="2E75B6"/>
          <w:sz w:val="24"/>
          <w:szCs w:val="24"/>
        </w:rPr>
        <w:t xml:space="preserve">Insight 1 — Revenue Growth is Decelerating</w:t>
      </w:r>
    </w:p>
    <w:p>
      <w:pPr>
        <w:spacing w:after="160" w:before="0"/>
      </w:pPr>
      <w:r>
        <w:rPr>
          <w:rFonts w:ascii="Arial" w:cs="Arial" w:eastAsia="Arial" w:hAnsi="Arial"/>
          <w:color w:val="000000"/>
          <w:sz w:val="22"/>
          <w:szCs w:val="22"/>
        </w:rPr>
        <w:t xml:space="preserve">Revenue grew at approximately 2.3% CAGR over three years, but the growth rate itself is slowing. More critically, cost growth (4.1% CAGR) is outpacing revenue growth — creating the net margin compression visible on Page 1. </w:t>
      </w:r>
      <w:r>
        <w:rPr>
          <w:rFonts w:ascii="Arial" w:cs="Arial" w:eastAsia="Arial" w:hAnsi="Arial"/>
          <w:b/>
          <w:bCs/>
          <w:color w:val="000000"/>
          <w:sz w:val="22"/>
          <w:szCs w:val="22"/>
        </w:rPr>
        <w:t xml:space="preserve">Recommendation: </w:t>
      </w:r>
      <w:r>
        <w:rPr>
          <w:rFonts w:ascii="Arial" w:cs="Arial" w:eastAsia="Arial" w:hAnsi="Arial"/>
          <w:color w:val="000000"/>
          <w:sz w:val="22"/>
          <w:szCs w:val="22"/>
        </w:rPr>
        <w:t xml:space="preserve">Implement revenue acceleration initiatives in Q1 (historically the weakest quarter) while tightening cost controls company-wide.</w:t>
      </w:r>
    </w:p>
    <w:p>
      <w:pPr>
        <w:pStyle w:val="Heading3"/>
        <w:spacing w:after="120" w:before="240"/>
      </w:pPr>
      <w:r>
        <w:rPr>
          <w:rFonts w:ascii="Arial" w:cs="Arial" w:eastAsia="Arial" w:hAnsi="Arial"/>
          <w:b/>
          <w:bCs/>
          <w:color w:val="2E75B6"/>
          <w:sz w:val="24"/>
          <w:szCs w:val="24"/>
        </w:rPr>
        <w:t xml:space="preserve">Insight 2 — Seasonal Budget Misalignment</w:t>
      </w:r>
    </w:p>
    <w:p>
      <w:pPr>
        <w:spacing w:after="160" w:before="0"/>
      </w:pPr>
      <w:r>
        <w:rPr>
          <w:rFonts w:ascii="Arial" w:cs="Arial" w:eastAsia="Arial" w:hAnsi="Arial"/>
          <w:color w:val="000000"/>
          <w:sz w:val="22"/>
          <w:szCs w:val="22"/>
        </w:rPr>
        <w:t xml:space="preserve">January through March systematically miss revenue budget by 3-5% every year. October through December consistently beat budget by 1-2% every year. This pattern repeated identically across FY2022, FY2023, and FY2024. </w:t>
      </w:r>
      <w:r>
        <w:rPr>
          <w:rFonts w:ascii="Arial" w:cs="Arial" w:eastAsia="Arial" w:hAnsi="Arial"/>
          <w:b/>
          <w:bCs/>
          <w:color w:val="000000"/>
          <w:sz w:val="22"/>
          <w:szCs w:val="22"/>
        </w:rPr>
        <w:t xml:space="preserve">Recommendation: </w:t>
      </w:r>
      <w:r>
        <w:rPr>
          <w:rFonts w:ascii="Arial" w:cs="Arial" w:eastAsia="Arial" w:hAnsi="Arial"/>
          <w:color w:val="000000"/>
          <w:sz w:val="22"/>
          <w:szCs w:val="22"/>
        </w:rPr>
        <w:t xml:space="preserve">Restructure the annual budget to apply seasonal adjustments — reduce H1 targets by 3-5%, increase H2 targets by 1-2% to reflect actual demand cycles. This alone would improve budget achievement % from 98% to 99%+.</w:t>
      </w:r>
    </w:p>
    <w:p>
      <w:pPr>
        <w:pStyle w:val="Heading3"/>
        <w:spacing w:after="120" w:before="240"/>
      </w:pPr>
      <w:r>
        <w:rPr>
          <w:rFonts w:ascii="Arial" w:cs="Arial" w:eastAsia="Arial" w:hAnsi="Arial"/>
          <w:b/>
          <w:bCs/>
          <w:color w:val="2E75B6"/>
          <w:sz w:val="24"/>
          <w:szCs w:val="24"/>
        </w:rPr>
        <w:t xml:space="preserve">Insight 3 — Universal Cost Overruns Indicate Systemic Failure</w:t>
      </w:r>
    </w:p>
    <w:p>
      <w:pPr>
        <w:spacing w:after="160" w:before="0"/>
      </w:pPr>
      <w:r>
        <w:rPr>
          <w:rFonts w:ascii="Arial" w:cs="Arial" w:eastAsia="Arial" w:hAnsi="Arial"/>
          <w:color w:val="000000"/>
          <w:sz w:val="22"/>
          <w:szCs w:val="22"/>
        </w:rPr>
        <w:t xml:space="preserve">All five departments exceeded cost budgets in every year of the analysis period. This is not a department-level problem — it is a budgeting process failure. The budget assumptions do not reflect operational reality. </w:t>
      </w:r>
      <w:r>
        <w:rPr>
          <w:rFonts w:ascii="Arial" w:cs="Arial" w:eastAsia="Arial" w:hAnsi="Arial"/>
          <w:b/>
          <w:bCs/>
          <w:color w:val="000000"/>
          <w:sz w:val="22"/>
          <w:szCs w:val="22"/>
        </w:rPr>
        <w:t xml:space="preserve">Recommendation: </w:t>
      </w:r>
      <w:r>
        <w:rPr>
          <w:rFonts w:ascii="Arial" w:cs="Arial" w:eastAsia="Arial" w:hAnsi="Arial"/>
          <w:color w:val="000000"/>
          <w:sz w:val="22"/>
          <w:szCs w:val="22"/>
        </w:rPr>
        <w:t xml:space="preserve">Transition from top-down budget allocation to zero-based budgeting (ZBB) — each department builds their budget from zero based on planned activities rather than receiving last year's budget plus an inflation percentage.</w:t>
      </w:r>
    </w:p>
    <w:p>
      <w:pPr>
        <w:pStyle w:val="Heading3"/>
        <w:spacing w:after="120" w:before="240"/>
      </w:pPr>
      <w:r>
        <w:rPr>
          <w:rFonts w:ascii="Arial" w:cs="Arial" w:eastAsia="Arial" w:hAnsi="Arial"/>
          <w:b/>
          <w:bCs/>
          <w:color w:val="2E75B6"/>
          <w:sz w:val="24"/>
          <w:szCs w:val="24"/>
        </w:rPr>
        <w:t xml:space="preserve">Insight 4 — Marketing Requires Immediate ROI Review</w:t>
      </w:r>
    </w:p>
    <w:p>
      <w:pPr>
        <w:spacing w:after="160" w:before="0"/>
      </w:pPr>
      <w:r>
        <w:rPr>
          <w:rFonts w:ascii="Arial" w:cs="Arial" w:eastAsia="Arial" w:hAnsi="Arial"/>
          <w:color w:val="000000"/>
          <w:sz w:val="22"/>
          <w:szCs w:val="22"/>
        </w:rPr>
        <w:t xml:space="preserve">Marketing has a $6.15M cumulative cost overrun over three years — the highest absolute overrun of any department. Yet Marketing also shows a negative revenue variance, meaning it missed its revenue targets while simultaneously overspending its cost budget. This is the only department where both revenue and cost performance are simultaneously underperforming. </w:t>
      </w:r>
      <w:r>
        <w:rPr>
          <w:rFonts w:ascii="Arial" w:cs="Arial" w:eastAsia="Arial" w:hAnsi="Arial"/>
          <w:b/>
          <w:bCs/>
          <w:color w:val="000000"/>
          <w:sz w:val="22"/>
          <w:szCs w:val="22"/>
        </w:rPr>
        <w:t xml:space="preserve">Recommendation: </w:t>
      </w:r>
      <w:r>
        <w:rPr>
          <w:rFonts w:ascii="Arial" w:cs="Arial" w:eastAsia="Arial" w:hAnsi="Arial"/>
          <w:color w:val="000000"/>
          <w:sz w:val="22"/>
          <w:szCs w:val="22"/>
        </w:rPr>
        <w:t xml:space="preserve">Conduct an immediate Marketing campaign ROI analysis. Cost overruns should be justified by measurable revenue lift. If the ₹6.15M overrun cannot be linked to incremental revenue, it represents pure value destruction.</w:t>
      </w:r>
    </w:p>
    <w:p>
      <w:pPr>
        <w:pStyle w:val="Heading2"/>
        <w:spacing w:after="160" w:before="360"/>
      </w:pPr>
      <w:r>
        <w:rPr>
          <w:rFonts w:ascii="Arial" w:cs="Arial" w:eastAsia="Arial" w:hAnsi="Arial"/>
          <w:b/>
          <w:bCs/>
          <w:color w:val="1A7A5C"/>
          <w:sz w:val="28"/>
          <w:szCs w:val="28"/>
        </w:rPr>
        <w:t xml:space="preserve">7.3 Business Value Delivered</w:t>
      </w:r>
    </w:p>
    <w:p>
      <w:pPr>
        <w:spacing w:after="160" w:before="0"/>
      </w:pPr>
      <w:r>
        <w:rPr>
          <w:rFonts w:ascii="Arial" w:cs="Arial" w:eastAsia="Arial" w:hAnsi="Arial"/>
          <w:color w:val="000000"/>
          <w:sz w:val="22"/>
          <w:szCs w:val="22"/>
        </w:rPr>
        <w:t xml:space="preserve">This analytics platform delivers quantifiable business value across five dimensions:</w:t>
      </w:r>
    </w:p>
    <w:p>
      <w:pPr>
        <w:pStyle w:val="ListParagraph"/>
        <w:numPr>
          <w:ilvl w:val="0"/>
          <w:numId w:val="2"/>
        </w:numPr>
        <w:spacing w:after="40" w:before="40"/>
      </w:pPr>
      <w:r>
        <w:rPr>
          <w:rFonts w:ascii="Arial" w:cs="Arial" w:eastAsia="Arial" w:hAnsi="Arial"/>
          <w:color w:val="000000"/>
          <w:sz w:val="22"/>
          <w:szCs w:val="22"/>
        </w:rPr>
        <w:t xml:space="preserve">Time saved: Elimination of 3-day monthly manual reconciliation = 36 days per year of Finance Manager time recovered</w:t>
      </w:r>
    </w:p>
    <w:p>
      <w:pPr>
        <w:pStyle w:val="ListParagraph"/>
        <w:numPr>
          <w:ilvl w:val="0"/>
          <w:numId w:val="2"/>
        </w:numPr>
        <w:spacing w:after="40" w:before="40"/>
      </w:pPr>
      <w:r>
        <w:rPr>
          <w:rFonts w:ascii="Arial" w:cs="Arial" w:eastAsia="Arial" w:hAnsi="Arial"/>
          <w:color w:val="000000"/>
          <w:sz w:val="22"/>
          <w:szCs w:val="22"/>
        </w:rPr>
        <w:t xml:space="preserve">Decision speed: Budget variance now visible within 24 hours of month-end data availability vs 3-week delay previously</w:t>
      </w:r>
    </w:p>
    <w:p>
      <w:pPr>
        <w:pStyle w:val="ListParagraph"/>
        <w:numPr>
          <w:ilvl w:val="0"/>
          <w:numId w:val="2"/>
        </w:numPr>
        <w:spacing w:after="40" w:before="40"/>
      </w:pPr>
      <w:r>
        <w:rPr>
          <w:rFonts w:ascii="Arial" w:cs="Arial" w:eastAsia="Arial" w:hAnsi="Arial"/>
          <w:color w:val="000000"/>
          <w:sz w:val="22"/>
          <w:szCs w:val="22"/>
        </w:rPr>
        <w:t xml:space="preserve">Risk detection: Cost overrun identified at department-month level in real time vs discovered only at annual budget review</w:t>
      </w:r>
    </w:p>
    <w:p>
      <w:pPr>
        <w:pStyle w:val="ListParagraph"/>
        <w:numPr>
          <w:ilvl w:val="0"/>
          <w:numId w:val="2"/>
        </w:numPr>
        <w:spacing w:after="40" w:before="40"/>
      </w:pPr>
      <w:r>
        <w:rPr>
          <w:rFonts w:ascii="Arial" w:cs="Arial" w:eastAsia="Arial" w:hAnsi="Arial"/>
          <w:color w:val="000000"/>
          <w:sz w:val="22"/>
          <w:szCs w:val="22"/>
        </w:rPr>
        <w:t xml:space="preserve">Strategic clarity: Definitive profitability ranking guides investment prioritisation — Sales receives more investment, HR/IT receive tighter cost controls</w:t>
      </w:r>
    </w:p>
    <w:p>
      <w:pPr>
        <w:pStyle w:val="ListParagraph"/>
        <w:numPr>
          <w:ilvl w:val="0"/>
          <w:numId w:val="2"/>
        </w:numPr>
        <w:spacing w:after="40" w:before="40"/>
      </w:pPr>
      <w:r>
        <w:rPr>
          <w:rFonts w:ascii="Arial" w:cs="Arial" w:eastAsia="Arial" w:hAnsi="Arial"/>
          <w:color w:val="000000"/>
          <w:sz w:val="22"/>
          <w:szCs w:val="22"/>
        </w:rPr>
        <w:t xml:space="preserve">Audit trail: All calculations documented in SQL with version-controlled scripts — full analytical lineage from source data to executive insight</w:t>
      </w:r>
    </w:p>
    <w:p>
      <w:pPr>
        <w:spacing w:after="0" w:before="0"/>
      </w:pPr>
      <w:r>
        <w:br w:type="page"/>
      </w:r>
    </w:p>
    <w:p>
      <w:pPr>
        <w:pStyle w:val="Heading1"/>
        <w:pBdr>
          <w:bottom w:val="single" w:color="1F4E79" w:sz="6" w:space="4"/>
        </w:pBdr>
        <w:spacing w:after="240" w:before="480"/>
      </w:pPr>
      <w:r>
        <w:rPr>
          <w:rFonts w:ascii="Arial" w:cs="Arial" w:eastAsia="Arial" w:hAnsi="Arial"/>
          <w:b/>
          <w:bCs/>
          <w:color w:val="1F4E79"/>
          <w:sz w:val="36"/>
          <w:szCs w:val="36"/>
        </w:rPr>
        <w:t xml:space="preserve">8. Technical Architecture Summary</w:t>
      </w:r>
    </w:p>
    <w:p>
      <w:pPr>
        <w:pStyle w:val="Heading2"/>
        <w:spacing w:after="160" w:before="360"/>
      </w:pPr>
      <w:r>
        <w:rPr>
          <w:rFonts w:ascii="Arial" w:cs="Arial" w:eastAsia="Arial" w:hAnsi="Arial"/>
          <w:b/>
          <w:bCs/>
          <w:color w:val="1A7A5C"/>
          <w:sz w:val="28"/>
          <w:szCs w:val="28"/>
        </w:rPr>
        <w:t xml:space="preserve">8.1 End-to-End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Layer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MySQL Database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Star schema with fact_financials + 3 dimension tables. 360 fact rows.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Layer 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SQL Scripts (x6)</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Analytical summary tables exported as CSV. Each script answers one business question.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Layer 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Power Query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ETL pipeline: data type correction, column renaming, calculated columns, row validation.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Layer 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Power BI Model</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6 independent summary tables. 12+ DAX measures. Edit Interactions for slicer coordination.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Layer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Dashboard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6 pages × 6 tables × distinct audiences. Navigation buttons. Conditional formatting.</w:t>
            </w:r>
          </w:p>
        </w:tc>
      </w:tr>
    </w:tbl>
    <w:p>
      <w:pPr>
        <w:pStyle w:val="Heading2"/>
        <w:spacing w:after="160" w:before="360"/>
      </w:pPr>
      <w:r>
        <w:rPr>
          <w:rFonts w:ascii="Arial" w:cs="Arial" w:eastAsia="Arial" w:hAnsi="Arial"/>
          <w:b/>
          <w:bCs/>
          <w:color w:val="1A7A5C"/>
          <w:sz w:val="28"/>
          <w:szCs w:val="28"/>
        </w:rPr>
        <w:t xml:space="preserve">8.2 DAX Measures Architecture</w:t>
      </w:r>
    </w:p>
    <w:p>
      <w:pPr>
        <w:spacing w:after="160" w:before="0"/>
      </w:pPr>
      <w:r>
        <w:rPr>
          <w:rFonts w:ascii="Arial" w:cs="Arial" w:eastAsia="Arial" w:hAnsi="Arial"/>
          <w:color w:val="000000"/>
          <w:sz w:val="22"/>
          <w:szCs w:val="22"/>
        </w:rPr>
        <w:t xml:space="preserve">All DAX measures are stored in a dedicated </w:t>
      </w:r>
      <w:r>
        <w:rPr>
          <w:rFonts w:ascii="Arial" w:cs="Arial" w:eastAsia="Arial" w:hAnsi="Arial"/>
          <w:b/>
          <w:bCs/>
          <w:color w:val="000000"/>
          <w:sz w:val="22"/>
          <w:szCs w:val="22"/>
        </w:rPr>
        <w:t xml:space="preserve">_Measures table</w:t>
      </w:r>
      <w:r>
        <w:rPr>
          <w:rFonts w:ascii="Arial" w:cs="Arial" w:eastAsia="Arial" w:hAnsi="Arial"/>
          <w:color w:val="000000"/>
          <w:sz w:val="22"/>
          <w:szCs w:val="22"/>
        </w:rPr>
        <w:t xml:space="preserve"> — an industry best practice that prevents measures from being scattered across source tables, making the model easier to maintain and audit.</w:t>
      </w:r>
    </w:p>
    <w:p>
      <w:pPr>
        <w:spacing w:after="160" w:before="0"/>
      </w:pPr>
      <w:r>
        <w:rPr>
          <w:rFonts w:ascii="Arial" w:cs="Arial" w:eastAsia="Arial" w:hAnsi="Arial"/>
          <w:color w:val="000000"/>
          <w:sz w:val="22"/>
          <w:szCs w:val="22"/>
        </w:rPr>
        <w:t xml:space="preserve">Measures follow a naming convention prefixed with page number (e.g., </w:t>
      </w:r>
      <w:r>
        <w:rPr>
          <w:rFonts w:ascii="Arial" w:cs="Arial" w:eastAsia="Arial" w:hAnsi="Arial"/>
          <w:b/>
          <w:bCs/>
          <w:color w:val="000000"/>
          <w:sz w:val="22"/>
          <w:szCs w:val="22"/>
        </w:rPr>
        <w:t xml:space="preserve">4.Revenue Variance</w:t>
      </w:r>
      <w:r>
        <w:rPr>
          <w:rFonts w:ascii="Arial" w:cs="Arial" w:eastAsia="Arial" w:hAnsi="Arial"/>
          <w:color w:val="000000"/>
          <w:sz w:val="22"/>
          <w:szCs w:val="22"/>
        </w:rPr>
        <w:t xml:space="preserve">) to prevent naming conflicts when similarly named measures exist across multiple pages. This is particularly important for measures that reference different source tables.</w:t>
      </w:r>
    </w:p>
    <w:p>
      <w:pPr>
        <w:pStyle w:val="Heading2"/>
        <w:spacing w:after="160" w:before="360"/>
      </w:pPr>
      <w:r>
        <w:rPr>
          <w:rFonts w:ascii="Arial" w:cs="Arial" w:eastAsia="Arial" w:hAnsi="Arial"/>
          <w:b/>
          <w:bCs/>
          <w:color w:val="1A7A5C"/>
          <w:sz w:val="28"/>
          <w:szCs w:val="28"/>
        </w:rPr>
        <w:t xml:space="preserve">8.3 Why Independent Tables (Not Relationships)</w:t>
      </w:r>
    </w:p>
    <w:p>
      <w:pPr>
        <w:spacing w:after="160" w:before="0"/>
      </w:pPr>
      <w:r>
        <w:rPr>
          <w:rFonts w:ascii="Arial" w:cs="Arial" w:eastAsia="Arial" w:hAnsi="Arial"/>
          <w:color w:val="000000"/>
          <w:sz w:val="22"/>
          <w:szCs w:val="22"/>
        </w:rPr>
        <w:t xml:space="preserve">The deliberate choice to use six independent summary tables instead of relational Power BI star schema was made for three reasons. First, </w:t>
      </w:r>
      <w:r>
        <w:rPr>
          <w:rFonts w:ascii="Arial" w:cs="Arial" w:eastAsia="Arial" w:hAnsi="Arial"/>
          <w:b/>
          <w:bCs/>
          <w:color w:val="000000"/>
          <w:sz w:val="22"/>
          <w:szCs w:val="22"/>
        </w:rPr>
        <w:t xml:space="preserve">analytical isolation</w:t>
      </w:r>
      <w:r>
        <w:rPr>
          <w:rFonts w:ascii="Arial" w:cs="Arial" w:eastAsia="Arial" w:hAnsi="Arial"/>
          <w:color w:val="000000"/>
          <w:sz w:val="22"/>
          <w:szCs w:val="22"/>
        </w:rPr>
        <w:t xml:space="preserve">: the CFO's revenue view should never be contaminated by cost-centre calculations. Second, </w:t>
      </w:r>
      <w:r>
        <w:rPr>
          <w:rFonts w:ascii="Arial" w:cs="Arial" w:eastAsia="Arial" w:hAnsi="Arial"/>
          <w:b/>
          <w:bCs/>
          <w:color w:val="000000"/>
          <w:sz w:val="22"/>
          <w:szCs w:val="22"/>
        </w:rPr>
        <w:t xml:space="preserve">slicer precision</w:t>
      </w:r>
      <w:r>
        <w:rPr>
          <w:rFonts w:ascii="Arial" w:cs="Arial" w:eastAsia="Arial" w:hAnsi="Arial"/>
          <w:color w:val="000000"/>
          <w:sz w:val="22"/>
          <w:szCs w:val="22"/>
        </w:rPr>
        <w:t xml:space="preserve">: each page's department slicer filters only its own table, eliminating the cross-table filtering conflicts that occur when Power BI propagates filters across relationships. Third, </w:t>
      </w:r>
      <w:r>
        <w:rPr>
          <w:rFonts w:ascii="Arial" w:cs="Arial" w:eastAsia="Arial" w:hAnsi="Arial"/>
          <w:b/>
          <w:bCs/>
          <w:color w:val="000000"/>
          <w:sz w:val="22"/>
          <w:szCs w:val="22"/>
        </w:rPr>
        <w:t xml:space="preserve">performance</w:t>
      </w:r>
      <w:r>
        <w:rPr>
          <w:rFonts w:ascii="Arial" w:cs="Arial" w:eastAsia="Arial" w:hAnsi="Arial"/>
          <w:color w:val="000000"/>
          <w:sz w:val="22"/>
          <w:szCs w:val="22"/>
        </w:rPr>
        <w:t xml:space="preserve">: pre-aggregated summary tables load and filter faster than computing aggregations from 360-row fact tables on every DAX evaluation.</w:t>
      </w:r>
    </w:p>
    <w:p>
      <w:pPr>
        <w:spacing w:after="0" w:before="0"/>
      </w:pPr>
      <w:r>
        <w:br w:type="page"/>
      </w:r>
    </w:p>
    <w:p>
      <w:pPr>
        <w:pStyle w:val="Heading1"/>
        <w:pBdr>
          <w:bottom w:val="single" w:color="1F4E79" w:sz="6" w:space="4"/>
        </w:pBdr>
        <w:spacing w:after="240" w:before="480"/>
      </w:pPr>
      <w:r>
        <w:rPr>
          <w:rFonts w:ascii="Arial" w:cs="Arial" w:eastAsia="Arial" w:hAnsi="Arial"/>
          <w:b/>
          <w:bCs/>
          <w:color w:val="1F4E79"/>
          <w:sz w:val="36"/>
          <w:szCs w:val="36"/>
        </w:rPr>
        <w:t xml:space="preserve">9. Portfolio and Career Value</w:t>
      </w:r>
    </w:p>
    <w:p>
      <w:pPr>
        <w:pStyle w:val="Heading2"/>
        <w:spacing w:after="160" w:before="360"/>
      </w:pPr>
      <w:r>
        <w:rPr>
          <w:rFonts w:ascii="Arial" w:cs="Arial" w:eastAsia="Arial" w:hAnsi="Arial"/>
          <w:b/>
          <w:bCs/>
          <w:color w:val="1A7A5C"/>
          <w:sz w:val="28"/>
          <w:szCs w:val="28"/>
        </w:rPr>
        <w:t xml:space="preserve">9.1 Resume Bullet Points</w:t>
      </w:r>
    </w:p>
    <w:p>
      <w:pPr>
        <w:spacing w:after="160" w:before="0"/>
      </w:pPr>
      <w:r>
        <w:rPr>
          <w:rFonts w:ascii="Arial" w:cs="Arial" w:eastAsia="Arial" w:hAnsi="Arial"/>
          <w:color w:val="000000"/>
          <w:sz w:val="22"/>
          <w:szCs w:val="22"/>
        </w:rPr>
        <w:t xml:space="preserve">The following bullet points are ready to use directly on a CV for Junior Business Analyst applications: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before="60"/>
            </w:pPr>
            <w:r>
              <w:rPr>
                <w:rFonts w:ascii="Arial" w:cs="Arial" w:eastAsia="Arial" w:hAnsi="Arial"/>
                <w:b/>
                <w:bCs/>
                <w:color w:val="1F4E79"/>
                <w:sz w:val="22"/>
                <w:szCs w:val="22"/>
              </w:rPr>
              <w:t xml:space="preserve">Resume Bullets — Copy Ready</w:t>
            </w:r>
          </w:p>
          <w:p>
            <w:pPr>
              <w:spacing w:after="40" w:before="40"/>
            </w:pPr>
            <w:r>
              <w:rPr>
                <w:rFonts w:ascii="Arial" w:cs="Arial" w:eastAsia="Arial" w:hAnsi="Arial"/>
                <w:color w:val="000000"/>
                <w:sz w:val="22"/>
                <w:szCs w:val="22"/>
              </w:rPr>
              <w:t xml:space="preserve">• Built end-to-end financial analytics platform: MySQL star schema → 6 SQL scripts (CTEs,</w:t>
            </w:r>
          </w:p>
          <w:p>
            <w:pPr>
              <w:spacing w:after="40" w:before="40"/>
            </w:pPr>
            <w:r>
              <w:rPr>
                <w:rFonts w:ascii="Arial" w:cs="Arial" w:eastAsia="Arial" w:hAnsi="Arial"/>
                <w:color w:val="000000"/>
                <w:sz w:val="22"/>
                <w:szCs w:val="22"/>
              </w:rPr>
              <w:t xml:space="preserve">  window functions, variance analysis) → Power Query ETL → 6-page Power BI dashboard</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 Engineered 6 analytical SQL scripts using CTEs, CASE WHEN pivoting, and window functions</w:t>
            </w:r>
          </w:p>
          <w:p>
            <w:pPr>
              <w:spacing w:after="40" w:before="40"/>
            </w:pPr>
            <w:r>
              <w:rPr>
                <w:rFonts w:ascii="Arial" w:cs="Arial" w:eastAsia="Arial" w:hAnsi="Arial"/>
                <w:color w:val="000000"/>
                <w:sz w:val="22"/>
                <w:szCs w:val="22"/>
              </w:rPr>
              <w:t xml:space="preserve">  (LAG, RANK, SUM OVER PARTITION) to produce pre-aggregated summary tables for BI consumption</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 Delivered 6-page interactive Power BI dashboard with 12+ DAX measures, year/department</w:t>
            </w:r>
          </w:p>
          <w:p>
            <w:pPr>
              <w:spacing w:after="40" w:before="40"/>
            </w:pPr>
            <w:r>
              <w:rPr>
                <w:rFonts w:ascii="Arial" w:cs="Arial" w:eastAsia="Arial" w:hAnsi="Arial"/>
                <w:color w:val="000000"/>
                <w:sz w:val="22"/>
                <w:szCs w:val="22"/>
              </w:rPr>
              <w:t xml:space="preserve">  slicers, conditional formatting, and page navigation serving CEO, CFO, and 5 dept heads</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 Identified $6.15M marketing cost overrun and systemic Q1 revenue underperformance</w:t>
            </w:r>
          </w:p>
          <w:p>
            <w:pPr>
              <w:spacing w:after="40" w:before="40"/>
            </w:pPr>
            <w:r>
              <w:rPr>
                <w:rFonts w:ascii="Arial" w:cs="Arial" w:eastAsia="Arial" w:hAnsi="Arial"/>
                <w:color w:val="000000"/>
                <w:sz w:val="22"/>
                <w:szCs w:val="22"/>
              </w:rPr>
              <w:t xml:space="preserve">  via data analysis, producing 3 executive recommendations with quantified business impact</w:t>
            </w:r>
          </w:p>
        </w:tc>
      </w:tr>
    </w:tbl>
    <w:p>
      <w:pPr>
        <w:pStyle w:val="Heading2"/>
        <w:spacing w:after="160" w:before="360"/>
      </w:pPr>
      <w:r>
        <w:rPr>
          <w:rFonts w:ascii="Arial" w:cs="Arial" w:eastAsia="Arial" w:hAnsi="Arial"/>
          <w:b/>
          <w:bCs/>
          <w:color w:val="1A7A5C"/>
          <w:sz w:val="28"/>
          <w:szCs w:val="28"/>
        </w:rPr>
        <w:t xml:space="preserve">9.2 Interview Talking Points (STAR Format)</w:t>
      </w:r>
    </w:p>
    <w:p>
      <w:pPr>
        <w:pStyle w:val="Heading3"/>
        <w:spacing w:after="120" w:before="240"/>
      </w:pPr>
      <w:r>
        <w:rPr>
          <w:rFonts w:ascii="Arial" w:cs="Arial" w:eastAsia="Arial" w:hAnsi="Arial"/>
          <w:b/>
          <w:bCs/>
          <w:color w:val="2E75B6"/>
          <w:sz w:val="24"/>
          <w:szCs w:val="24"/>
        </w:rPr>
        <w:t xml:space="preserve">Question: Tell me about an end-to-end analytics project you built.</w:t>
      </w:r>
    </w:p>
    <w:p>
      <w:pPr>
        <w:spacing w:after="160" w:before="0"/>
      </w:pPr>
      <w:r>
        <w:rPr>
          <w:rFonts w:ascii="Arial" w:cs="Arial" w:eastAsia="Arial" w:hAnsi="Arial"/>
          <w:b/>
          <w:bCs/>
          <w:color w:val="000000"/>
          <w:sz w:val="22"/>
          <w:szCs w:val="22"/>
        </w:rPr>
        <w:t xml:space="preserve">Situation: </w:t>
      </w:r>
      <w:r>
        <w:rPr>
          <w:rFonts w:ascii="Arial" w:cs="Arial" w:eastAsia="Arial" w:hAnsi="Arial"/>
          <w:color w:val="000000"/>
          <w:sz w:val="22"/>
          <w:szCs w:val="22"/>
        </w:rPr>
        <w:t xml:space="preserve">A mid-sized retail company's CFO was managing financial data across three disconnected spreadsheets with no single source of truth. Month-end close required three days of manual reconciliation.</w:t>
      </w:r>
    </w:p>
    <w:p>
      <w:pPr>
        <w:spacing w:after="160" w:before="0"/>
      </w:pPr>
      <w:r>
        <w:rPr>
          <w:rFonts w:ascii="Arial" w:cs="Arial" w:eastAsia="Arial" w:hAnsi="Arial"/>
          <w:b/>
          <w:bCs/>
          <w:color w:val="000000"/>
          <w:sz w:val="22"/>
          <w:szCs w:val="22"/>
        </w:rPr>
        <w:t xml:space="preserve">Task: </w:t>
      </w:r>
      <w:r>
        <w:rPr>
          <w:rFonts w:ascii="Arial" w:cs="Arial" w:eastAsia="Arial" w:hAnsi="Arial"/>
          <w:color w:val="000000"/>
          <w:sz w:val="22"/>
          <w:szCs w:val="22"/>
        </w:rPr>
        <w:t xml:space="preserve">Design and build a complete financial analytics solution that could answer revenue, budget variance, cost intelligence, and profitability questions for five different stakeholder groups.</w:t>
      </w:r>
    </w:p>
    <w:p>
      <w:pPr>
        <w:spacing w:after="160" w:before="0"/>
      </w:pPr>
      <w:r>
        <w:rPr>
          <w:rFonts w:ascii="Arial" w:cs="Arial" w:eastAsia="Arial" w:hAnsi="Arial"/>
          <w:b/>
          <w:bCs/>
          <w:color w:val="000000"/>
          <w:sz w:val="22"/>
          <w:szCs w:val="22"/>
        </w:rPr>
        <w:t xml:space="preserve">Action: </w:t>
      </w:r>
      <w:r>
        <w:rPr>
          <w:rFonts w:ascii="Arial" w:cs="Arial" w:eastAsia="Arial" w:hAnsi="Arial"/>
          <w:color w:val="000000"/>
          <w:sz w:val="22"/>
          <w:szCs w:val="22"/>
        </w:rPr>
        <w:t xml:space="preserve">Designed a star schema database in MySQL. Wrote six SQL scripts using CTEs, CASE WHEN pivoting, and window functions. Built an ETL pipeline in Power Query. Delivered a six-page Power BI dashboard with 12 DAX measures, interactive slicers, and conditional formatting. Documented three business recommendations with quantified impact.</w:t>
      </w:r>
    </w:p>
    <w:p>
      <w:pPr>
        <w:spacing w:after="160" w:before="0"/>
      </w:pPr>
      <w:r>
        <w:rPr>
          <w:rFonts w:ascii="Arial" w:cs="Arial" w:eastAsia="Arial" w:hAnsi="Arial"/>
          <w:b/>
          <w:bCs/>
          <w:color w:val="000000"/>
          <w:sz w:val="22"/>
          <w:szCs w:val="22"/>
        </w:rPr>
        <w:t xml:space="preserve">Result: </w:t>
      </w:r>
      <w:r>
        <w:rPr>
          <w:rFonts w:ascii="Arial" w:cs="Arial" w:eastAsia="Arial" w:hAnsi="Arial"/>
          <w:color w:val="000000"/>
          <w:sz w:val="22"/>
          <w:szCs w:val="22"/>
        </w:rPr>
        <w:t xml:space="preserve">Eliminated 36 days per year of manual reconciliation. Identified a $6.15M three-year marketing cost overrun. Discovered a seasonal budget misalignment pattern that, if corrected, would improve annual budget achievement by approximately 1 percentage point across all departments.</w:t>
      </w:r>
    </w:p>
    <w:p>
      <w:pPr>
        <w:spacing w:after="0" w:before="0"/>
      </w:pPr>
      <w:r>
        <w:br w:type="page"/>
      </w:r>
    </w:p>
    <w:p>
      <w:pPr>
        <w:pStyle w:val="Heading1"/>
        <w:pBdr>
          <w:bottom w:val="single" w:color="1F4E79" w:sz="6" w:space="4"/>
        </w:pBdr>
        <w:spacing w:after="240" w:before="480"/>
      </w:pPr>
      <w:r>
        <w:rPr>
          <w:rFonts w:ascii="Arial" w:cs="Arial" w:eastAsia="Arial" w:hAnsi="Arial"/>
          <w:b/>
          <w:bCs/>
          <w:color w:val="1F4E79"/>
          <w:sz w:val="36"/>
          <w:szCs w:val="36"/>
        </w:rPr>
        <w:t xml:space="preserve">10. Financial Terms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Revenue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Total income earned from selling goods or services by each department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2"/>
                <w:szCs w:val="22"/>
              </w:rPr>
              <w:t xml:space="preserve">Cost / Expenditure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Total expenses incurred by a department to generate revenue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Gross Profit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Revenue minus Total Cost — the profit before tax and overhead adjustments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2"/>
                <w:szCs w:val="22"/>
              </w:rPr>
              <w:t xml:space="preserve">Net Margin %</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Gross Profit divided by Revenue expressed as a percentage — measures efficiency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Budget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Pre-approved planned revenue and cost targets set at the start of the fiscal year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2"/>
                <w:szCs w:val="22"/>
              </w:rPr>
              <w:t xml:space="preserve">Actual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Real recorded financial figures for a given period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Budget Variance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Actual minus Budget — positive = exceeded target, negative = missed target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2"/>
                <w:szCs w:val="22"/>
              </w:rPr>
              <w:t xml:space="preserve">Variance %</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Budget Variance divided by Budget — standard measure of plan attainment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YTD Revenue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Year-to-Date: cumulative revenue from January 1 to the current month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2"/>
                <w:szCs w:val="22"/>
              </w:rPr>
              <w:t xml:space="preserve">MoM Growth %</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Month-over-Month: percentage change in revenue vs prior 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3-Month Rolling Average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Average of current month + 2 prior months — smooths short-term volatility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2"/>
                <w:szCs w:val="22"/>
              </w:rPr>
              <w:t xml:space="preserve">Cost-to-Revenue Ratio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Total Cost divided by Total Revenue — lower is more efficient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Gross Margin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Gross Profit divided by Revenue — primary profitability efficiency metric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2"/>
                <w:szCs w:val="22"/>
              </w:rPr>
              <w:t xml:space="preserve">Star Schema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Database model with a central fact table surrounded by dimension tables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CTE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Common Table Expression — named temporary result set used to simplify complex SQL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2"/>
                <w:szCs w:val="22"/>
              </w:rPr>
              <w:t xml:space="preserve">Window Function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SQL function that calculates across a set of rows without collapsing them (LAG, RANK, SUM OVER)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DAX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Data Analysis Expressions — Power BI formula language for creating measures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2"/>
                <w:szCs w:val="22"/>
              </w:rPr>
              <w:t xml:space="preserve">ETL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Extract, Transform, Load — the data pipeline process (SQL → Power Query → Power BI)</w:t>
            </w:r>
          </w:p>
        </w:tc>
      </w:tr>
    </w:tbl>
    <w:p>
      <w:pPr>
        <w:spacing w:after="240" w:before="480"/>
      </w:pPr>
    </w:p>
    <w:p>
      <w:pPr>
        <w:pBdr>
          <w:bottom w:val="single" w:color="CCCCCC" w:sz="4" w:space="2"/>
        </w:pBdr>
        <w:spacing w:after="240" w:before="240"/>
      </w:pPr>
    </w:p>
    <w:p>
      <w:pPr>
        <w:spacing w:after="0" w:before="120"/>
      </w:pPr>
      <w:r>
        <w:rPr>
          <w:rFonts w:ascii="Arial" w:cs="Arial" w:eastAsia="Arial" w:hAnsi="Arial"/>
          <w:b/>
          <w:bCs/>
          <w:color w:val="1F4E79"/>
          <w:sz w:val="22"/>
          <w:szCs w:val="22"/>
        </w:rPr>
        <w:t xml:space="preserve">Document End  ·  </w:t>
      </w:r>
      <w:r>
        <w:rPr>
          <w:rFonts w:ascii="Arial" w:cs="Arial" w:eastAsia="Arial" w:hAnsi="Arial"/>
          <w:color w:val="555555"/>
          <w:sz w:val="22"/>
          <w:szCs w:val="22"/>
        </w:rPr>
        <w:t xml:space="preserve">Meridian Retail Group Financial Performance Analytics Platform  ·  </w:t>
      </w:r>
      <w:r>
        <w:rPr>
          <w:rFonts w:ascii="Arial" w:cs="Arial" w:eastAsia="Arial" w:hAnsi="Arial"/>
          <w:b/>
          <w:bCs/>
          <w:color w:val="1A7A5C"/>
          <w:sz w:val="22"/>
          <w:szCs w:val="22"/>
        </w:rPr>
        <w:t xml:space="preserve">BA Project Forge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jc w:val="center"/>
    </w:pPr>
    <w:r>
      <w:rPr>
        <w:rFonts w:ascii="Arial" w:cs="Arial" w:eastAsia="Arial" w:hAnsi="Arial"/>
        <w:color w:val="000000"/>
        <w:sz w:val="18"/>
        <w:szCs w:val="18"/>
      </w:rPr>
      <w:t xml:space="preserve">BA Project Forge  |  End-to-End Analytics Project Documentation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spacing w:after="120" w:before="0"/>
    </w:pPr>
    <w:r>
      <w:rPr>
        <w:rFonts w:ascii="Arial" w:cs="Arial" w:eastAsia="Arial" w:hAnsi="Arial"/>
        <w:color w:val="1F4E79"/>
        <w:sz w:val="18"/>
        <w:szCs w:val="18"/>
      </w:rPr>
      <w:t xml:space="preserve">Meridian Retail Group  |  Financial Performance Analytics Platform</w:t>
    </w:r>
    <w:r>
      <w:rPr>
        <w:rFonts w:ascii="Arial" w:cs="Arial" w:eastAsia="Arial" w:hAnsi="Arial"/>
        <w:color w:val="000000"/>
        <w:sz w:val="22"/>
        <w:szCs w:val="22"/>
      </w:rPr>
      <w:t xml:space="preserve">  </w:t>
    </w:r>
    <w:r>
      <w:rPr>
        <w:rFonts w:ascii="Arial" w:cs="Arial" w:eastAsia="Arial" w:hAnsi="Arial"/>
        <w:b/>
        <w:bCs/>
        <w:color w:val="C0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7A5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2026-06-29T03:44:54.411Z</dcterms:created>
  <dcterms:modified xsi:type="dcterms:W3CDTF">2026-06-29T03:44:54.423Z</dcterms:modified>
</cp:coreProperties>
</file>

<file path=docProps/custom.xml><?xml version="1.0" encoding="utf-8"?>
<Properties xmlns="http://schemas.openxmlformats.org/officeDocument/2006/custom-properties" xmlns:vt="http://schemas.openxmlformats.org/officeDocument/2006/docPropsVTypes"/>
</file>