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AgriPod / Crop-Health Companion</w:t>
      </w:r>
    </w:p>
    <w:p>
      <w:pPr>
        <w:pStyle w:val="Heading2"/>
        <w:spacing w:after="100"/>
      </w:pPr>
      <w:r>
        <w:t xml:space="preserve">Solution Design &amp; Implementation Context Document</w:t>
      </w:r>
    </w:p>
    <w:p>
      <w:pPr>
        <w:spacing w:after="120"/>
      </w:pPr>
      <w:r>
        <w:rPr>
          <w:i/>
          <w:iCs/>
        </w:rPr>
        <w:t xml:space="preserve">Smart India Hackathon — PS: Early detection and management of crop diseases and pest infestations</w:t>
      </w:r>
    </w:p>
    <w:p>
      <w:pPr>
        <w:spacing w:after="120"/>
      </w:pPr>
      <w:r>
        <w:rPr>
          <w:i/>
          <w:iCs/>
          <w:sz w:val="20"/>
          <w:szCs w:val="20"/>
        </w:rPr>
        <w:t xml:space="preserve">Government of Maharashtra | Maharashtra State Innovation Society | Theme: Agriculture, FoodTech &amp; Rural Development</w:t>
      </w:r>
    </w:p>
    <w:p>
      <w:pPr>
        <w:spacing w:after="300"/>
      </w:pPr>
    </w:p>
    <w:p>
      <w:pPr>
        <w:pStyle w:val="Heading1"/>
        <w:spacing w:after="200" w:before="400"/>
      </w:pPr>
      <w:r>
        <w:t xml:space="preserve">1. Purpose of This Document</w:t>
      </w:r>
    </w:p>
    <w:p>
      <w:pPr>
        <w:spacing w:after="120"/>
      </w:pPr>
      <w:r>
        <w:t xml:space="preserve">This document is the single source of context for building the solution. It exists so that an AI coding assistant (Claude Code) or any new team member can pick this up with zero prior conversation history and understand: what problem we're solving, why we made each architectural choice, what the full feature set is, how the database is structured, and what order to build things in.</w:t>
      </w:r>
    </w:p>
    <w:p>
      <w:pPr>
        <w:spacing w:after="120"/>
      </w:pPr>
      <w:r>
        <w:t xml:space="preserve">Treat this as the source of truth. If implementation details in code ever conflict with this document, flag it — don't silently diverge.</w:t>
      </w:r>
    </w:p>
    <w:p>
      <w:pPr>
        <w:pStyle w:val="Heading1"/>
        <w:spacing w:after="200" w:before="400"/>
      </w:pPr>
      <w:r>
        <w:t xml:space="preserve">2. Problem Context (Why We're Building This)</w:t>
      </w:r>
    </w:p>
    <w:p>
      <w:pPr>
        <w:spacing w:after="120"/>
      </w:pPr>
      <w:r>
        <w:t xml:space="preserve">Farmers typically discover crop disease or pest infestation only after visible damage has already spread. Extension officers are stretched thin across large geographic areas, and lab diagnosis or expert advice is often not available in time. Meanwhile, valuable signals that predict outbreak risk — weather, crop growth stage, variety, soil condition, and local pest history — are rarely combined into a single, actionable, farm-level alert.</w:t>
      </w:r>
    </w:p>
    <w:p>
      <w:pPr>
        <w:spacing w:after="120"/>
      </w:pPr>
      <w:r>
        <w:t xml:space="preserve">The consequences compound: wrong or late diagnosis leads to delayed treatment, overuse or misuse of pesticides, higher cultivation cost, pesticide residue concerns at harvest, and ultimately yield loss.</w:t>
      </w:r>
    </w:p>
    <w:p>
      <w:pPr>
        <w:spacing w:after="120"/>
      </w:pPr>
      <w:r>
        <w:t xml:space="preserve">Our solution's job is to close three gaps at once:</w:t>
      </w:r>
    </w:p>
    <w:p>
      <w:pPr>
        <w:pStyle w:val="ListParagraph"/>
        <w:numPr>
          <w:ilvl w:val="0"/>
          <w:numId w:val="1"/>
        </w:numPr>
        <w:spacing w:after="60"/>
      </w:pPr>
      <w:r>
        <w:t xml:space="preserve">Detection gap — farmer has no fast way to identify what's wrong with their crop.</w:t>
      </w:r>
    </w:p>
    <w:p>
      <w:pPr>
        <w:pStyle w:val="ListParagraph"/>
        <w:numPr>
          <w:ilvl w:val="0"/>
          <w:numId w:val="1"/>
        </w:numPr>
        <w:spacing w:after="60"/>
      </w:pPr>
      <w:r>
        <w:t xml:space="preserve">Coordination gap — extension officials have no aggregated, geospatial view of what's happening across their region.</w:t>
      </w:r>
    </w:p>
    <w:p>
      <w:pPr>
        <w:pStyle w:val="ListParagraph"/>
        <w:numPr>
          <w:ilvl w:val="0"/>
          <w:numId w:val="1"/>
        </w:numPr>
        <w:spacing w:after="60"/>
      </w:pPr>
      <w:r>
        <w:t xml:space="preserve">Guidance gap — even after diagnosis, farmers need clear, safe, local-language instructions on what to actually do.</w:t>
      </w:r>
    </w:p>
    <w:p>
      <w:pPr>
        <w:pStyle w:val="Heading1"/>
        <w:spacing w:after="200" w:before="400"/>
      </w:pPr>
      <w:r>
        <w:t xml:space="preserve">3. Solution Philosophy &amp; Scope Boundaries</w:t>
      </w:r>
    </w:p>
    <w:p>
      <w:pPr>
        <w:pStyle w:val="Heading2"/>
        <w:spacing w:after="150" w:before="300"/>
      </w:pPr>
      <w:r>
        <w:t xml:space="preserve">3.1 What this is</w:t>
      </w:r>
    </w:p>
    <w:p>
      <w:pPr>
        <w:spacing w:after="120"/>
      </w:pPr>
      <w:r>
        <w:t xml:space="preserve">A two-sided system: a React Native mobile app for farmers, and a web dashboard for agriculture officials/extension workers, backed by a shared cloud database (Neon Postgres) so both surfaces show the same live data during a demo (one laptop running the dashboard, two phones running the app, all reading/writing the same cloud DB — no local hosting).</w:t>
      </w:r>
    </w:p>
    <w:p>
      <w:pPr>
        <w:pStyle w:val="Heading2"/>
        <w:spacing w:after="150" w:before="300"/>
      </w:pPr>
      <w:r>
        <w:t xml:space="preserve">3.2 What this deliberately excludes (for this build)</w:t>
      </w:r>
    </w:p>
    <w:p>
      <w:pPr>
        <w:pStyle w:val="ListParagraph"/>
        <w:numPr>
          <w:ilvl w:val="0"/>
          <w:numId w:val="1"/>
        </w:numPr>
        <w:spacing w:after="60"/>
      </w:pPr>
      <w:r>
        <w:t xml:space="preserve">Hardware/IoT soil-sensor pod — parked for this phase. If time permits later it can be reintroduced as a JSON payload into the same ingestion endpoint; the schema already reserves a table for it (see Section 7.6) so it can be switched on without redesign.</w:t>
      </w:r>
    </w:p>
    <w:p>
      <w:pPr>
        <w:pStyle w:val="ListParagraph"/>
        <w:numPr>
          <w:ilvl w:val="0"/>
          <w:numId w:val="1"/>
        </w:numPr>
        <w:spacing w:after="60"/>
      </w:pPr>
      <w:r>
        <w:t xml:space="preserve">Production-grade security — this is an internal hackathon build. Auth exists (so the two roles and multi-user demo work) but is intentionally lightweight: no OTP, no complex password policies, no rate limiting.</w:t>
      </w:r>
    </w:p>
    <w:p>
      <w:pPr>
        <w:pStyle w:val="ListParagraph"/>
        <w:numPr>
          <w:ilvl w:val="0"/>
          <w:numId w:val="1"/>
        </w:numPr>
        <w:spacing w:after="60"/>
      </w:pPr>
      <w:r>
        <w:t xml:space="preserve">Cost/scale optimization — every third-party service used must have a genuinely free tier. Nothing that requires a billing account attached (this is why Google Maps is avoided — see Section 6.4).</w:t>
      </w:r>
    </w:p>
    <w:p>
      <w:pPr>
        <w:pStyle w:val="Heading2"/>
        <w:spacing w:after="150" w:before="300"/>
      </w:pPr>
      <w:r>
        <w:t xml:space="preserve">3.3 Guiding principle for every feature</w:t>
      </w:r>
    </w:p>
    <w:p>
      <w:pPr>
        <w:spacing w:after="120"/>
      </w:pPr>
      <w:r>
        <w:t xml:space="preserve">Every feature should map back to one of the three gaps in Section 2. If a feature doesn't reduce diagnosis time, improve coordination, or improve guidance quality/safety, question whether it belongs in the MVP.</w:t>
      </w:r>
    </w:p>
    <w:p>
      <w:pPr>
        <w:pStyle w:val="Heading1"/>
        <w:spacing w:after="200" w:before="400"/>
      </w:pPr>
      <w:r>
        <w:t xml:space="preserve">4. System Architecture</w:t>
      </w:r>
    </w:p>
    <w:p>
      <w:pPr>
        <w:pStyle w:val="Heading2"/>
        <w:spacing w:after="150" w:before="300"/>
      </w:pPr>
      <w:r>
        <w:t xml:space="preserve">4.1 High-level flow</w:t>
      </w:r>
    </w:p>
    <w:p>
      <w:pPr>
        <w:pStyle w:val="ListParagraph"/>
        <w:numPr>
          <w:ilvl w:val="0"/>
          <w:numId w:val="1"/>
        </w:numPr>
        <w:spacing w:after="60"/>
      </w:pPr>
      <w:r>
        <w:t xml:space="preserve">Farmer opens app → captures crop image → app calls backend.</w:t>
      </w:r>
    </w:p>
    <w:p>
      <w:pPr>
        <w:pStyle w:val="ListParagraph"/>
        <w:numPr>
          <w:ilvl w:val="0"/>
          <w:numId w:val="1"/>
        </w:numPr>
        <w:spacing w:after="60"/>
      </w:pPr>
      <w:r>
        <w:t xml:space="preserve">Backend sends image (+ crop metadata + location) to Gemini API → gets diagnosis + confidence + severity.</w:t>
      </w:r>
    </w:p>
    <w:p>
      <w:pPr>
        <w:pStyle w:val="ListParagraph"/>
        <w:numPr>
          <w:ilvl w:val="0"/>
          <w:numId w:val="1"/>
        </w:numPr>
        <w:spacing w:after="60"/>
      </w:pPr>
      <w:r>
        <w:t xml:space="preserve">Backend sends diagnosis text to Sarvam AI → gets advisory translated/generated in farmer's language.</w:t>
      </w:r>
    </w:p>
    <w:p>
      <w:pPr>
        <w:pStyle w:val="ListParagraph"/>
        <w:numPr>
          <w:ilvl w:val="0"/>
          <w:numId w:val="1"/>
        </w:numPr>
        <w:spacing w:after="60"/>
      </w:pPr>
      <w:r>
        <w:t xml:space="preserve">Backend fetches weather (Open-Meteo) + any satellite/soil-moisture layer for that location → computes a risk score.</w:t>
      </w:r>
    </w:p>
    <w:p>
      <w:pPr>
        <w:pStyle w:val="ListParagraph"/>
        <w:numPr>
          <w:ilvl w:val="0"/>
          <w:numId w:val="1"/>
        </w:numPr>
        <w:spacing w:after="60"/>
      </w:pPr>
      <w:r>
        <w:t xml:space="preserve">Backend writes scan record (image URL, diagnosis, confidence, advisory, risk score, geo-coordinates, timestamp) to Neon Postgres.</w:t>
      </w:r>
    </w:p>
    <w:p>
      <w:pPr>
        <w:pStyle w:val="ListParagraph"/>
        <w:numPr>
          <w:ilvl w:val="0"/>
          <w:numId w:val="1"/>
        </w:numPr>
        <w:spacing w:after="60"/>
      </w:pPr>
      <w:r>
        <w:t xml:space="preserve">If confidence is below threshold, record is flagged 'needs expert validation' and appears in the official's review queue.</w:t>
      </w:r>
    </w:p>
    <w:p>
      <w:pPr>
        <w:pStyle w:val="ListParagraph"/>
        <w:numPr>
          <w:ilvl w:val="0"/>
          <w:numId w:val="1"/>
        </w:numPr>
        <w:spacing w:after="60"/>
      </w:pPr>
      <w:r>
        <w:t xml:space="preserve">Dashboard reads the same Postgres data live: hotspot map, validation queue, trend charts, crop calendar.</w:t>
      </w:r>
    </w:p>
    <w:p>
      <w:pPr>
        <w:pStyle w:val="ListParagraph"/>
        <w:numPr>
          <w:ilvl w:val="0"/>
          <w:numId w:val="1"/>
        </w:numPr>
        <w:spacing w:after="60"/>
      </w:pPr>
      <w:r>
        <w:t xml:space="preserve">Official can validate/correct a diagnosis, or broadcast a regional alert — both write back to Postgres, which the app polls/reads on next refresh.</w:t>
      </w:r>
    </w:p>
    <w:p>
      <w:pPr>
        <w:pStyle w:val="Heading2"/>
        <w:spacing w:after="150" w:before="300"/>
      </w:pPr>
      <w:r>
        <w:t xml:space="preserve">4.2 Component diagram (textual)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shd w:fill="1F4E3D" w:val="clear"/>
          </w:tcPr>
          <w:p>
            <w:r>
              <w:rPr>
                <w:b/>
                <w:bCs/>
                <w:color w:val="FFFFFF"/>
                <w:sz w:val="20"/>
                <w:szCs w:val="20"/>
              </w:rPr>
              <w:t xml:space="preserve">Layer</w:t>
            </w:r>
          </w:p>
        </w:tc>
        <w:tc>
          <w:tcPr>
            <w:tcW w:type="dxa" w:w="3200"/>
            <w:shd w:fill="1F4E3D" w:val="clear"/>
          </w:tcPr>
          <w:p>
            <w:r>
              <w:rPr>
                <w:b/>
                <w:bCs/>
                <w:color w:val="FFFFFF"/>
                <w:sz w:val="20"/>
                <w:szCs w:val="20"/>
              </w:rPr>
              <w:t xml:space="preserve">Component</w:t>
            </w:r>
          </w:p>
        </w:tc>
        <w:tc>
          <w:tcPr>
            <w:tcW w:type="dxa" w:w="3600"/>
            <w:shd w:fill="1F4E3D" w:val="clear"/>
          </w:tcPr>
          <w:p>
            <w:r>
              <w:rPr>
                <w:b/>
                <w:bCs/>
                <w:color w:val="FFFFFF"/>
                <w:sz w:val="20"/>
                <w:szCs w:val="20"/>
              </w:rPr>
              <w:t xml:space="preserve">Technology</w:t>
            </w:r>
          </w:p>
        </w:tc>
      </w:tr>
      <w:tr>
        <w:tc>
          <w:tcPr>
            <w:tcW w:type="dxa" w:w="2200"/>
          </w:tcPr>
          <w:p>
            <w:r>
              <w:rPr>
                <w:b w:val="false"/>
                <w:bCs w:val="false"/>
                <w:sz w:val="20"/>
                <w:szCs w:val="20"/>
              </w:rPr>
              <w:t xml:space="preserve">Client — Farmer</w:t>
            </w:r>
          </w:p>
        </w:tc>
        <w:tc>
          <w:tcPr>
            <w:tcW w:type="dxa" w:w="3200"/>
          </w:tcPr>
          <w:p>
            <w:r>
              <w:rPr>
                <w:b w:val="false"/>
                <w:bCs w:val="false"/>
                <w:sz w:val="20"/>
                <w:szCs w:val="20"/>
              </w:rPr>
              <w:t xml:space="preserve">Mobile app</w:t>
            </w:r>
          </w:p>
        </w:tc>
        <w:tc>
          <w:tcPr>
            <w:tcW w:type="dxa" w:w="3600"/>
          </w:tcPr>
          <w:p>
            <w:r>
              <w:rPr>
                <w:b w:val="false"/>
                <w:bCs w:val="false"/>
                <w:sz w:val="20"/>
                <w:szCs w:val="20"/>
              </w:rPr>
              <w:t xml:space="preserve">React Native + Metro bundler</w:t>
            </w:r>
          </w:p>
        </w:tc>
      </w:tr>
      <w:tr>
        <w:tc>
          <w:tcPr>
            <w:tcW w:type="dxa" w:w="2200"/>
          </w:tcPr>
          <w:p>
            <w:r>
              <w:rPr>
                <w:b w:val="false"/>
                <w:bCs w:val="false"/>
                <w:sz w:val="20"/>
                <w:szCs w:val="20"/>
              </w:rPr>
              <w:t xml:space="preserve">Client — Official</w:t>
            </w:r>
          </w:p>
        </w:tc>
        <w:tc>
          <w:tcPr>
            <w:tcW w:type="dxa" w:w="3200"/>
          </w:tcPr>
          <w:p>
            <w:r>
              <w:rPr>
                <w:b w:val="false"/>
                <w:bCs w:val="false"/>
                <w:sz w:val="20"/>
                <w:szCs w:val="20"/>
              </w:rPr>
              <w:t xml:space="preserve">Web dashboard</w:t>
            </w:r>
          </w:p>
        </w:tc>
        <w:tc>
          <w:tcPr>
            <w:tcW w:type="dxa" w:w="3600"/>
          </w:tcPr>
          <w:p>
            <w:r>
              <w:rPr>
                <w:b w:val="false"/>
                <w:bCs w:val="false"/>
                <w:sz w:val="20"/>
                <w:szCs w:val="20"/>
              </w:rPr>
              <w:t xml:space="preserve">React (web), Leaflet.js for maps</w:t>
            </w:r>
          </w:p>
        </w:tc>
      </w:tr>
      <w:tr>
        <w:tc>
          <w:tcPr>
            <w:tcW w:type="dxa" w:w="2200"/>
          </w:tcPr>
          <w:p>
            <w:r>
              <w:rPr>
                <w:b w:val="false"/>
                <w:bCs w:val="false"/>
                <w:sz w:val="20"/>
                <w:szCs w:val="20"/>
              </w:rPr>
              <w:t xml:space="preserve">API layer</w:t>
            </w:r>
          </w:p>
        </w:tc>
        <w:tc>
          <w:tcPr>
            <w:tcW w:type="dxa" w:w="3200"/>
          </w:tcPr>
          <w:p>
            <w:r>
              <w:rPr>
                <w:b w:val="false"/>
                <w:bCs w:val="false"/>
                <w:sz w:val="20"/>
                <w:szCs w:val="20"/>
              </w:rPr>
              <w:t xml:space="preserve">Backend server</w:t>
            </w:r>
          </w:p>
        </w:tc>
        <w:tc>
          <w:tcPr>
            <w:tcW w:type="dxa" w:w="3600"/>
          </w:tcPr>
          <w:p>
            <w:r>
              <w:rPr>
                <w:b w:val="false"/>
                <w:bCs w:val="false"/>
                <w:sz w:val="20"/>
                <w:szCs w:val="20"/>
              </w:rPr>
              <w:t xml:space="preserve">Node.js + Express (built via Claude Code)</w:t>
            </w:r>
          </w:p>
        </w:tc>
      </w:tr>
      <w:tr>
        <w:tc>
          <w:tcPr>
            <w:tcW w:type="dxa" w:w="2200"/>
          </w:tcPr>
          <w:p>
            <w:r>
              <w:rPr>
                <w:b w:val="false"/>
                <w:bCs w:val="false"/>
                <w:sz w:val="20"/>
                <w:szCs w:val="20"/>
              </w:rPr>
              <w:t xml:space="preserve">Database</w:t>
            </w:r>
          </w:p>
        </w:tc>
        <w:tc>
          <w:tcPr>
            <w:tcW w:type="dxa" w:w="3200"/>
          </w:tcPr>
          <w:p>
            <w:r>
              <w:rPr>
                <w:b w:val="false"/>
                <w:bCs w:val="false"/>
                <w:sz w:val="20"/>
                <w:szCs w:val="20"/>
              </w:rPr>
              <w:t xml:space="preserve">Relational store</w:t>
            </w:r>
          </w:p>
        </w:tc>
        <w:tc>
          <w:tcPr>
            <w:tcW w:type="dxa" w:w="3600"/>
          </w:tcPr>
          <w:p>
            <w:r>
              <w:rPr>
                <w:b w:val="false"/>
                <w:bCs w:val="false"/>
                <w:sz w:val="20"/>
                <w:szCs w:val="20"/>
              </w:rPr>
              <w:t xml:space="preserve">Neon (managed Postgres, cloud-hosted) + PostGIS extension</w:t>
            </w:r>
          </w:p>
        </w:tc>
      </w:tr>
      <w:tr>
        <w:tc>
          <w:tcPr>
            <w:tcW w:type="dxa" w:w="2200"/>
          </w:tcPr>
          <w:p>
            <w:r>
              <w:rPr>
                <w:b w:val="false"/>
                <w:bCs w:val="false"/>
                <w:sz w:val="20"/>
                <w:szCs w:val="20"/>
              </w:rPr>
              <w:t xml:space="preserve">Image storage</w:t>
            </w:r>
          </w:p>
        </w:tc>
        <w:tc>
          <w:tcPr>
            <w:tcW w:type="dxa" w:w="3200"/>
          </w:tcPr>
          <w:p>
            <w:r>
              <w:rPr>
                <w:b w:val="false"/>
                <w:bCs w:val="false"/>
                <w:sz w:val="20"/>
                <w:szCs w:val="20"/>
              </w:rPr>
              <w:t xml:space="preserve">File/object storage</w:t>
            </w:r>
          </w:p>
        </w:tc>
        <w:tc>
          <w:tcPr>
            <w:tcW w:type="dxa" w:w="3600"/>
          </w:tcPr>
          <w:p>
            <w:r>
              <w:rPr>
                <w:b w:val="false"/>
                <w:bCs w:val="false"/>
                <w:sz w:val="20"/>
                <w:szCs w:val="20"/>
              </w:rPr>
              <w:t xml:space="preserve">Cloudinary (free tier)</w:t>
            </w:r>
          </w:p>
        </w:tc>
      </w:tr>
      <w:tr>
        <w:tc>
          <w:tcPr>
            <w:tcW w:type="dxa" w:w="2200"/>
          </w:tcPr>
          <w:p>
            <w:r>
              <w:rPr>
                <w:b w:val="false"/>
                <w:bCs w:val="false"/>
                <w:sz w:val="20"/>
                <w:szCs w:val="20"/>
              </w:rPr>
              <w:t xml:space="preserve">AI — Vision</w:t>
            </w:r>
          </w:p>
        </w:tc>
        <w:tc>
          <w:tcPr>
            <w:tcW w:type="dxa" w:w="3200"/>
          </w:tcPr>
          <w:p>
            <w:r>
              <w:rPr>
                <w:b w:val="false"/>
                <w:bCs w:val="false"/>
                <w:sz w:val="20"/>
                <w:szCs w:val="20"/>
              </w:rPr>
              <w:t xml:space="preserve">Disease/pest detection</w:t>
            </w:r>
          </w:p>
        </w:tc>
        <w:tc>
          <w:tcPr>
            <w:tcW w:type="dxa" w:w="3600"/>
          </w:tcPr>
          <w:p>
            <w:r>
              <w:rPr>
                <w:b w:val="false"/>
                <w:bCs w:val="false"/>
                <w:sz w:val="20"/>
                <w:szCs w:val="20"/>
              </w:rPr>
              <w:t xml:space="preserve">Gemini API (free tier, Google AI Studio)</w:t>
            </w:r>
          </w:p>
        </w:tc>
      </w:tr>
      <w:tr>
        <w:tc>
          <w:tcPr>
            <w:tcW w:type="dxa" w:w="2200"/>
          </w:tcPr>
          <w:p>
            <w:r>
              <w:rPr>
                <w:b w:val="false"/>
                <w:bCs w:val="false"/>
                <w:sz w:val="20"/>
                <w:szCs w:val="20"/>
              </w:rPr>
              <w:t xml:space="preserve">AI — Language</w:t>
            </w:r>
          </w:p>
        </w:tc>
        <w:tc>
          <w:tcPr>
            <w:tcW w:type="dxa" w:w="3200"/>
          </w:tcPr>
          <w:p>
            <w:r>
              <w:rPr>
                <w:b w:val="false"/>
                <w:bCs w:val="false"/>
                <w:sz w:val="20"/>
                <w:szCs w:val="20"/>
              </w:rPr>
              <w:t xml:space="preserve">Language ID + localized advisory</w:t>
            </w:r>
          </w:p>
        </w:tc>
        <w:tc>
          <w:tcPr>
            <w:tcW w:type="dxa" w:w="3600"/>
          </w:tcPr>
          <w:p>
            <w:r>
              <w:rPr>
                <w:b w:val="false"/>
                <w:bCs w:val="false"/>
                <w:sz w:val="20"/>
                <w:szCs w:val="20"/>
              </w:rPr>
              <w:t xml:space="preserve">Sarvam AI API</w:t>
            </w:r>
          </w:p>
        </w:tc>
      </w:tr>
      <w:tr>
        <w:tc>
          <w:tcPr>
            <w:tcW w:type="dxa" w:w="2200"/>
          </w:tcPr>
          <w:p>
            <w:r>
              <w:rPr>
                <w:b w:val="false"/>
                <w:bCs w:val="false"/>
                <w:sz w:val="20"/>
                <w:szCs w:val="20"/>
              </w:rPr>
              <w:t xml:space="preserve">Data — Weather</w:t>
            </w:r>
          </w:p>
        </w:tc>
        <w:tc>
          <w:tcPr>
            <w:tcW w:type="dxa" w:w="3200"/>
          </w:tcPr>
          <w:p>
            <w:r>
              <w:rPr>
                <w:b w:val="false"/>
                <w:bCs w:val="false"/>
                <w:sz w:val="20"/>
                <w:szCs w:val="20"/>
              </w:rPr>
              <w:t xml:space="preserve">Forecast + risk inputs</w:t>
            </w:r>
          </w:p>
        </w:tc>
        <w:tc>
          <w:tcPr>
            <w:tcW w:type="dxa" w:w="3600"/>
          </w:tcPr>
          <w:p>
            <w:r>
              <w:rPr>
                <w:b w:val="false"/>
                <w:bCs w:val="false"/>
                <w:sz w:val="20"/>
                <w:szCs w:val="20"/>
              </w:rPr>
              <w:t xml:space="preserve">Open-Meteo (free, no key)</w:t>
            </w:r>
          </w:p>
        </w:tc>
      </w:tr>
      <w:tr>
        <w:tc>
          <w:tcPr>
            <w:tcW w:type="dxa" w:w="2200"/>
          </w:tcPr>
          <w:p>
            <w:r>
              <w:rPr>
                <w:b w:val="false"/>
                <w:bCs w:val="false"/>
                <w:sz w:val="20"/>
                <w:szCs w:val="20"/>
              </w:rPr>
              <w:t xml:space="preserve">Data — Satellite/soil</w:t>
            </w:r>
          </w:p>
        </w:tc>
        <w:tc>
          <w:tcPr>
            <w:tcW w:type="dxa" w:w="3200"/>
          </w:tcPr>
          <w:p>
            <w:r>
              <w:rPr>
                <w:b w:val="false"/>
                <w:bCs w:val="false"/>
                <w:sz w:val="20"/>
                <w:szCs w:val="20"/>
              </w:rPr>
              <w:t xml:space="preserve">Regional risk overlays</w:t>
            </w:r>
          </w:p>
        </w:tc>
        <w:tc>
          <w:tcPr>
            <w:tcW w:type="dxa" w:w="3600"/>
          </w:tcPr>
          <w:p>
            <w:r>
              <w:rPr>
                <w:b w:val="false"/>
                <w:bCs w:val="false"/>
                <w:sz w:val="20"/>
                <w:szCs w:val="20"/>
              </w:rPr>
              <w:t xml:space="preserve">Open-source satellite layer — see Section 6.5</w:t>
            </w:r>
          </w:p>
        </w:tc>
      </w:tr>
      <w:tr>
        <w:tc>
          <w:tcPr>
            <w:tcW w:type="dxa" w:w="2200"/>
          </w:tcPr>
          <w:p>
            <w:r>
              <w:rPr>
                <w:b w:val="false"/>
                <w:bCs w:val="false"/>
                <w:sz w:val="20"/>
                <w:szCs w:val="20"/>
              </w:rPr>
              <w:t xml:space="preserve">Maps</w:t>
            </w:r>
          </w:p>
        </w:tc>
        <w:tc>
          <w:tcPr>
            <w:tcW w:type="dxa" w:w="3200"/>
          </w:tcPr>
          <w:p>
            <w:r>
              <w:rPr>
                <w:b w:val="false"/>
                <w:bCs w:val="false"/>
                <w:sz w:val="20"/>
                <w:szCs w:val="20"/>
              </w:rPr>
              <w:t xml:space="preserve">Hotspot rendering</w:t>
            </w:r>
          </w:p>
        </w:tc>
        <w:tc>
          <w:tcPr>
            <w:tcW w:type="dxa" w:w="3600"/>
          </w:tcPr>
          <w:p>
            <w:r>
              <w:rPr>
                <w:b w:val="false"/>
                <w:bCs w:val="false"/>
                <w:sz w:val="20"/>
                <w:szCs w:val="20"/>
              </w:rPr>
              <w:t xml:space="preserve">Leaflet.js + OpenStreetMap tiles (free, no billing account)</w:t>
            </w:r>
          </w:p>
        </w:tc>
      </w:tr>
      <w:tr>
        <w:tc>
          <w:tcPr>
            <w:tcW w:type="dxa" w:w="2200"/>
          </w:tcPr>
          <w:p>
            <w:r>
              <w:rPr>
                <w:b w:val="false"/>
                <w:bCs w:val="false"/>
                <w:sz w:val="20"/>
                <w:szCs w:val="20"/>
              </w:rPr>
              <w:t xml:space="preserve">Hosting — Backend</w:t>
            </w:r>
          </w:p>
        </w:tc>
        <w:tc>
          <w:tcPr>
            <w:tcW w:type="dxa" w:w="3200"/>
          </w:tcPr>
          <w:p>
            <w:r>
              <w:rPr>
                <w:b w:val="false"/>
                <w:bCs w:val="false"/>
                <w:sz w:val="20"/>
                <w:szCs w:val="20"/>
              </w:rPr>
              <w:t xml:space="preserve">Server deployment</w:t>
            </w:r>
          </w:p>
        </w:tc>
        <w:tc>
          <w:tcPr>
            <w:tcW w:type="dxa" w:w="3600"/>
          </w:tcPr>
          <w:p>
            <w:r>
              <w:rPr>
                <w:b w:val="false"/>
                <w:bCs w:val="false"/>
                <w:sz w:val="20"/>
                <w:szCs w:val="20"/>
              </w:rPr>
              <w:t xml:space="preserve">Render or Railway free tier</w:t>
            </w:r>
          </w:p>
        </w:tc>
      </w:tr>
    </w:tbl>
    <w:p>
      <w:pPr>
        <w:spacing w:after="120"/>
      </w:pPr>
      <w:r>
        <w:t xml:space="preserve"/>
      </w:r>
    </w:p>
    <w:p>
      <w:pPr>
        <w:pStyle w:val="Heading2"/>
        <w:spacing w:after="150" w:before="300"/>
      </w:pPr>
      <w:r>
        <w:t xml:space="preserve">4.3 Why Neon (Postgres) instead of Firebase</w:t>
      </w:r>
    </w:p>
    <w:p>
      <w:pPr>
        <w:spacing w:after="120"/>
      </w:pPr>
      <w:r>
        <w:t xml:space="preserve">Our data is genuinely relational — farmers have fields, fields have scans, scans reference diagnoses and advisories, officials are scoped to regions. SQL joins model this naturally. More importantly, hotspot mapping is a geospatial query problem, and PostGIS (a Postgres extension) is purpose-built for 'find all outbreak points within X km' style queries — Firestore has no native equivalent. Neon also being cloud-hosted (not local) is what lets one laptop (dashboard) and two phones (app) all hit the same live data during the demo without any local networking setup.</w:t>
      </w:r>
    </w:p>
    <w:p>
      <w:pPr>
        <w:spacing w:after="120"/>
      </w:pPr>
      <w:r>
        <w:t xml:space="preserve">Trade-off accepted: Postgres has no built-in realtime push or file storage, so the dashboard refreshes on a poll/reload rather than live-pushing, and images live in Cloudinary rather than in the DB. Both are acceptable for a demo.</w:t>
      </w:r>
    </w:p>
    <w:p>
      <w:pPr>
        <w:pStyle w:val="Heading1"/>
        <w:spacing w:after="200" w:before="400"/>
      </w:pPr>
      <w:r>
        <w:t xml:space="preserve">5. Database Schema (Neon Postgres + PostGIS)</w:t>
      </w:r>
    </w:p>
    <w:p>
      <w:pPr>
        <w:spacing w:after="120"/>
      </w:pPr>
      <w:r>
        <w:rPr>
          <w:i/>
          <w:iCs/>
        </w:rPr>
        <w:t xml:space="preserve">Enable PostGIS once on the Neon project: CREATE EXTENSION IF NOT EXISTS postgis;</w:t>
      </w:r>
    </w:p>
    <w:p>
      <w:pPr>
        <w:pStyle w:val="Heading2"/>
        <w:spacing w:after="150" w:before="300"/>
      </w:pPr>
      <w:r>
        <w:t xml:space="preserve">5.1 Core tables</w:t>
      </w:r>
    </w:p>
    <w:p>
      <w:pPr>
        <w:spacing w:after="200"/>
      </w:pPr>
      <w:r>
        <w:rPr>
          <w:rFonts w:ascii="Consolas" w:cs="Consolas" w:eastAsia="Consolas" w:hAnsi="Consolas"/>
          <w:sz w:val="16"/>
          <w:szCs w:val="16"/>
        </w:rPr>
        <w:t xml:space="preserve">-- Users (shared table, role distinguishes farmer vs official)
CREATE TABLE users (
  id UUID PRIMARY KEY DEFAULT gen_random_uuid(),
  name TEXT NOT NULL,
  phone TEXT UNIQUE,
  email TEXT UNIQUE,
  password_hash TEXT NOT NULL,
  role TEXT NOT NULL CHECK (role IN ('farmer', 'official')),
  preferred_language TEXT DEFAULT 'en',
  region TEXT,                       -- district/taluka, mainly for officials
  created_at TIMESTAMPTZ DEFAULT now()
);
-- Fields (a farmer can have multiple fields/plots)
CREATE TABLE fields (
  id UUID PRIMARY KEY DEFAULT gen_random_uuid(),
  farmer_id UUID REFERENCES users(id),
  name TEXT,
  crop TEXT NOT NULL,
  variety TEXT,
  sown_date DATE,
  location GEOGRAPHY(POINT, 4326),   -- lat/lng via PostGIS
  area_acres NUMERIC,
  created_at TIMESTAMPTZ DEFAULT now()
);
-- Scans (the core detection event)
CREATE TABLE scans (
  id UUID PRIMARY KEY DEFAULT gen_random_uuid(),
  field_id UUID REFERENCES fields(id),
  farmer_id UUID REFERENCES users(id),
  image_url TEXT NOT NULL,
  diagnosis_label TEXT,              -- e.g. "Late Blight"
  confidence NUMERIC,                -- 0-1 from Gemini
  severity TEXT,                     -- low/medium/high
  raw_model_response JSONB,          -- full Gemini response, for debugging/audit
  advisory_text TEXT,                -- Sarvam-generated, in farmer's language
  advisory_language TEXT,
  status TEXT DEFAULT 'pending',     -- pending | validated | corrected | rejected
  validated_by UUID REFERENCES users(id),
  validated_at TIMESTAMPTZ,
  risk_score NUMERIC,                -- computed from weather + history
  location GEOGRAPHY(POINT, 4326),
  created_at TIMESTAMPTZ DEFAULT now()
);
-- Weather/risk snapshots (cached per field per day, avoids re-calling API)
CREATE TABLE risk_snapshots (
  id UUID PRIMARY KEY DEFAULT gen_random_uuid(),
  field_id UUID REFERENCES fields(id),
  date DATE NOT NULL,
  temperature NUMERIC,
  humidity NUMERIC,
  rainfall_mm NUMERIC,
  risk_level TEXT,                   -- low/medium/high
  risk_reason TEXT,                  -- short explanation for the alert
  created_at TIMESTAMPTZ DEFAULT now()
);
-- Regional alerts broadcast by officials
CREATE TABLE alerts (
  id UUID PRIMARY KEY DEFAULT gen_random_uuid(),
  official_id UUID REFERENCES users(id),
  region TEXT,
  crop TEXT,
  title TEXT NOT NULL,
  message TEXT NOT NULL,
  severity TEXT,
  created_at TIMESTAMPTZ DEFAULT now()
);
-- Crop calendar tasks (per field, per date)
CREATE TABLE calendar_tasks (
  id UUID PRIMARY KEY DEFAULT gen_random_uuid(),
  field_id UUID REFERENCES fields(id),
  task_date DATE NOT NULL,
  task_type TEXT,                    -- irrigation | spraying | fertilizing | scouting | harvest
  title TEXT NOT NULL,
  description TEXT,
  source TEXT DEFAULT 'system',      -- system-generated vs official-added vs derived from a scan
  is_done BOOLEAN DEFAULT false,
  created_at TIMESTAMPTZ DEFAULT now()
);
-- Government schemes / subsidies catalogue
CREATE TABLE schemes (
  id UUID PRIMARY KEY DEFAULT gen_random_uuid(),
  title TEXT NOT NULL,
  description TEXT,
  eligibility_criteria JSONB,        -- e.g. {"crop": "cotton", "state": "Maharashtra"}
  benefit_amount TEXT,
  apply_link TEXT
);
-- Farmer inventory / stock management
CREATE TABLE inventory_items (
  id UUID PRIMARY KEY DEFAULT gen_random_uuid(),
  farmer_id UUID REFERENCES users(id),
  item_name TEXT NOT NULL,
  item_type TEXT,                    -- seed | fertilizer | pesticide | equipment
  quantity NUMERIC,
  unit TEXT,
  purchase_date DATE,
  expiry_date DATE,
  updated_at TIMESTAMPTZ DEFAULT now()
);
-- Pesticide safety reference (for PHI / residue checks)
CREATE TABLE pesticide_reference (
  id UUID PRIMARY KEY DEFAULT gen_random_uuid(),
  pesticide_name TEXT NOT NULL,
  target_pest_or_disease TEXT,
  pre_harvest_interval_days INT,
  safe_dosage TEXT,
  precautions TEXT
);
-- Reserved for future hardware pod integration (not active this phase)
CREATE TABLE pod_readings (
  id UUID PRIMARY KEY DEFAULT gen_random_uuid(),
  field_id UUID REFERENCES fields(id),
  soil_moisture NUMERIC,
  soil_ph NUMERIC,
  reading_source TEXT DEFAULT 'manual',  -- 'esp32' when hardware is reintroduced
  created_at TIMESTAMPTZ DEFAULT now()
);</w:t>
      </w:r>
    </w:p>
    <w:p>
      <w:pPr>
        <w:pStyle w:val="Heading2"/>
        <w:spacing w:after="150" w:before="300"/>
      </w:pPr>
      <w:r>
        <w:t xml:space="preserve">5.2 Key geospatial query (hotspot mapping)</w:t>
      </w:r>
    </w:p>
    <w:p>
      <w:pPr>
        <w:spacing w:after="120"/>
      </w:pPr>
      <w:r>
        <w:rPr>
          <w:i/>
          <w:iCs/>
        </w:rPr>
        <w:t xml:space="preserve">Example: get all scans within 10km of a point, for the hotspot map layer.</w:t>
      </w:r>
    </w:p>
    <w:p>
      <w:pPr>
        <w:spacing w:after="200"/>
      </w:pPr>
      <w:r>
        <w:rPr>
          <w:rFonts w:ascii="Consolas" w:cs="Consolas" w:eastAsia="Consolas" w:hAnsi="Consolas"/>
          <w:sz w:val="16"/>
          <w:szCs w:val="16"/>
        </w:rPr>
        <w:t xml:space="preserve">SELECT id, diagnosis_label, severity, ST_AsGeoJSON(location) AS geo
FROM scans
WHERE ST_DWithin(location, ST_MakePoint($lng, $lat)::geography, 10000)
  AND created_at &gt; now() - interval '30 days';</w:t>
      </w:r>
    </w:p>
    <w:p>
      <w:pPr>
        <w:pStyle w:val="Heading1"/>
        <w:spacing w:after="200" w:before="400"/>
      </w:pPr>
      <w:r>
        <w:t xml:space="preserve">6. Feature Set</w:t>
      </w:r>
    </w:p>
    <w:p>
      <w:pPr>
        <w:pStyle w:val="Heading2"/>
        <w:spacing w:after="150" w:before="300"/>
      </w:pPr>
      <w:r>
        <w:t xml:space="preserve">6.1 Mobile App (Farmer)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c>
          <w:tcPr>
            <w:tcW w:type="dxa" w:w="2400"/>
            <w:shd w:fill="1F4E3D" w:val="clear"/>
          </w:tcPr>
          <w:p>
            <w:r>
              <w:rPr>
                <w:b/>
                <w:bCs/>
                <w:color w:val="FFFFFF"/>
                <w:sz w:val="20"/>
                <w:szCs w:val="20"/>
              </w:rPr>
              <w:t xml:space="preserve">Feature</w:t>
            </w:r>
          </w:p>
        </w:tc>
        <w:tc>
          <w:tcPr>
            <w:tcW w:type="dxa" w:w="3400"/>
            <w:shd w:fill="1F4E3D" w:val="clear"/>
          </w:tcPr>
          <w:p>
            <w:r>
              <w:rPr>
                <w:b/>
                <w:bCs/>
                <w:color w:val="FFFFFF"/>
                <w:sz w:val="20"/>
                <w:szCs w:val="20"/>
              </w:rPr>
              <w:t xml:space="preserve">Why it matters</w:t>
            </w:r>
          </w:p>
        </w:tc>
        <w:tc>
          <w:tcPr>
            <w:tcW w:type="dxa" w:w="3200"/>
            <w:shd w:fill="1F4E3D" w:val="clear"/>
          </w:tcPr>
          <w:p>
            <w:r>
              <w:rPr>
                <w:b/>
                <w:bCs/>
                <w:color w:val="FFFFFF"/>
                <w:sz w:val="20"/>
                <w:szCs w:val="20"/>
              </w:rPr>
              <w:t xml:space="preserve">Notes</w:t>
            </w:r>
          </w:p>
        </w:tc>
      </w:tr>
      <w:tr>
        <w:tc>
          <w:tcPr>
            <w:tcW w:type="dxa" w:w="2400"/>
          </w:tcPr>
          <w:p>
            <w:r>
              <w:rPr>
                <w:b w:val="false"/>
                <w:bCs w:val="false"/>
                <w:sz w:val="20"/>
                <w:szCs w:val="20"/>
              </w:rPr>
              <w:t xml:space="preserve">Login/Signup</w:t>
            </w:r>
          </w:p>
        </w:tc>
        <w:tc>
          <w:tcPr>
            <w:tcW w:type="dxa" w:w="3400"/>
          </w:tcPr>
          <w:p>
            <w:r>
              <w:rPr>
                <w:b w:val="false"/>
                <w:bCs w:val="false"/>
                <w:sz w:val="20"/>
                <w:szCs w:val="20"/>
              </w:rPr>
              <w:t xml:space="preserve">Two roles must be demoable on separate devices simultaneously.</w:t>
            </w:r>
          </w:p>
        </w:tc>
        <w:tc>
          <w:tcPr>
            <w:tcW w:type="dxa" w:w="3200"/>
          </w:tcPr>
          <w:p>
            <w:r>
              <w:rPr>
                <w:b w:val="false"/>
                <w:bCs w:val="false"/>
                <w:sz w:val="20"/>
                <w:szCs w:val="20"/>
              </w:rPr>
              <w:t xml:space="preserve">Simple phone/email + password. No OTP.</w:t>
            </w:r>
          </w:p>
        </w:tc>
      </w:tr>
      <w:tr>
        <w:tc>
          <w:tcPr>
            <w:tcW w:type="dxa" w:w="2400"/>
          </w:tcPr>
          <w:p>
            <w:r>
              <w:rPr>
                <w:b w:val="false"/>
                <w:bCs w:val="false"/>
                <w:sz w:val="20"/>
                <w:szCs w:val="20"/>
              </w:rPr>
              <w:t xml:space="preserve">Field setup</w:t>
            </w:r>
          </w:p>
        </w:tc>
        <w:tc>
          <w:tcPr>
            <w:tcW w:type="dxa" w:w="3400"/>
          </w:tcPr>
          <w:p>
            <w:r>
              <w:rPr>
                <w:b w:val="false"/>
                <w:bCs w:val="false"/>
                <w:sz w:val="20"/>
                <w:szCs w:val="20"/>
              </w:rPr>
              <w:t xml:space="preserve">Diagnosis and risk scoring both need crop, variety, location context.</w:t>
            </w:r>
          </w:p>
        </w:tc>
        <w:tc>
          <w:tcPr>
            <w:tcW w:type="dxa" w:w="3200"/>
          </w:tcPr>
          <w:p>
            <w:r>
              <w:rPr>
                <w:b w:val="false"/>
                <w:bCs w:val="false"/>
                <w:sz w:val="20"/>
                <w:szCs w:val="20"/>
              </w:rPr>
              <w:t xml:space="preserve">Pin-on-map or GPS auto-capture for location.</w:t>
            </w:r>
          </w:p>
        </w:tc>
      </w:tr>
      <w:tr>
        <w:tc>
          <w:tcPr>
            <w:tcW w:type="dxa" w:w="2400"/>
          </w:tcPr>
          <w:p>
            <w:r>
              <w:rPr>
                <w:b w:val="false"/>
                <w:bCs w:val="false"/>
                <w:sz w:val="20"/>
                <w:szCs w:val="20"/>
              </w:rPr>
              <w:t xml:space="preserve">Image capture &amp; scan</w:t>
            </w:r>
          </w:p>
        </w:tc>
        <w:tc>
          <w:tcPr>
            <w:tcW w:type="dxa" w:w="3400"/>
          </w:tcPr>
          <w:p>
            <w:r>
              <w:rPr>
                <w:b w:val="false"/>
                <w:bCs w:val="false"/>
                <w:sz w:val="20"/>
                <w:szCs w:val="20"/>
              </w:rPr>
              <w:t xml:space="preserve">Core detection loop — the app's primary job.</w:t>
            </w:r>
          </w:p>
        </w:tc>
        <w:tc>
          <w:tcPr>
            <w:tcW w:type="dxa" w:w="3200"/>
          </w:tcPr>
          <w:p>
            <w:r>
              <w:rPr>
                <w:b w:val="false"/>
                <w:bCs w:val="false"/>
                <w:sz w:val="20"/>
                <w:szCs w:val="20"/>
              </w:rPr>
              <w:t xml:space="preserve">Camera or gallery upload → sent to backend → Gemini.</w:t>
            </w:r>
          </w:p>
        </w:tc>
      </w:tr>
      <w:tr>
        <w:tc>
          <w:tcPr>
            <w:tcW w:type="dxa" w:w="2400"/>
          </w:tcPr>
          <w:p>
            <w:r>
              <w:rPr>
                <w:b w:val="false"/>
                <w:bCs w:val="false"/>
                <w:sz w:val="20"/>
                <w:szCs w:val="20"/>
              </w:rPr>
              <w:t xml:space="preserve">Diagnosis result view</w:t>
            </w:r>
          </w:p>
        </w:tc>
        <w:tc>
          <w:tcPr>
            <w:tcW w:type="dxa" w:w="3400"/>
          </w:tcPr>
          <w:p>
            <w:r>
              <w:rPr>
                <w:b w:val="false"/>
                <w:bCs w:val="false"/>
                <w:sz w:val="20"/>
                <w:szCs w:val="20"/>
              </w:rPr>
              <w:t xml:space="preserve">Farmer needs a clear, non-technical result, not a raw model dump.</w:t>
            </w:r>
          </w:p>
        </w:tc>
        <w:tc>
          <w:tcPr>
            <w:tcW w:type="dxa" w:w="3200"/>
          </w:tcPr>
          <w:p>
            <w:r>
              <w:rPr>
                <w:b w:val="false"/>
                <w:bCs w:val="false"/>
                <w:sz w:val="20"/>
                <w:szCs w:val="20"/>
              </w:rPr>
              <w:t xml:space="preserve">Show label, confidence, severity, affected part.</w:t>
            </w:r>
          </w:p>
        </w:tc>
      </w:tr>
      <w:tr>
        <w:tc>
          <w:tcPr>
            <w:tcW w:type="dxa" w:w="2400"/>
          </w:tcPr>
          <w:p>
            <w:r>
              <w:rPr>
                <w:b w:val="false"/>
                <w:bCs w:val="false"/>
                <w:sz w:val="20"/>
                <w:szCs w:val="20"/>
              </w:rPr>
              <w:t xml:space="preserve">Multilingual advisory</w:t>
            </w:r>
          </w:p>
        </w:tc>
        <w:tc>
          <w:tcPr>
            <w:tcW w:type="dxa" w:w="3400"/>
          </w:tcPr>
          <w:p>
            <w:r>
              <w:rPr>
                <w:b w:val="false"/>
                <w:bCs w:val="false"/>
                <w:sz w:val="20"/>
                <w:szCs w:val="20"/>
              </w:rPr>
              <w:t xml:space="preserve">Farmer-friendly instructions in their own language.</w:t>
            </w:r>
          </w:p>
        </w:tc>
        <w:tc>
          <w:tcPr>
            <w:tcW w:type="dxa" w:w="3200"/>
          </w:tcPr>
          <w:p>
            <w:r>
              <w:rPr>
                <w:b w:val="false"/>
                <w:bCs w:val="false"/>
                <w:sz w:val="20"/>
                <w:szCs w:val="20"/>
              </w:rPr>
              <w:t xml:space="preserve">Sarvam AI: detect/confirm language, generate advisory text.</w:t>
            </w:r>
          </w:p>
        </w:tc>
      </w:tr>
      <w:tr>
        <w:tc>
          <w:tcPr>
            <w:tcW w:type="dxa" w:w="2400"/>
          </w:tcPr>
          <w:p>
            <w:r>
              <w:rPr>
                <w:b w:val="false"/>
                <w:bCs w:val="false"/>
                <w:sz w:val="20"/>
                <w:szCs w:val="20"/>
              </w:rPr>
              <w:t xml:space="preserve">Voice playback of advisory</w:t>
            </w:r>
          </w:p>
        </w:tc>
        <w:tc>
          <w:tcPr>
            <w:tcW w:type="dxa" w:w="3400"/>
          </w:tcPr>
          <w:p>
            <w:r>
              <w:rPr>
                <w:b w:val="false"/>
                <w:bCs w:val="false"/>
                <w:sz w:val="20"/>
                <w:szCs w:val="20"/>
              </w:rPr>
              <w:t xml:space="preserve">Addresses literacy variation directly.</w:t>
            </w:r>
          </w:p>
        </w:tc>
        <w:tc>
          <w:tcPr>
            <w:tcW w:type="dxa" w:w="3200"/>
          </w:tcPr>
          <w:p>
            <w:r>
              <w:rPr>
                <w:b w:val="false"/>
                <w:bCs w:val="false"/>
                <w:sz w:val="20"/>
                <w:szCs w:val="20"/>
              </w:rPr>
              <w:t xml:space="preserve">Text-to-speech on the advisory text.</w:t>
            </w:r>
          </w:p>
        </w:tc>
      </w:tr>
      <w:tr>
        <w:tc>
          <w:tcPr>
            <w:tcW w:type="dxa" w:w="2400"/>
          </w:tcPr>
          <w:p>
            <w:r>
              <w:rPr>
                <w:b w:val="false"/>
                <w:bCs w:val="false"/>
                <w:sz w:val="20"/>
                <w:szCs w:val="20"/>
              </w:rPr>
              <w:t xml:space="preserve">Confidence-gated escalation</w:t>
            </w:r>
          </w:p>
        </w:tc>
        <w:tc>
          <w:tcPr>
            <w:tcW w:type="dxa" w:w="3400"/>
          </w:tcPr>
          <w:p>
            <w:r>
              <w:rPr>
                <w:b w:val="false"/>
                <w:bCs w:val="false"/>
                <w:sz w:val="20"/>
                <w:szCs w:val="20"/>
              </w:rPr>
              <w:t xml:space="preserve">Prevents a shaky AI call from causing a wrong pesticide decision.</w:t>
            </w:r>
          </w:p>
        </w:tc>
        <w:tc>
          <w:tcPr>
            <w:tcW w:type="dxa" w:w="3200"/>
          </w:tcPr>
          <w:p>
            <w:r>
              <w:rPr>
                <w:b w:val="false"/>
                <w:bCs w:val="false"/>
                <w:sz w:val="20"/>
                <w:szCs w:val="20"/>
              </w:rPr>
              <w:t xml:space="preserve">Below-threshold scans auto-flagged 'needs expert validation'.</w:t>
            </w:r>
          </w:p>
        </w:tc>
      </w:tr>
      <w:tr>
        <w:tc>
          <w:tcPr>
            <w:tcW w:type="dxa" w:w="2400"/>
          </w:tcPr>
          <w:p>
            <w:r>
              <w:rPr>
                <w:b w:val="false"/>
                <w:bCs w:val="false"/>
                <w:sz w:val="20"/>
                <w:szCs w:val="20"/>
              </w:rPr>
              <w:t xml:space="preserve">Pesticide safety / residue check</w:t>
            </w:r>
          </w:p>
        </w:tc>
        <w:tc>
          <w:tcPr>
            <w:tcW w:type="dxa" w:w="3400"/>
          </w:tcPr>
          <w:p>
            <w:r>
              <w:rPr>
                <w:b w:val="false"/>
                <w:bCs w:val="false"/>
                <w:sz w:val="20"/>
                <w:szCs w:val="20"/>
              </w:rPr>
              <w:t xml:space="preserve">Directly answers the PS's residue-concern point.</w:t>
            </w:r>
          </w:p>
        </w:tc>
        <w:tc>
          <w:tcPr>
            <w:tcW w:type="dxa" w:w="3200"/>
          </w:tcPr>
          <w:p>
            <w:r>
              <w:rPr>
                <w:b w:val="false"/>
                <w:bCs w:val="false"/>
                <w:sz w:val="20"/>
                <w:szCs w:val="20"/>
              </w:rPr>
              <w:t xml:space="preserve">Cross-check recommended pesticide against pre_harvest_interval_days before harvest date.</w:t>
            </w:r>
          </w:p>
        </w:tc>
      </w:tr>
      <w:tr>
        <w:tc>
          <w:tcPr>
            <w:tcW w:type="dxa" w:w="2400"/>
          </w:tcPr>
          <w:p>
            <w:r>
              <w:rPr>
                <w:b w:val="false"/>
                <w:bCs w:val="false"/>
                <w:sz w:val="20"/>
                <w:szCs w:val="20"/>
              </w:rPr>
              <w:t xml:space="preserve">Weather-based risk indicator</w:t>
            </w:r>
          </w:p>
        </w:tc>
        <w:tc>
          <w:tcPr>
            <w:tcW w:type="dxa" w:w="3400"/>
          </w:tcPr>
          <w:p>
            <w:r>
              <w:rPr>
                <w:b w:val="false"/>
                <w:bCs w:val="false"/>
                <w:sz w:val="20"/>
                <w:szCs w:val="20"/>
              </w:rPr>
              <w:t xml:space="preserve">Preemptive, not just reactive.</w:t>
            </w:r>
          </w:p>
        </w:tc>
        <w:tc>
          <w:tcPr>
            <w:tcW w:type="dxa" w:w="3200"/>
          </w:tcPr>
          <w:p>
            <w:r>
              <w:rPr>
                <w:b w:val="false"/>
                <w:bCs w:val="false"/>
                <w:sz w:val="20"/>
                <w:szCs w:val="20"/>
              </w:rPr>
              <w:t xml:space="preserve">Pulled from risk_snapshots, refreshed daily per field.</w:t>
            </w:r>
          </w:p>
        </w:tc>
      </w:tr>
      <w:tr>
        <w:tc>
          <w:tcPr>
            <w:tcW w:type="dxa" w:w="2400"/>
          </w:tcPr>
          <w:p>
            <w:r>
              <w:rPr>
                <w:b w:val="false"/>
                <w:bCs w:val="false"/>
                <w:sz w:val="20"/>
                <w:szCs w:val="20"/>
              </w:rPr>
              <w:t xml:space="preserve">Preemptive alerts</w:t>
            </w:r>
          </w:p>
        </w:tc>
        <w:tc>
          <w:tcPr>
            <w:tcW w:type="dxa" w:w="3400"/>
          </w:tcPr>
          <w:p>
            <w:r>
              <w:rPr>
                <w:b w:val="false"/>
                <w:bCs w:val="false"/>
                <w:sz w:val="20"/>
                <w:szCs w:val="20"/>
              </w:rPr>
              <w:t xml:space="preserve">Farmer acts before damage, not after.</w:t>
            </w:r>
          </w:p>
        </w:tc>
        <w:tc>
          <w:tcPr>
            <w:tcW w:type="dxa" w:w="3200"/>
          </w:tcPr>
          <w:p>
            <w:r>
              <w:rPr>
                <w:b w:val="false"/>
                <w:bCs w:val="false"/>
                <w:sz w:val="20"/>
                <w:szCs w:val="20"/>
              </w:rPr>
              <w:t xml:space="preserve">Push/in-app banner when risk_level flips to high for their field.</w:t>
            </w:r>
          </w:p>
        </w:tc>
      </w:tr>
      <w:tr>
        <w:tc>
          <w:tcPr>
            <w:tcW w:type="dxa" w:w="2400"/>
          </w:tcPr>
          <w:p>
            <w:r>
              <w:rPr>
                <w:b w:val="false"/>
                <w:bCs w:val="false"/>
                <w:sz w:val="20"/>
                <w:szCs w:val="20"/>
              </w:rPr>
              <w:t xml:space="preserve">Nearby-outbreak banner</w:t>
            </w:r>
          </w:p>
        </w:tc>
        <w:tc>
          <w:tcPr>
            <w:tcW w:type="dxa" w:w="3400"/>
          </w:tcPr>
          <w:p>
            <w:r>
              <w:rPr>
                <w:b w:val="false"/>
                <w:bCs w:val="false"/>
                <w:sz w:val="20"/>
                <w:szCs w:val="20"/>
              </w:rPr>
              <w:t xml:space="preserve">Passive protection even for farmers who haven't scanned.</w:t>
            </w:r>
          </w:p>
        </w:tc>
        <w:tc>
          <w:tcPr>
            <w:tcW w:type="dxa" w:w="3200"/>
          </w:tcPr>
          <w:p>
            <w:r>
              <w:rPr>
                <w:b w:val="false"/>
                <w:bCs w:val="false"/>
                <w:sz w:val="20"/>
                <w:szCs w:val="20"/>
              </w:rPr>
              <w:t xml:space="preserve">Geo-radius query against recent high-severity scans.</w:t>
            </w:r>
          </w:p>
        </w:tc>
      </w:tr>
      <w:tr>
        <w:tc>
          <w:tcPr>
            <w:tcW w:type="dxa" w:w="2400"/>
          </w:tcPr>
          <w:p>
            <w:r>
              <w:rPr>
                <w:b w:val="false"/>
                <w:bCs w:val="false"/>
                <w:sz w:val="20"/>
                <w:szCs w:val="20"/>
              </w:rPr>
              <w:t xml:space="preserve">Scan history</w:t>
            </w:r>
          </w:p>
        </w:tc>
        <w:tc>
          <w:tcPr>
            <w:tcW w:type="dxa" w:w="3400"/>
          </w:tcPr>
          <w:p>
            <w:r>
              <w:rPr>
                <w:b w:val="false"/>
                <w:bCs w:val="false"/>
                <w:sz w:val="20"/>
                <w:szCs w:val="20"/>
              </w:rPr>
              <w:t xml:space="preserve">Track pattern over a season, support follow-up.</w:t>
            </w:r>
          </w:p>
        </w:tc>
        <w:tc>
          <w:tcPr>
            <w:tcW w:type="dxa" w:w="3200"/>
          </w:tcPr>
          <w:p>
            <w:r>
              <w:rPr>
                <w:b w:val="false"/>
                <w:bCs w:val="false"/>
                <w:sz w:val="20"/>
                <w:szCs w:val="20"/>
              </w:rPr>
              <w:t xml:space="preserve">List with status: pending / validated / corrected.</w:t>
            </w:r>
          </w:p>
        </w:tc>
      </w:tr>
      <w:tr>
        <w:tc>
          <w:tcPr>
            <w:tcW w:type="dxa" w:w="2400"/>
          </w:tcPr>
          <w:p>
            <w:r>
              <w:rPr>
                <w:b w:val="false"/>
                <w:bCs w:val="false"/>
                <w:sz w:val="20"/>
                <w:szCs w:val="20"/>
              </w:rPr>
              <w:t xml:space="preserve">Follow-up reminder</w:t>
            </w:r>
          </w:p>
        </w:tc>
        <w:tc>
          <w:tcPr>
            <w:tcW w:type="dxa" w:w="3400"/>
          </w:tcPr>
          <w:p>
            <w:r>
              <w:rPr>
                <w:b w:val="false"/>
                <w:bCs w:val="false"/>
                <w:sz w:val="20"/>
                <w:szCs w:val="20"/>
              </w:rPr>
              <w:t xml:space="preserve">Closes the loop — did the treatment work?</w:t>
            </w:r>
          </w:p>
        </w:tc>
        <w:tc>
          <w:tcPr>
            <w:tcW w:type="dxa" w:w="3200"/>
          </w:tcPr>
          <w:p>
            <w:r>
              <w:rPr>
                <w:b w:val="false"/>
                <w:bCs w:val="false"/>
                <w:sz w:val="20"/>
                <w:szCs w:val="20"/>
              </w:rPr>
              <w:t xml:space="preserve">Scheduled nudge N days after a treated scan to re-scan.</w:t>
            </w:r>
          </w:p>
        </w:tc>
      </w:tr>
      <w:tr>
        <w:tc>
          <w:tcPr>
            <w:tcW w:type="dxa" w:w="2400"/>
          </w:tcPr>
          <w:p>
            <w:r>
              <w:rPr>
                <w:b w:val="false"/>
                <w:bCs w:val="false"/>
                <w:sz w:val="20"/>
                <w:szCs w:val="20"/>
              </w:rPr>
              <w:t xml:space="preserve">Schemes &amp; subsidies page</w:t>
            </w:r>
          </w:p>
        </w:tc>
        <w:tc>
          <w:tcPr>
            <w:tcW w:type="dxa" w:w="3400"/>
          </w:tcPr>
          <w:p>
            <w:r>
              <w:rPr>
                <w:b w:val="false"/>
                <w:bCs w:val="false"/>
                <w:sz w:val="20"/>
                <w:szCs w:val="20"/>
              </w:rPr>
              <w:t xml:space="preserve">Farmer-facing value beyond disease detection.</w:t>
            </w:r>
          </w:p>
        </w:tc>
        <w:tc>
          <w:tcPr>
            <w:tcW w:type="dxa" w:w="3200"/>
          </w:tcPr>
          <w:p>
            <w:r>
              <w:rPr>
                <w:b w:val="false"/>
                <w:bCs w:val="false"/>
                <w:sz w:val="20"/>
                <w:szCs w:val="20"/>
              </w:rPr>
              <w:t xml:space="preserve">Filtered against farmer's crop/region from schemes table.</w:t>
            </w:r>
          </w:p>
        </w:tc>
      </w:tr>
      <w:tr>
        <w:tc>
          <w:tcPr>
            <w:tcW w:type="dxa" w:w="2400"/>
          </w:tcPr>
          <w:p>
            <w:r>
              <w:rPr>
                <w:b w:val="false"/>
                <w:bCs w:val="false"/>
                <w:sz w:val="20"/>
                <w:szCs w:val="20"/>
              </w:rPr>
              <w:t xml:space="preserve">Inventory/stock management</w:t>
            </w:r>
          </w:p>
        </w:tc>
        <w:tc>
          <w:tcPr>
            <w:tcW w:type="dxa" w:w="3400"/>
          </w:tcPr>
          <w:p>
            <w:r>
              <w:rPr>
                <w:b w:val="false"/>
                <w:bCs w:val="false"/>
                <w:sz w:val="20"/>
                <w:szCs w:val="20"/>
              </w:rPr>
              <w:t xml:space="preserve">Practical daily-use utility, increases app stickiness.</w:t>
            </w:r>
          </w:p>
        </w:tc>
        <w:tc>
          <w:tcPr>
            <w:tcW w:type="dxa" w:w="3200"/>
          </w:tcPr>
          <w:p>
            <w:r>
              <w:rPr>
                <w:b w:val="false"/>
                <w:bCs w:val="false"/>
                <w:sz w:val="20"/>
                <w:szCs w:val="20"/>
              </w:rPr>
              <w:t xml:space="preserve">Simple CRUD against inventory_items; low-stock flagging.</w:t>
            </w:r>
          </w:p>
        </w:tc>
      </w:tr>
      <w:tr>
        <w:tc>
          <w:tcPr>
            <w:tcW w:type="dxa" w:w="2400"/>
          </w:tcPr>
          <w:p>
            <w:r>
              <w:rPr>
                <w:b w:val="false"/>
                <w:bCs w:val="false"/>
                <w:sz w:val="20"/>
                <w:szCs w:val="20"/>
              </w:rPr>
              <w:t xml:space="preserve">Language selector</w:t>
            </w:r>
          </w:p>
        </w:tc>
        <w:tc>
          <w:tcPr>
            <w:tcW w:type="dxa" w:w="3400"/>
          </w:tcPr>
          <w:p>
            <w:r>
              <w:rPr>
                <w:b w:val="false"/>
                <w:bCs w:val="false"/>
                <w:sz w:val="20"/>
                <w:szCs w:val="20"/>
              </w:rPr>
              <w:t xml:space="preserve">App-wide, not just per-advisory.</w:t>
            </w:r>
          </w:p>
        </w:tc>
        <w:tc>
          <w:tcPr>
            <w:tcW w:type="dxa" w:w="3200"/>
          </w:tcPr>
          <w:p>
            <w:r>
              <w:rPr>
                <w:b w:val="false"/>
                <w:bCs w:val="false"/>
                <w:sz w:val="20"/>
                <w:szCs w:val="20"/>
              </w:rPr>
              <w:t xml:space="preserve">Stored on user profile, applied to all Sarvam calls.</w:t>
            </w:r>
          </w:p>
        </w:tc>
      </w:tr>
    </w:tbl>
    <w:p>
      <w:pPr>
        <w:pStyle w:val="Heading2"/>
        <w:spacing w:after="150" w:before="300"/>
      </w:pPr>
      <w:r>
        <w:t xml:space="preserve">6.2 Dashboard (Official / Extension Worker)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c>
          <w:tcPr>
            <w:tcW w:type="dxa" w:w="2400"/>
            <w:shd w:fill="1F4E3D" w:val="clear"/>
          </w:tcPr>
          <w:p>
            <w:r>
              <w:rPr>
                <w:b/>
                <w:bCs/>
                <w:color w:val="FFFFFF"/>
                <w:sz w:val="20"/>
                <w:szCs w:val="20"/>
              </w:rPr>
              <w:t xml:space="preserve">Feature</w:t>
            </w:r>
          </w:p>
        </w:tc>
        <w:tc>
          <w:tcPr>
            <w:tcW w:type="dxa" w:w="3400"/>
            <w:shd w:fill="1F4E3D" w:val="clear"/>
          </w:tcPr>
          <w:p>
            <w:r>
              <w:rPr>
                <w:b/>
                <w:bCs/>
                <w:color w:val="FFFFFF"/>
                <w:sz w:val="20"/>
                <w:szCs w:val="20"/>
              </w:rPr>
              <w:t xml:space="preserve">Why it matters</w:t>
            </w:r>
          </w:p>
        </w:tc>
        <w:tc>
          <w:tcPr>
            <w:tcW w:type="dxa" w:w="3200"/>
            <w:shd w:fill="1F4E3D" w:val="clear"/>
          </w:tcPr>
          <w:p>
            <w:r>
              <w:rPr>
                <w:b/>
                <w:bCs/>
                <w:color w:val="FFFFFF"/>
                <w:sz w:val="20"/>
                <w:szCs w:val="20"/>
              </w:rPr>
              <w:t xml:space="preserve">Notes</w:t>
            </w:r>
          </w:p>
        </w:tc>
      </w:tr>
      <w:tr>
        <w:tc>
          <w:tcPr>
            <w:tcW w:type="dxa" w:w="2400"/>
          </w:tcPr>
          <w:p>
            <w:r>
              <w:rPr>
                <w:b w:val="false"/>
                <w:bCs w:val="false"/>
                <w:sz w:val="20"/>
                <w:szCs w:val="20"/>
              </w:rPr>
              <w:t xml:space="preserve">Login (official role)</w:t>
            </w:r>
          </w:p>
        </w:tc>
        <w:tc>
          <w:tcPr>
            <w:tcW w:type="dxa" w:w="3400"/>
          </w:tcPr>
          <w:p>
            <w:r>
              <w:rPr>
                <w:b w:val="false"/>
                <w:bCs w:val="false"/>
                <w:sz w:val="20"/>
                <w:szCs w:val="20"/>
              </w:rPr>
              <w:t xml:space="preserve">Separate view/permissions from farmer.</w:t>
            </w:r>
          </w:p>
        </w:tc>
        <w:tc>
          <w:tcPr>
            <w:tcW w:type="dxa" w:w="3200"/>
          </w:tcPr>
          <w:p>
            <w:r>
              <w:rPr>
                <w:b w:val="false"/>
                <w:bCs w:val="false"/>
                <w:sz w:val="20"/>
                <w:szCs w:val="20"/>
              </w:rPr>
              <w:t xml:space="preserve">Same users table, role='official'.</w:t>
            </w:r>
          </w:p>
        </w:tc>
      </w:tr>
      <w:tr>
        <w:tc>
          <w:tcPr>
            <w:tcW w:type="dxa" w:w="2400"/>
          </w:tcPr>
          <w:p>
            <w:r>
              <w:rPr>
                <w:b w:val="false"/>
                <w:bCs w:val="false"/>
                <w:sz w:val="20"/>
                <w:szCs w:val="20"/>
              </w:rPr>
              <w:t xml:space="preserve">Overview stats</w:t>
            </w:r>
          </w:p>
        </w:tc>
        <w:tc>
          <w:tcPr>
            <w:tcW w:type="dxa" w:w="3400"/>
          </w:tcPr>
          <w:p>
            <w:r>
              <w:rPr>
                <w:b w:val="false"/>
                <w:bCs w:val="false"/>
                <w:sz w:val="20"/>
                <w:szCs w:val="20"/>
              </w:rPr>
              <w:t xml:space="preserve">Fast situational awareness for the region.</w:t>
            </w:r>
          </w:p>
        </w:tc>
        <w:tc>
          <w:tcPr>
            <w:tcW w:type="dxa" w:w="3200"/>
          </w:tcPr>
          <w:p>
            <w:r>
              <w:rPr>
                <w:b w:val="false"/>
                <w:bCs w:val="false"/>
                <w:sz w:val="20"/>
                <w:szCs w:val="20"/>
              </w:rPr>
              <w:t xml:space="preserve">Total scans, pending validations, active alerts, region counts.</w:t>
            </w:r>
          </w:p>
        </w:tc>
      </w:tr>
      <w:tr>
        <w:tc>
          <w:tcPr>
            <w:tcW w:type="dxa" w:w="2400"/>
          </w:tcPr>
          <w:p>
            <w:r>
              <w:rPr>
                <w:b w:val="false"/>
                <w:bCs w:val="false"/>
                <w:sz w:val="20"/>
                <w:szCs w:val="20"/>
              </w:rPr>
              <w:t xml:space="preserve">Hotspot map</w:t>
            </w:r>
          </w:p>
        </w:tc>
        <w:tc>
          <w:tcPr>
            <w:tcW w:type="dxa" w:w="3400"/>
          </w:tcPr>
          <w:p>
            <w:r>
              <w:rPr>
                <w:b w:val="false"/>
                <w:bCs w:val="false"/>
                <w:sz w:val="20"/>
                <w:szCs w:val="20"/>
              </w:rPr>
              <w:t xml:space="preserve">The PS explicitly asks for geospatial hotspot mapping.</w:t>
            </w:r>
          </w:p>
        </w:tc>
        <w:tc>
          <w:tcPr>
            <w:tcW w:type="dxa" w:w="3200"/>
          </w:tcPr>
          <w:p>
            <w:r>
              <w:rPr>
                <w:b w:val="false"/>
                <w:bCs w:val="false"/>
                <w:sz w:val="20"/>
                <w:szCs w:val="20"/>
              </w:rPr>
              <w:t xml:space="preserve">Leaflet + OSM tiles; markers colored by severity; PostGIS radius queries.</w:t>
            </w:r>
          </w:p>
        </w:tc>
      </w:tr>
      <w:tr>
        <w:tc>
          <w:tcPr>
            <w:tcW w:type="dxa" w:w="2400"/>
          </w:tcPr>
          <w:p>
            <w:r>
              <w:rPr>
                <w:b w:val="false"/>
                <w:bCs w:val="false"/>
                <w:sz w:val="20"/>
                <w:szCs w:val="20"/>
              </w:rPr>
              <w:t xml:space="preserve">Validation queue</w:t>
            </w:r>
          </w:p>
        </w:tc>
        <w:tc>
          <w:tcPr>
            <w:tcW w:type="dxa" w:w="3400"/>
          </w:tcPr>
          <w:p>
            <w:r>
              <w:rPr>
                <w:b w:val="false"/>
                <w:bCs w:val="false"/>
                <w:sz w:val="20"/>
                <w:szCs w:val="20"/>
              </w:rPr>
              <w:t xml:space="preserve">Human-in-the-loop for low-confidence or high-stakes diagnoses.</w:t>
            </w:r>
          </w:p>
        </w:tc>
        <w:tc>
          <w:tcPr>
            <w:tcW w:type="dxa" w:w="3200"/>
          </w:tcPr>
          <w:p>
            <w:r>
              <w:rPr>
                <w:b w:val="false"/>
                <w:bCs w:val="false"/>
                <w:sz w:val="20"/>
                <w:szCs w:val="20"/>
              </w:rPr>
              <w:t xml:space="preserve">Official confirms or corrects diagnosis_label; writes back to scans.</w:t>
            </w:r>
          </w:p>
        </w:tc>
      </w:tr>
      <w:tr>
        <w:tc>
          <w:tcPr>
            <w:tcW w:type="dxa" w:w="2400"/>
          </w:tcPr>
          <w:p>
            <w:r>
              <w:rPr>
                <w:b w:val="false"/>
                <w:bCs w:val="false"/>
                <w:sz w:val="20"/>
                <w:szCs w:val="20"/>
              </w:rPr>
              <w:t xml:space="preserve">Farmer/field directory</w:t>
            </w:r>
          </w:p>
        </w:tc>
        <w:tc>
          <w:tcPr>
            <w:tcW w:type="dxa" w:w="3400"/>
          </w:tcPr>
          <w:p>
            <w:r>
              <w:rPr>
                <w:b w:val="false"/>
                <w:bCs w:val="false"/>
                <w:sz w:val="20"/>
                <w:szCs w:val="20"/>
              </w:rPr>
              <w:t xml:space="preserve">Needed for targeted outreach and search during review.</w:t>
            </w:r>
          </w:p>
        </w:tc>
        <w:tc>
          <w:tcPr>
            <w:tcW w:type="dxa" w:w="3200"/>
          </w:tcPr>
          <w:p>
            <w:r>
              <w:rPr>
                <w:b w:val="false"/>
                <w:bCs w:val="false"/>
                <w:sz w:val="20"/>
                <w:szCs w:val="20"/>
              </w:rPr>
              <w:t xml:space="preserve">Searchable/filterable list.</w:t>
            </w:r>
          </w:p>
        </w:tc>
      </w:tr>
      <w:tr>
        <w:tc>
          <w:tcPr>
            <w:tcW w:type="dxa" w:w="2400"/>
          </w:tcPr>
          <w:p>
            <w:r>
              <w:rPr>
                <w:b w:val="false"/>
                <w:bCs w:val="false"/>
                <w:sz w:val="20"/>
                <w:szCs w:val="20"/>
              </w:rPr>
              <w:t xml:space="preserve">Region &amp; crop filters</w:t>
            </w:r>
          </w:p>
        </w:tc>
        <w:tc>
          <w:tcPr>
            <w:tcW w:type="dxa" w:w="3400"/>
          </w:tcPr>
          <w:p>
            <w:r>
              <w:rPr>
                <w:b w:val="false"/>
                <w:bCs w:val="false"/>
                <w:sz w:val="20"/>
                <w:szCs w:val="20"/>
              </w:rPr>
              <w:t xml:space="preserve">Officials manage a specific area, not the whole state.</w:t>
            </w:r>
          </w:p>
        </w:tc>
        <w:tc>
          <w:tcPr>
            <w:tcW w:type="dxa" w:w="3200"/>
          </w:tcPr>
          <w:p>
            <w:r>
              <w:rPr>
                <w:b w:val="false"/>
                <w:bCs w:val="false"/>
                <w:sz w:val="20"/>
                <w:szCs w:val="20"/>
              </w:rPr>
              <w:t xml:space="preserve">Applied across map, queue, and stats.</w:t>
            </w:r>
          </w:p>
        </w:tc>
      </w:tr>
      <w:tr>
        <w:tc>
          <w:tcPr>
            <w:tcW w:type="dxa" w:w="2400"/>
          </w:tcPr>
          <w:p>
            <w:r>
              <w:rPr>
                <w:b w:val="false"/>
                <w:bCs w:val="false"/>
                <w:sz w:val="20"/>
                <w:szCs w:val="20"/>
              </w:rPr>
              <w:t xml:space="preserve">Alert broadcast</w:t>
            </w:r>
          </w:p>
        </w:tc>
        <w:tc>
          <w:tcPr>
            <w:tcW w:type="dxa" w:w="3400"/>
          </w:tcPr>
          <w:p>
            <w:r>
              <w:rPr>
                <w:b w:val="false"/>
                <w:bCs w:val="false"/>
                <w:sz w:val="20"/>
                <w:szCs w:val="20"/>
              </w:rPr>
              <w:t xml:space="preserve">Closes the loop from detection back to prevention at scale.</w:t>
            </w:r>
          </w:p>
        </w:tc>
        <w:tc>
          <w:tcPr>
            <w:tcW w:type="dxa" w:w="3200"/>
          </w:tcPr>
          <w:p>
            <w:r>
              <w:rPr>
                <w:b w:val="false"/>
                <w:bCs w:val="false"/>
                <w:sz w:val="20"/>
                <w:szCs w:val="20"/>
              </w:rPr>
              <w:t xml:space="preserve">Writes to alerts table; farmer app surfaces matching alerts by region/crop.</w:t>
            </w:r>
          </w:p>
        </w:tc>
      </w:tr>
      <w:tr>
        <w:tc>
          <w:tcPr>
            <w:tcW w:type="dxa" w:w="2400"/>
          </w:tcPr>
          <w:p>
            <w:r>
              <w:rPr>
                <w:b w:val="false"/>
                <w:bCs w:val="false"/>
                <w:sz w:val="20"/>
                <w:szCs w:val="20"/>
              </w:rPr>
              <w:t xml:space="preserve">Trend charts</w:t>
            </w:r>
          </w:p>
        </w:tc>
        <w:tc>
          <w:tcPr>
            <w:tcW w:type="dxa" w:w="3400"/>
          </w:tcPr>
          <w:p>
            <w:r>
              <w:rPr>
                <w:b w:val="false"/>
                <w:bCs w:val="false"/>
                <w:sz w:val="20"/>
                <w:szCs w:val="20"/>
              </w:rPr>
              <w:t xml:space="preserve">Supports planning of preventive interventions (explicit PS outcome).</w:t>
            </w:r>
          </w:p>
        </w:tc>
        <w:tc>
          <w:tcPr>
            <w:tcW w:type="dxa" w:w="3200"/>
          </w:tcPr>
          <w:p>
            <w:r>
              <w:rPr>
                <w:b w:val="false"/>
                <w:bCs w:val="false"/>
                <w:sz w:val="20"/>
                <w:szCs w:val="20"/>
              </w:rPr>
              <w:t xml:space="preserve">Disease frequency over time, most-affected crop/region.</w:t>
            </w:r>
          </w:p>
        </w:tc>
      </w:tr>
      <w:tr>
        <w:tc>
          <w:tcPr>
            <w:tcW w:type="dxa" w:w="2400"/>
          </w:tcPr>
          <w:p>
            <w:r>
              <w:rPr>
                <w:b w:val="false"/>
                <w:bCs w:val="false"/>
                <w:sz w:val="20"/>
                <w:szCs w:val="20"/>
              </w:rPr>
              <w:t xml:space="preserve">Crop calendar / task planner</w:t>
            </w:r>
          </w:p>
        </w:tc>
        <w:tc>
          <w:tcPr>
            <w:tcW w:type="dxa" w:w="3400"/>
          </w:tcPr>
          <w:p>
            <w:r>
              <w:rPr>
                <w:b w:val="false"/>
                <w:bCs w:val="false"/>
                <w:sz w:val="20"/>
                <w:szCs w:val="20"/>
              </w:rPr>
              <w:t xml:space="preserve">Turns raw data into day-by-day actionable guidance.</w:t>
            </w:r>
          </w:p>
        </w:tc>
        <w:tc>
          <w:tcPr>
            <w:tcW w:type="dxa" w:w="3200"/>
          </w:tcPr>
          <w:p>
            <w:r>
              <w:rPr>
                <w:b w:val="false"/>
                <w:bCs w:val="false"/>
                <w:sz w:val="20"/>
                <w:szCs w:val="20"/>
              </w:rPr>
              <w:t xml:space="preserve">Month view; click a day to see tasks for that field/region. See 6.3.</w:t>
            </w:r>
          </w:p>
        </w:tc>
      </w:tr>
    </w:tbl>
    <w:p>
      <w:pPr>
        <w:pStyle w:val="Heading2"/>
        <w:spacing w:after="150" w:before="300"/>
      </w:pPr>
      <w:r>
        <w:t xml:space="preserve">6.3 Crop Calendar — Design Note</w:t>
      </w:r>
    </w:p>
    <w:p>
      <w:pPr>
        <w:spacing w:after="120"/>
      </w:pPr>
      <w:r>
        <w:t xml:space="preserve">Framed as a calendar-driven task planner, not an autonomous 'agent' — this keeps the scope honest and demoable. A month grid; clicking a day shows that day's tasks (irrigation, spraying window, scouting reminder, fertilizing) for a selected field or region.</w:t>
      </w:r>
    </w:p>
    <w:p>
      <w:pPr>
        <w:spacing w:after="120"/>
      </w:pPr>
      <w:r>
        <w:t xml:space="preserve">Two ways to populate it, worth deciding together:</w:t>
      </w:r>
    </w:p>
    <w:p>
      <w:pPr>
        <w:pStyle w:val="ListParagraph"/>
        <w:numPr>
          <w:ilvl w:val="0"/>
          <w:numId w:val="1"/>
        </w:numPr>
        <w:spacing w:after="60"/>
      </w:pPr>
      <w:r>
        <w:t xml:space="preserve">Rule-based: seed calendar_tasks from known crop-stage timelines (e.g., cotton sowing → standard task templates offset by days-since-sowing). Simple, deterministic, fast to build.</w:t>
      </w:r>
    </w:p>
    <w:p>
      <w:pPr>
        <w:pStyle w:val="ListParagraph"/>
        <w:numPr>
          <w:ilvl w:val="0"/>
          <w:numId w:val="1"/>
        </w:numPr>
        <w:spacing w:after="60"/>
      </w:pPr>
      <w:r>
        <w:t xml:space="preserve">Dynamic: an LLM call (Gemini) periodically regenerates/adjusts upcoming tasks using recent scans + risk_snapshots for that field (e.g., inserts an extra scouting task if risk_level just went to 'high'). More impressive in a demo, more moving parts to get working reliably.</w:t>
      </w:r>
    </w:p>
    <w:p>
      <w:pPr>
        <w:spacing w:after="120"/>
      </w:pPr>
      <w:r>
        <w:t xml:space="preserve">Recommendation: build the rule-based version first (guarantees a working demo), and layer the dynamic adjustment on top only if time remains — that's the difference between 'calendar' and 'management agent' framing, and you can choose which claim to make at pitch time based on what actually got built.</w:t>
      </w:r>
    </w:p>
    <w:p>
      <w:pPr>
        <w:pStyle w:val="Heading2"/>
        <w:spacing w:after="150" w:before="300"/>
      </w:pPr>
      <w:r>
        <w:t xml:space="preserve">6.4 Maps: Leaflet + OpenStreetMap, not Google Maps</w:t>
      </w:r>
    </w:p>
    <w:p>
      <w:pPr>
        <w:spacing w:after="120"/>
      </w:pPr>
      <w:r>
        <w:t xml:space="preserve">Google Maps' JavaScript/Static API requires a billing account on file even within the free monthly credit — a risk if asked directly whether the stack is free. Leaflet.js + OpenStreetMap tiles are free with no billing account, no API key, and render hotspot markers, radius circles, and popups equally well for this use case. Recommendation: use Leaflet/OSM unless there's a specific need for Google's satellite basemap that OSM can't substitute.</w:t>
      </w:r>
    </w:p>
    <w:p>
      <w:pPr>
        <w:pStyle w:val="Heading2"/>
        <w:spacing w:after="150" w:before="300"/>
      </w:pPr>
      <w:r>
        <w:t xml:space="preserve">6.5 Weather &amp; Satellite/Soil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1F4E3D" w:val="clear"/>
          </w:tcPr>
          <w:p>
            <w:r>
              <w:rPr>
                <w:b/>
                <w:bCs/>
                <w:color w:val="FFFFFF"/>
                <w:sz w:val="20"/>
                <w:szCs w:val="20"/>
              </w:rPr>
              <w:t xml:space="preserve">Source</w:t>
            </w:r>
          </w:p>
        </w:tc>
        <w:tc>
          <w:tcPr>
            <w:tcW w:type="dxa" w:w="4200"/>
            <w:shd w:fill="1F4E3D" w:val="clear"/>
          </w:tcPr>
          <w:p>
            <w:r>
              <w:rPr>
                <w:b/>
                <w:bCs/>
                <w:color w:val="FFFFFF"/>
                <w:sz w:val="20"/>
                <w:szCs w:val="20"/>
              </w:rPr>
              <w:t xml:space="preserve">Purpose</w:t>
            </w:r>
          </w:p>
        </w:tc>
        <w:tc>
          <w:tcPr>
            <w:tcW w:type="dxa" w:w="2200"/>
            <w:shd w:fill="1F4E3D" w:val="clear"/>
          </w:tcPr>
          <w:p>
            <w:r>
              <w:rPr>
                <w:b/>
                <w:bCs/>
                <w:color w:val="FFFFFF"/>
                <w:sz w:val="20"/>
                <w:szCs w:val="20"/>
              </w:rPr>
              <w:t xml:space="preserve">Cost</w:t>
            </w:r>
          </w:p>
        </w:tc>
      </w:tr>
      <w:tr>
        <w:tc>
          <w:tcPr>
            <w:tcW w:type="dxa" w:w="2600"/>
          </w:tcPr>
          <w:p>
            <w:r>
              <w:rPr>
                <w:b w:val="false"/>
                <w:bCs w:val="false"/>
                <w:sz w:val="20"/>
                <w:szCs w:val="20"/>
              </w:rPr>
              <w:t xml:space="preserve">Open-Meteo</w:t>
            </w:r>
          </w:p>
        </w:tc>
        <w:tc>
          <w:tcPr>
            <w:tcW w:type="dxa" w:w="4200"/>
          </w:tcPr>
          <w:p>
            <w:r>
              <w:rPr>
                <w:b w:val="false"/>
                <w:bCs w:val="false"/>
                <w:sz w:val="20"/>
                <w:szCs w:val="20"/>
              </w:rPr>
              <w:t xml:space="preserve">Temperature, humidity, rainfall, forecast — core risk_snapshots inputs.</w:t>
            </w:r>
          </w:p>
        </w:tc>
        <w:tc>
          <w:tcPr>
            <w:tcW w:type="dxa" w:w="2200"/>
          </w:tcPr>
          <w:p>
            <w:r>
              <w:rPr>
                <w:b w:val="false"/>
                <w:bCs w:val="false"/>
                <w:sz w:val="20"/>
                <w:szCs w:val="20"/>
              </w:rPr>
              <w:t xml:space="preserve">Free, no API key</w:t>
            </w:r>
          </w:p>
        </w:tc>
      </w:tr>
      <w:tr>
        <w:tc>
          <w:tcPr>
            <w:tcW w:type="dxa" w:w="2600"/>
          </w:tcPr>
          <w:p>
            <w:r>
              <w:rPr>
                <w:b w:val="false"/>
                <w:bCs w:val="false"/>
                <w:sz w:val="20"/>
                <w:szCs w:val="20"/>
              </w:rPr>
              <w:t xml:space="preserve">NASA POWER API</w:t>
            </w:r>
          </w:p>
        </w:tc>
        <w:tc>
          <w:tcPr>
            <w:tcW w:type="dxa" w:w="4200"/>
          </w:tcPr>
          <w:p>
            <w:r>
              <w:rPr>
                <w:b w:val="false"/>
                <w:bCs w:val="false"/>
                <w:sz w:val="20"/>
                <w:szCs w:val="20"/>
              </w:rPr>
              <w:t xml:space="preserve">Historical + near-real-time solar/temperature/precipitation, useful for regional risk trends.</w:t>
            </w:r>
          </w:p>
        </w:tc>
        <w:tc>
          <w:tcPr>
            <w:tcW w:type="dxa" w:w="2200"/>
          </w:tcPr>
          <w:p>
            <w:r>
              <w:rPr>
                <w:b w:val="false"/>
                <w:bCs w:val="false"/>
                <w:sz w:val="20"/>
                <w:szCs w:val="20"/>
              </w:rPr>
              <w:t xml:space="preserve">Free, no key</w:t>
            </w:r>
          </w:p>
        </w:tc>
      </w:tr>
      <w:tr>
        <w:tc>
          <w:tcPr>
            <w:tcW w:type="dxa" w:w="2600"/>
          </w:tcPr>
          <w:p>
            <w:r>
              <w:rPr>
                <w:b w:val="false"/>
                <w:bCs w:val="false"/>
                <w:sz w:val="20"/>
                <w:szCs w:val="20"/>
              </w:rPr>
              <w:t xml:space="preserve">Sentinel Hub / Copernicus (ESA)</w:t>
            </w:r>
          </w:p>
        </w:tc>
        <w:tc>
          <w:tcPr>
            <w:tcW w:type="dxa" w:w="4200"/>
          </w:tcPr>
          <w:p>
            <w:r>
              <w:rPr>
                <w:b w:val="false"/>
                <w:bCs w:val="false"/>
                <w:sz w:val="20"/>
                <w:szCs w:val="20"/>
              </w:rPr>
              <w:t xml:space="preserve">Satellite imagery (NDVI vegetation index) — can approximate crop stress over an area for hotspot overlays.</w:t>
            </w:r>
          </w:p>
        </w:tc>
        <w:tc>
          <w:tcPr>
            <w:tcW w:type="dxa" w:w="2200"/>
          </w:tcPr>
          <w:p>
            <w:r>
              <w:rPr>
                <w:b w:val="false"/>
                <w:bCs w:val="false"/>
                <w:sz w:val="20"/>
                <w:szCs w:val="20"/>
              </w:rPr>
              <w:t xml:space="preserve">Free tier available, needs signup</w:t>
            </w:r>
          </w:p>
        </w:tc>
      </w:tr>
      <w:tr>
        <w:tc>
          <w:tcPr>
            <w:tcW w:type="dxa" w:w="2600"/>
          </w:tcPr>
          <w:p>
            <w:r>
              <w:rPr>
                <w:b w:val="false"/>
                <w:bCs w:val="false"/>
                <w:sz w:val="20"/>
                <w:szCs w:val="20"/>
              </w:rPr>
              <w:t xml:space="preserve">Bhuvan (ISRO)</w:t>
            </w:r>
          </w:p>
        </w:tc>
        <w:tc>
          <w:tcPr>
            <w:tcW w:type="dxa" w:w="4200"/>
          </w:tcPr>
          <w:p>
            <w:r>
              <w:rPr>
                <w:b w:val="false"/>
                <w:bCs w:val="false"/>
                <w:sz w:val="20"/>
                <w:szCs w:val="20"/>
              </w:rPr>
              <w:t xml:space="preserve">Indian government satellite/geospatial platform — strong 'local relevance' pitch angle for Maharashtra-specific data.</w:t>
            </w:r>
          </w:p>
        </w:tc>
        <w:tc>
          <w:tcPr>
            <w:tcW w:type="dxa" w:w="2200"/>
          </w:tcPr>
          <w:p>
            <w:r>
              <w:rPr>
                <w:b w:val="false"/>
                <w:bCs w:val="false"/>
                <w:sz w:val="20"/>
                <w:szCs w:val="20"/>
              </w:rPr>
              <w:t xml:space="preserve">Free, government source</w:t>
            </w:r>
          </w:p>
        </w:tc>
      </w:tr>
    </w:tbl>
    <w:p>
      <w:pPr>
        <w:spacing w:after="120"/>
      </w:pPr>
      <w:r>
        <w:t xml:space="preserve">Recommendation for hackathon scope: rely primarily on Open-Meteo for the working risk_snapshots pipeline (it's the most reliable to integrate quickly), and treat NDVI/satellite overlay as a stretch feature — worth having ready if time allows, since it strengthens the 'preemptive, hotspot-aware' pitch, but not worth blocking the core loop on.</w:t>
      </w:r>
    </w:p>
    <w:p>
      <w:pPr>
        <w:pStyle w:val="Heading2"/>
        <w:spacing w:after="150" w:before="300"/>
      </w:pPr>
      <w:r>
        <w:t xml:space="preserve">6.6 Multilingual: Sarvam AI</w:t>
      </w:r>
    </w:p>
    <w:p>
      <w:pPr>
        <w:spacing w:after="120"/>
      </w:pPr>
      <w:r>
        <w:t xml:space="preserve">Sarvam AI is purpose-built for Indian languages, which is a stronger fit and a stronger pitch point than generically prompting Gemini in a target language. Flow: detect/confirm the farmer's language on first use (or let them pick from a selector) → store on their profile → every advisory generation call passes that language to Sarvam → response stored in scans.advisory_text alongside scans.advisory_language.</w:t>
      </w:r>
    </w:p>
    <w:p>
      <w:pPr>
        <w:pStyle w:val="Heading1"/>
        <w:spacing w:after="200" w:before="400"/>
      </w:pPr>
      <w:r>
        <w:t xml:space="preserve">7. Backend API — Endpoint Overview</w:t>
      </w:r>
    </w:p>
    <w:p>
      <w:pPr>
        <w:spacing w:after="120"/>
      </w:pPr>
      <w:r>
        <w:t xml:space="preserve">High-level only; exact request/response shapes to be finalized during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c>
          <w:tcPr>
            <w:tcW w:type="dxa" w:w="2600"/>
            <w:shd w:fill="1F4E3D" w:val="clear"/>
          </w:tcPr>
          <w:p>
            <w:r>
              <w:rPr>
                <w:b/>
                <w:bCs/>
                <w:color w:val="FFFFFF"/>
                <w:sz w:val="20"/>
                <w:szCs w:val="20"/>
              </w:rPr>
              <w:t xml:space="preserve">Endpoint</w:t>
            </w:r>
          </w:p>
        </w:tc>
        <w:tc>
          <w:tcPr>
            <w:tcW w:type="dxa" w:w="1400"/>
            <w:shd w:fill="1F4E3D" w:val="clear"/>
          </w:tcPr>
          <w:p>
            <w:r>
              <w:rPr>
                <w:b/>
                <w:bCs/>
                <w:color w:val="FFFFFF"/>
                <w:sz w:val="20"/>
                <w:szCs w:val="20"/>
              </w:rPr>
              <w:t xml:space="preserve">Method</w:t>
            </w:r>
          </w:p>
        </w:tc>
        <w:tc>
          <w:tcPr>
            <w:tcW w:type="dxa" w:w="5000"/>
            <w:shd w:fill="1F4E3D" w:val="clear"/>
          </w:tcPr>
          <w:p>
            <w:r>
              <w:rPr>
                <w:b/>
                <w:bCs/>
                <w:color w:val="FFFFFF"/>
                <w:sz w:val="20"/>
                <w:szCs w:val="20"/>
              </w:rPr>
              <w:t xml:space="preserve">Purpose</w:t>
            </w:r>
          </w:p>
        </w:tc>
      </w:tr>
      <w:tr>
        <w:tc>
          <w:tcPr>
            <w:tcW w:type="dxa" w:w="2600"/>
          </w:tcPr>
          <w:p>
            <w:r>
              <w:rPr>
                <w:b w:val="false"/>
                <w:bCs w:val="false"/>
                <w:sz w:val="20"/>
                <w:szCs w:val="20"/>
              </w:rPr>
              <w:t xml:space="preserve">/auth/signup</w:t>
            </w:r>
          </w:p>
        </w:tc>
        <w:tc>
          <w:tcPr>
            <w:tcW w:type="dxa" w:w="1400"/>
          </w:tcPr>
          <w:p>
            <w:r>
              <w:rPr>
                <w:b w:val="false"/>
                <w:bCs w:val="false"/>
                <w:sz w:val="20"/>
                <w:szCs w:val="20"/>
              </w:rPr>
              <w:t xml:space="preserve">POST</w:t>
            </w:r>
          </w:p>
        </w:tc>
        <w:tc>
          <w:tcPr>
            <w:tcW w:type="dxa" w:w="5000"/>
          </w:tcPr>
          <w:p>
            <w:r>
              <w:rPr>
                <w:b w:val="false"/>
                <w:bCs w:val="false"/>
                <w:sz w:val="20"/>
                <w:szCs w:val="20"/>
              </w:rPr>
              <w:t xml:space="preserve">Create user (farmer or official)</w:t>
            </w:r>
          </w:p>
        </w:tc>
      </w:tr>
      <w:tr>
        <w:tc>
          <w:tcPr>
            <w:tcW w:type="dxa" w:w="2600"/>
          </w:tcPr>
          <w:p>
            <w:r>
              <w:rPr>
                <w:b w:val="false"/>
                <w:bCs w:val="false"/>
                <w:sz w:val="20"/>
                <w:szCs w:val="20"/>
              </w:rPr>
              <w:t xml:space="preserve">/auth/login</w:t>
            </w:r>
          </w:p>
        </w:tc>
        <w:tc>
          <w:tcPr>
            <w:tcW w:type="dxa" w:w="1400"/>
          </w:tcPr>
          <w:p>
            <w:r>
              <w:rPr>
                <w:b w:val="false"/>
                <w:bCs w:val="false"/>
                <w:sz w:val="20"/>
                <w:szCs w:val="20"/>
              </w:rPr>
              <w:t xml:space="preserve">POST</w:t>
            </w:r>
          </w:p>
        </w:tc>
        <w:tc>
          <w:tcPr>
            <w:tcW w:type="dxa" w:w="5000"/>
          </w:tcPr>
          <w:p>
            <w:r>
              <w:rPr>
                <w:b w:val="false"/>
                <w:bCs w:val="false"/>
                <w:sz w:val="20"/>
                <w:szCs w:val="20"/>
              </w:rPr>
              <w:t xml:space="preserve">Authenticate, return session/token</w:t>
            </w:r>
          </w:p>
        </w:tc>
      </w:tr>
      <w:tr>
        <w:tc>
          <w:tcPr>
            <w:tcW w:type="dxa" w:w="2600"/>
          </w:tcPr>
          <w:p>
            <w:r>
              <w:rPr>
                <w:b w:val="false"/>
                <w:bCs w:val="false"/>
                <w:sz w:val="20"/>
                <w:szCs w:val="20"/>
              </w:rPr>
              <w:t xml:space="preserve">/fields</w:t>
            </w:r>
          </w:p>
        </w:tc>
        <w:tc>
          <w:tcPr>
            <w:tcW w:type="dxa" w:w="1400"/>
          </w:tcPr>
          <w:p>
            <w:r>
              <w:rPr>
                <w:b w:val="false"/>
                <w:bCs w:val="false"/>
                <w:sz w:val="20"/>
                <w:szCs w:val="20"/>
              </w:rPr>
              <w:t xml:space="preserve">POST / GET</w:t>
            </w:r>
          </w:p>
        </w:tc>
        <w:tc>
          <w:tcPr>
            <w:tcW w:type="dxa" w:w="5000"/>
          </w:tcPr>
          <w:p>
            <w:r>
              <w:rPr>
                <w:b w:val="false"/>
                <w:bCs w:val="false"/>
                <w:sz w:val="20"/>
                <w:szCs w:val="20"/>
              </w:rPr>
              <w:t xml:space="preserve">Create field, list farmer's fields</w:t>
            </w:r>
          </w:p>
        </w:tc>
      </w:tr>
      <w:tr>
        <w:tc>
          <w:tcPr>
            <w:tcW w:type="dxa" w:w="2600"/>
          </w:tcPr>
          <w:p>
            <w:r>
              <w:rPr>
                <w:b w:val="false"/>
                <w:bCs w:val="false"/>
                <w:sz w:val="20"/>
                <w:szCs w:val="20"/>
              </w:rPr>
              <w:t xml:space="preserve">/scans</w:t>
            </w:r>
          </w:p>
        </w:tc>
        <w:tc>
          <w:tcPr>
            <w:tcW w:type="dxa" w:w="1400"/>
          </w:tcPr>
          <w:p>
            <w:r>
              <w:rPr>
                <w:b w:val="false"/>
                <w:bCs w:val="false"/>
                <w:sz w:val="20"/>
                <w:szCs w:val="20"/>
              </w:rPr>
              <w:t xml:space="preserve">POST</w:t>
            </w:r>
          </w:p>
        </w:tc>
        <w:tc>
          <w:tcPr>
            <w:tcW w:type="dxa" w:w="5000"/>
          </w:tcPr>
          <w:p>
            <w:r>
              <w:rPr>
                <w:b w:val="false"/>
                <w:bCs w:val="false"/>
                <w:sz w:val="20"/>
                <w:szCs w:val="20"/>
              </w:rPr>
              <w:t xml:space="preserve">Upload image + metadata → triggers Gemini + Sarvam pipeline</w:t>
            </w:r>
          </w:p>
        </w:tc>
      </w:tr>
      <w:tr>
        <w:tc>
          <w:tcPr>
            <w:tcW w:type="dxa" w:w="2600"/>
          </w:tcPr>
          <w:p>
            <w:r>
              <w:rPr>
                <w:b w:val="false"/>
                <w:bCs w:val="false"/>
                <w:sz w:val="20"/>
                <w:szCs w:val="20"/>
              </w:rPr>
              <w:t xml:space="preserve">/scans/:id</w:t>
            </w:r>
          </w:p>
        </w:tc>
        <w:tc>
          <w:tcPr>
            <w:tcW w:type="dxa" w:w="1400"/>
          </w:tcPr>
          <w:p>
            <w:r>
              <w:rPr>
                <w:b w:val="false"/>
                <w:bCs w:val="false"/>
                <w:sz w:val="20"/>
                <w:szCs w:val="20"/>
              </w:rPr>
              <w:t xml:space="preserve">GET</w:t>
            </w:r>
          </w:p>
        </w:tc>
        <w:tc>
          <w:tcPr>
            <w:tcW w:type="dxa" w:w="5000"/>
          </w:tcPr>
          <w:p>
            <w:r>
              <w:rPr>
                <w:b w:val="false"/>
                <w:bCs w:val="false"/>
                <w:sz w:val="20"/>
                <w:szCs w:val="20"/>
              </w:rPr>
              <w:t xml:space="preserve">Fetch a single scan result</w:t>
            </w:r>
          </w:p>
        </w:tc>
      </w:tr>
      <w:tr>
        <w:tc>
          <w:tcPr>
            <w:tcW w:type="dxa" w:w="2600"/>
          </w:tcPr>
          <w:p>
            <w:r>
              <w:rPr>
                <w:b w:val="false"/>
                <w:bCs w:val="false"/>
                <w:sz w:val="20"/>
                <w:szCs w:val="20"/>
              </w:rPr>
              <w:t xml:space="preserve">/scans</w:t>
            </w:r>
          </w:p>
        </w:tc>
        <w:tc>
          <w:tcPr>
            <w:tcW w:type="dxa" w:w="1400"/>
          </w:tcPr>
          <w:p>
            <w:r>
              <w:rPr>
                <w:b w:val="false"/>
                <w:bCs w:val="false"/>
                <w:sz w:val="20"/>
                <w:szCs w:val="20"/>
              </w:rPr>
              <w:t xml:space="preserve">GET</w:t>
            </w:r>
          </w:p>
        </w:tc>
        <w:tc>
          <w:tcPr>
            <w:tcW w:type="dxa" w:w="5000"/>
          </w:tcPr>
          <w:p>
            <w:r>
              <w:rPr>
                <w:b w:val="false"/>
                <w:bCs w:val="false"/>
                <w:sz w:val="20"/>
                <w:szCs w:val="20"/>
              </w:rPr>
              <w:t xml:space="preserve">List scans (filterable by field, status, region)</w:t>
            </w:r>
          </w:p>
        </w:tc>
      </w:tr>
      <w:tr>
        <w:tc>
          <w:tcPr>
            <w:tcW w:type="dxa" w:w="2600"/>
          </w:tcPr>
          <w:p>
            <w:r>
              <w:rPr>
                <w:b w:val="false"/>
                <w:bCs w:val="false"/>
                <w:sz w:val="20"/>
                <w:szCs w:val="20"/>
              </w:rPr>
              <w:t xml:space="preserve">/scans/:id/validate</w:t>
            </w:r>
          </w:p>
        </w:tc>
        <w:tc>
          <w:tcPr>
            <w:tcW w:type="dxa" w:w="1400"/>
          </w:tcPr>
          <w:p>
            <w:r>
              <w:rPr>
                <w:b w:val="false"/>
                <w:bCs w:val="false"/>
                <w:sz w:val="20"/>
                <w:szCs w:val="20"/>
              </w:rPr>
              <w:t xml:space="preserve">POST</w:t>
            </w:r>
          </w:p>
        </w:tc>
        <w:tc>
          <w:tcPr>
            <w:tcW w:type="dxa" w:w="5000"/>
          </w:tcPr>
          <w:p>
            <w:r>
              <w:rPr>
                <w:b w:val="false"/>
                <w:bCs w:val="false"/>
                <w:sz w:val="20"/>
                <w:szCs w:val="20"/>
              </w:rPr>
              <w:t xml:space="preserve">Official confirms/corrects a diagnosis</w:t>
            </w:r>
          </w:p>
        </w:tc>
      </w:tr>
      <w:tr>
        <w:tc>
          <w:tcPr>
            <w:tcW w:type="dxa" w:w="2600"/>
          </w:tcPr>
          <w:p>
            <w:r>
              <w:rPr>
                <w:b w:val="false"/>
                <w:bCs w:val="false"/>
                <w:sz w:val="20"/>
                <w:szCs w:val="20"/>
              </w:rPr>
              <w:t xml:space="preserve">/risk/:fieldId</w:t>
            </w:r>
          </w:p>
        </w:tc>
        <w:tc>
          <w:tcPr>
            <w:tcW w:type="dxa" w:w="1400"/>
          </w:tcPr>
          <w:p>
            <w:r>
              <w:rPr>
                <w:b w:val="false"/>
                <w:bCs w:val="false"/>
                <w:sz w:val="20"/>
                <w:szCs w:val="20"/>
              </w:rPr>
              <w:t xml:space="preserve">GET</w:t>
            </w:r>
          </w:p>
        </w:tc>
        <w:tc>
          <w:tcPr>
            <w:tcW w:type="dxa" w:w="5000"/>
          </w:tcPr>
          <w:p>
            <w:r>
              <w:rPr>
                <w:b w:val="false"/>
                <w:bCs w:val="false"/>
                <w:sz w:val="20"/>
                <w:szCs w:val="20"/>
              </w:rPr>
              <w:t xml:space="preserve">Latest computed risk snapshot for a field</w:t>
            </w:r>
          </w:p>
        </w:tc>
      </w:tr>
      <w:tr>
        <w:tc>
          <w:tcPr>
            <w:tcW w:type="dxa" w:w="2600"/>
          </w:tcPr>
          <w:p>
            <w:r>
              <w:rPr>
                <w:b w:val="false"/>
                <w:bCs w:val="false"/>
                <w:sz w:val="20"/>
                <w:szCs w:val="20"/>
              </w:rPr>
              <w:t xml:space="preserve">/alerts</w:t>
            </w:r>
          </w:p>
        </w:tc>
        <w:tc>
          <w:tcPr>
            <w:tcW w:type="dxa" w:w="1400"/>
          </w:tcPr>
          <w:p>
            <w:r>
              <w:rPr>
                <w:b w:val="false"/>
                <w:bCs w:val="false"/>
                <w:sz w:val="20"/>
                <w:szCs w:val="20"/>
              </w:rPr>
              <w:t xml:space="preserve">POST / GET</w:t>
            </w:r>
          </w:p>
        </w:tc>
        <w:tc>
          <w:tcPr>
            <w:tcW w:type="dxa" w:w="5000"/>
          </w:tcPr>
          <w:p>
            <w:r>
              <w:rPr>
                <w:b w:val="false"/>
                <w:bCs w:val="false"/>
                <w:sz w:val="20"/>
                <w:szCs w:val="20"/>
              </w:rPr>
              <w:t xml:space="preserve">Official broadcasts alert / farmer fetches relevant alerts</w:t>
            </w:r>
          </w:p>
        </w:tc>
      </w:tr>
      <w:tr>
        <w:tc>
          <w:tcPr>
            <w:tcW w:type="dxa" w:w="2600"/>
          </w:tcPr>
          <w:p>
            <w:r>
              <w:rPr>
                <w:b w:val="false"/>
                <w:bCs w:val="false"/>
                <w:sz w:val="20"/>
                <w:szCs w:val="20"/>
              </w:rPr>
              <w:t xml:space="preserve">/hotspots</w:t>
            </w:r>
          </w:p>
        </w:tc>
        <w:tc>
          <w:tcPr>
            <w:tcW w:type="dxa" w:w="1400"/>
          </w:tcPr>
          <w:p>
            <w:r>
              <w:rPr>
                <w:b w:val="false"/>
                <w:bCs w:val="false"/>
                <w:sz w:val="20"/>
                <w:szCs w:val="20"/>
              </w:rPr>
              <w:t xml:space="preserve">GET</w:t>
            </w:r>
          </w:p>
        </w:tc>
        <w:tc>
          <w:tcPr>
            <w:tcW w:type="dxa" w:w="5000"/>
          </w:tcPr>
          <w:p>
            <w:r>
              <w:rPr>
                <w:b w:val="false"/>
                <w:bCs w:val="false"/>
                <w:sz w:val="20"/>
                <w:szCs w:val="20"/>
              </w:rPr>
              <w:t xml:space="preserve">Geo-bounded scan points for map rendering (PostGIS query)</w:t>
            </w:r>
          </w:p>
        </w:tc>
      </w:tr>
      <w:tr>
        <w:tc>
          <w:tcPr>
            <w:tcW w:type="dxa" w:w="2600"/>
          </w:tcPr>
          <w:p>
            <w:r>
              <w:rPr>
                <w:b w:val="false"/>
                <w:bCs w:val="false"/>
                <w:sz w:val="20"/>
                <w:szCs w:val="20"/>
              </w:rPr>
              <w:t xml:space="preserve">/calendar/:fieldId</w:t>
            </w:r>
          </w:p>
        </w:tc>
        <w:tc>
          <w:tcPr>
            <w:tcW w:type="dxa" w:w="1400"/>
          </w:tcPr>
          <w:p>
            <w:r>
              <w:rPr>
                <w:b w:val="false"/>
                <w:bCs w:val="false"/>
                <w:sz w:val="20"/>
                <w:szCs w:val="20"/>
              </w:rPr>
              <w:t xml:space="preserve">GET</w:t>
            </w:r>
          </w:p>
        </w:tc>
        <w:tc>
          <w:tcPr>
            <w:tcW w:type="dxa" w:w="5000"/>
          </w:tcPr>
          <w:p>
            <w:r>
              <w:rPr>
                <w:b w:val="false"/>
                <w:bCs w:val="false"/>
                <w:sz w:val="20"/>
                <w:szCs w:val="20"/>
              </w:rPr>
              <w:t xml:space="preserve">Tasks for a field, optionally filtered by month</w:t>
            </w:r>
          </w:p>
        </w:tc>
      </w:tr>
      <w:tr>
        <w:tc>
          <w:tcPr>
            <w:tcW w:type="dxa" w:w="2600"/>
          </w:tcPr>
          <w:p>
            <w:r>
              <w:rPr>
                <w:b w:val="false"/>
                <w:bCs w:val="false"/>
                <w:sz w:val="20"/>
                <w:szCs w:val="20"/>
              </w:rPr>
              <w:t xml:space="preserve">/schemes</w:t>
            </w:r>
          </w:p>
        </w:tc>
        <w:tc>
          <w:tcPr>
            <w:tcW w:type="dxa" w:w="1400"/>
          </w:tcPr>
          <w:p>
            <w:r>
              <w:rPr>
                <w:b w:val="false"/>
                <w:bCs w:val="false"/>
                <w:sz w:val="20"/>
                <w:szCs w:val="20"/>
              </w:rPr>
              <w:t xml:space="preserve">GET</w:t>
            </w:r>
          </w:p>
        </w:tc>
        <w:tc>
          <w:tcPr>
            <w:tcW w:type="dxa" w:w="5000"/>
          </w:tcPr>
          <w:p>
            <w:r>
              <w:rPr>
                <w:b w:val="false"/>
                <w:bCs w:val="false"/>
                <w:sz w:val="20"/>
                <w:szCs w:val="20"/>
              </w:rPr>
              <w:t xml:space="preserve">Schemes filtered by farmer's crop/region</w:t>
            </w:r>
          </w:p>
        </w:tc>
      </w:tr>
      <w:tr>
        <w:tc>
          <w:tcPr>
            <w:tcW w:type="dxa" w:w="2600"/>
          </w:tcPr>
          <w:p>
            <w:r>
              <w:rPr>
                <w:b w:val="false"/>
                <w:bCs w:val="false"/>
                <w:sz w:val="20"/>
                <w:szCs w:val="20"/>
              </w:rPr>
              <w:t xml:space="preserve">/inventory</w:t>
            </w:r>
          </w:p>
        </w:tc>
        <w:tc>
          <w:tcPr>
            <w:tcW w:type="dxa" w:w="1400"/>
          </w:tcPr>
          <w:p>
            <w:r>
              <w:rPr>
                <w:b w:val="false"/>
                <w:bCs w:val="false"/>
                <w:sz w:val="20"/>
                <w:szCs w:val="20"/>
              </w:rPr>
              <w:t xml:space="preserve">GET / POST / PUT</w:t>
            </w:r>
          </w:p>
        </w:tc>
        <w:tc>
          <w:tcPr>
            <w:tcW w:type="dxa" w:w="5000"/>
          </w:tcPr>
          <w:p>
            <w:r>
              <w:rPr>
                <w:b w:val="false"/>
                <w:bCs w:val="false"/>
                <w:sz w:val="20"/>
                <w:szCs w:val="20"/>
              </w:rPr>
              <w:t xml:space="preserve">Farmer's stock items — list, add, update quantity</w:t>
            </w:r>
          </w:p>
        </w:tc>
      </w:tr>
    </w:tbl>
    <w:p>
      <w:pPr>
        <w:pStyle w:val="Heading1"/>
        <w:spacing w:after="200" w:before="400"/>
      </w:pPr>
      <w:r>
        <w:t xml:space="preserve">8. Differentiating Ideas Worth Highlighting in the Pitch</w:t>
      </w:r>
    </w:p>
    <w:p>
      <w:pPr>
        <w:pStyle w:val="ListParagraph"/>
        <w:numPr>
          <w:ilvl w:val="0"/>
          <w:numId w:val="1"/>
        </w:numPr>
        <w:spacing w:after="60"/>
      </w:pPr>
      <w:r>
        <w:t xml:space="preserve">Confidence-gated auto-escalation — directly ties AI detection to the PS's stated worry about incorrect diagnosis causing harm.</w:t>
      </w:r>
    </w:p>
    <w:p>
      <w:pPr>
        <w:pStyle w:val="ListParagraph"/>
        <w:numPr>
          <w:ilvl w:val="0"/>
          <w:numId w:val="1"/>
        </w:numPr>
        <w:spacing w:after="60"/>
      </w:pPr>
      <w:r>
        <w:t xml:space="preserve">Pesticide residue/PHI safety check — a concrete, specific answer to the 'residue concerns' line in the PS that most teams will likely skip.</w:t>
      </w:r>
    </w:p>
    <w:p>
      <w:pPr>
        <w:pStyle w:val="ListParagraph"/>
        <w:numPr>
          <w:ilvl w:val="0"/>
          <w:numId w:val="1"/>
        </w:numPr>
        <w:spacing w:after="60"/>
      </w:pPr>
      <w:r>
        <w:t xml:space="preserve">Nearby-outbreak passive banner — high perceived value, cheap to build (one geo-radius query), and demonstrates 'community surveillance' without requiring every farmer to scan.</w:t>
      </w:r>
    </w:p>
    <w:p>
      <w:pPr>
        <w:pStyle w:val="ListParagraph"/>
        <w:numPr>
          <w:ilvl w:val="0"/>
          <w:numId w:val="1"/>
        </w:numPr>
        <w:spacing w:after="60"/>
      </w:pPr>
      <w:r>
        <w:t xml:space="preserve">Offline-first scan queue — captures the field reality named in the PS (extension staff cover large, often low-connectivity areas); demoable via airplane mode → queued → synced.</w:t>
      </w:r>
    </w:p>
    <w:p>
      <w:pPr>
        <w:pStyle w:val="ListParagraph"/>
        <w:numPr>
          <w:ilvl w:val="0"/>
          <w:numId w:val="1"/>
        </w:numPr>
        <w:spacing w:after="60"/>
      </w:pPr>
      <w:r>
        <w:t xml:space="preserve">Voice playback of advisory — small build cost, strong 'farmer-friendly, literacy-aware' narrative point.</w:t>
      </w:r>
    </w:p>
    <w:p>
      <w:pPr>
        <w:pStyle w:val="ListParagraph"/>
        <w:numPr>
          <w:ilvl w:val="0"/>
          <w:numId w:val="1"/>
        </w:numPr>
        <w:spacing w:after="60"/>
      </w:pPr>
      <w:r>
        <w:t xml:space="preserve">Rule-based crop calendar with optional dynamic adjustment — lets you choose, at pitch time, how far to stretch the 'intelligent planning' claim based on what's actually working.</w:t>
      </w:r>
    </w:p>
    <w:p>
      <w:pPr>
        <w:pStyle w:val="Heading1"/>
        <w:spacing w:after="200" w:before="400"/>
      </w:pPr>
      <w:r>
        <w:t xml:space="preserve">9. Suggested Build Order (Hackathon Timeboxing)</w:t>
      </w:r>
    </w:p>
    <w:p>
      <w:pPr>
        <w:pStyle w:val="Heading2"/>
        <w:spacing w:after="150" w:before="300"/>
      </w:pPr>
      <w:r>
        <w:t xml:space="preserve">Phase 1 — Core vertical slice (must work end-to-end)</w:t>
      </w:r>
    </w:p>
    <w:p>
      <w:pPr>
        <w:pStyle w:val="ListParagraph"/>
        <w:numPr>
          <w:ilvl w:val="0"/>
          <w:numId w:val="1"/>
        </w:numPr>
        <w:spacing w:after="60"/>
      </w:pPr>
      <w:r>
        <w:t xml:space="preserve">Auth (both roles) → Neon schema deployed → field creation</w:t>
      </w:r>
    </w:p>
    <w:p>
      <w:pPr>
        <w:pStyle w:val="ListParagraph"/>
        <w:numPr>
          <w:ilvl w:val="0"/>
          <w:numId w:val="1"/>
        </w:numPr>
        <w:spacing w:after="60"/>
      </w:pPr>
      <w:r>
        <w:t xml:space="preserve">Scan flow: image upload → Gemini diagnosis → Sarvam advisory → saved to DB → shown in app</w:t>
      </w:r>
    </w:p>
    <w:p>
      <w:pPr>
        <w:pStyle w:val="ListParagraph"/>
        <w:numPr>
          <w:ilvl w:val="0"/>
          <w:numId w:val="1"/>
        </w:numPr>
        <w:spacing w:after="60"/>
      </w:pPr>
      <w:r>
        <w:t xml:space="preserve">Dashboard: validation queue + basic hotspot map reading from the same DB</w:t>
      </w:r>
    </w:p>
    <w:p>
      <w:pPr>
        <w:pStyle w:val="Heading2"/>
        <w:spacing w:after="150" w:before="300"/>
      </w:pPr>
      <w:r>
        <w:t xml:space="preserve">Phase 2 — Coordination &amp; prevention</w:t>
      </w:r>
    </w:p>
    <w:p>
      <w:pPr>
        <w:pStyle w:val="ListParagraph"/>
        <w:numPr>
          <w:ilvl w:val="0"/>
          <w:numId w:val="1"/>
        </w:numPr>
        <w:spacing w:after="60"/>
      </w:pPr>
      <w:r>
        <w:t xml:space="preserve">Weather risk pipeline (Open-Meteo) → risk_snapshots → risk indicator in app</w:t>
      </w:r>
    </w:p>
    <w:p>
      <w:pPr>
        <w:pStyle w:val="ListParagraph"/>
        <w:numPr>
          <w:ilvl w:val="0"/>
          <w:numId w:val="1"/>
        </w:numPr>
        <w:spacing w:after="60"/>
      </w:pPr>
      <w:r>
        <w:t xml:space="preserve">Alert broadcast (official → farmer)</w:t>
      </w:r>
    </w:p>
    <w:p>
      <w:pPr>
        <w:pStyle w:val="ListParagraph"/>
        <w:numPr>
          <w:ilvl w:val="0"/>
          <w:numId w:val="1"/>
        </w:numPr>
        <w:spacing w:after="60"/>
      </w:pPr>
      <w:r>
        <w:t xml:space="preserve">Confidence-gated escalation logic</w:t>
      </w:r>
    </w:p>
    <w:p>
      <w:pPr>
        <w:pStyle w:val="ListParagraph"/>
        <w:numPr>
          <w:ilvl w:val="0"/>
          <w:numId w:val="1"/>
        </w:numPr>
        <w:spacing w:after="60"/>
      </w:pPr>
      <w:r>
        <w:t xml:space="preserve">Pesticide PHI/residue check</w:t>
      </w:r>
    </w:p>
    <w:p>
      <w:pPr>
        <w:pStyle w:val="Heading2"/>
        <w:spacing w:after="150" w:before="300"/>
      </w:pPr>
      <w:r>
        <w:t xml:space="preserve">Phase 3 — Retention &amp; polish features</w:t>
      </w:r>
    </w:p>
    <w:p>
      <w:pPr>
        <w:pStyle w:val="ListParagraph"/>
        <w:numPr>
          <w:ilvl w:val="0"/>
          <w:numId w:val="1"/>
        </w:numPr>
        <w:spacing w:after="60"/>
      </w:pPr>
      <w:r>
        <w:t xml:space="preserve">Crop calendar (rule-based first)</w:t>
      </w:r>
    </w:p>
    <w:p>
      <w:pPr>
        <w:pStyle w:val="ListParagraph"/>
        <w:numPr>
          <w:ilvl w:val="0"/>
          <w:numId w:val="1"/>
        </w:numPr>
        <w:spacing w:after="60"/>
      </w:pPr>
      <w:r>
        <w:t xml:space="preserve">Schemes &amp; subsidies page</w:t>
      </w:r>
    </w:p>
    <w:p>
      <w:pPr>
        <w:pStyle w:val="ListParagraph"/>
        <w:numPr>
          <w:ilvl w:val="0"/>
          <w:numId w:val="1"/>
        </w:numPr>
        <w:spacing w:after="60"/>
      </w:pPr>
      <w:r>
        <w:t xml:space="preserve">Inventory management</w:t>
      </w:r>
    </w:p>
    <w:p>
      <w:pPr>
        <w:pStyle w:val="ListParagraph"/>
        <w:numPr>
          <w:ilvl w:val="0"/>
          <w:numId w:val="1"/>
        </w:numPr>
        <w:spacing w:after="60"/>
      </w:pPr>
      <w:r>
        <w:t xml:space="preserve">Voice playback, nearby-outbreak banner, offline queue — as time allows</w:t>
      </w:r>
    </w:p>
    <w:p>
      <w:pPr>
        <w:spacing w:after="120"/>
      </w:pPr>
      <w:r>
        <w:t xml:space="preserve"/>
      </w:r>
    </w:p>
    <w:p>
      <w:pPr>
        <w:spacing w:after="120"/>
      </w:pPr>
      <w:r>
        <w:t xml:space="preserve">If time runs short, Phase 1 alone is a demoable, PS-aligned product. Phases 2–3 are what separate a good submission from an average one — prioritize confidence-gated escalation and the PHI check first within Phase 2, since both map directly to explicit lines in the problem statement.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2026-08-27T07:44:32.668Z</dcterms:created>
  <dcterms:modified xsi:type="dcterms:W3CDTF">2026-08-27T07:44:32.681Z</dcterms:modified>
</cp:coreProperties>
</file>

<file path=docProps/custom.xml><?xml version="1.0" encoding="utf-8"?>
<Properties xmlns="http://schemas.openxmlformats.org/officeDocument/2006/custom-properties" xmlns:vt="http://schemas.openxmlformats.org/officeDocument/2006/docPropsVTypes"/>
</file>