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36"/>
          <w:szCs w:val="36"/>
        </w:rPr>
      </w:pPr>
      <w:r w:rsidDel="00000000" w:rsidR="00000000" w:rsidRPr="00000000">
        <w:rPr>
          <w:sz w:val="36"/>
          <w:szCs w:val="36"/>
          <w:rtl w:val="0"/>
        </w:rPr>
        <w:t xml:space="preserve">Intelligent Predictive Maintenance and Battery Health Forecasting System for Electric Vehicles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capstone project aims to architect, develop, and validate an intelligent, data-driven predictive maintenance and battery health analytics platform tailored for electric vehicles (EVs). By integrating advanced machine learning algorithms with robust data engineering pipelines, the project will forecast battery state of health (SoH) and estimate remaining useful life (RUL), enabling proactive maintenance strategies to enhance safety, reliability, and customer satisfaction. Furthermore, the solution will consider socio-technical dimensions, such as user participation in vehicle-to-grid (V2G) programs, economic incentives, and regulatory frameworks, to deliver actionable, transparent, and explainable decision support for diverse stakeholders including fleet operators, manufacturers, and utility providers. This holistic framework positions the project as a strategic enabler for sustainable, efficient, and scalable EV ecosystem management.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Technical Objectives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1: Engineering Problem Framing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Contextualize the challenges of battery degradation and unplanned maintenance in EV systems.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Formulate an engineering problem statement for predicting state of health (SoH) and remaining useful life (RUL) of EV batteries.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Align the scope to practical, scalable industry solutions to measurable KPIs to guide engineering efforts.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2: Data Acquisition &amp; Engineering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Ingest and preprocess sensor-based telemetry (voltage, current, temperature, SoC, mileage).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 a structured, clean, and consistent data environment.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sound data engineering principles with version control and reproducibility.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 data related to charging station utilization, driver behavior, and environmental conditions, extending beyond traditional BMS data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3: Exploratory Data Analysis &amp; Diagnostics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thorough EDA to characterize degradation signatures, failure patterns, and performance loss.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diagnostic data analysis for EV fleet behavior, including the economic and strategic incentives that drive EV owners to participate in V2G services.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 patterns related to charging/discharging events, usage segmentation, and energy trading behaviors.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hypotheses about the root causes of performance deterioration.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Visualize and report on the latent variables that connect driver patterns with battery health and predictive maintenance signals.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analytical insights in a clear engineering narrative.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4: Feature Engineering &amp; Data Pipeline Construction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engineering-relevant features such as charge throughput, C-rate, depth of discharge, and cumulative energy throughput.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features that capture not just battery chemistry and electrochemical parameters, but also contextual features such as dynamic pricing signals, time-of-use tariffs, and local congestion constraints from the grid.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scaling, encoding, and robust temporal feature engineering.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data pipeline that can scale to large sensor data streams.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 variables that could feed into game-theoretic models, auctions, and contract-based V2G participation as advanced features.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5: Predictive Model Development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regression models for SoH/RUL prediction, including time-series approaches with LSTM, GRU, and other recurrent architectures.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Incorporate classification models to flag potential high-risk battery failures.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Benchmark models such as Random Forest, XGBoost, Artificial Neural Networks, and LSTM sequence models.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performance in real-time decision-making scenarios with reinforcement learning for charging/discharging strategies.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Explicitly address challenges of sparse or incomplete data by using robust estimation frameworks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6: Optimization and Reinforcement Learning Approaches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reinforcement learning (e.g., Q-learning, PPO, DDPG) for real-time EV charging optimization within grid constraints.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Propose contracts, bargaining, or pricing optimization models as part of strategic frameworks for EV owners.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 safe RL or federated RL as part of privacy-preserving models in energy trading.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7: Model Evaluation &amp; Explainability</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engineering-meaningful performance metrics (RMSE, MAE, R² for regression; recall, F1-score, AUC for classification).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transparent explainability with model interpretation tools (e.g., SHAP, feature importance).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models on test sets with a systematic engineering test protocol.</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trust among regulators, utilities, and EV customers by demonstrating how the models behave and why they make certain decisions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8: Deployment, MLOps, and Digital Twin Prototyping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Package the predictive maintenance pipeline into a robust API with clear testing and validation steps.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Propose a microservices architecture for integrating with an EV digital twin or virtual fleet simulation environment.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continuous monitoring and retraining workflows (MLOps best practices).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 these segments to inform maintenance strategies.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9: Strategic Project Analytics and Performance Benchmarking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 project analytics framework inspired by construction project ML practices, applied to EV battery lifecycle tracking.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earned-value metrics, time-to-failure KPIs, and predictive maintenance ROI indicators to measure success.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Benchmark the project pipeline against industry standards for EV battery health and predictive maintenance to establish key performance targets.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10: Executive-Level Communication and Strategic Recommendations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an executive pitch deck for stakeholders, including automotive manufacturers, charging infrastructure providers, and power utilities.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Articulate a compelling roadmap for scaling the solution, including data partnerships, ethical considerations, and regulatory compliance.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Simulate a final stakeholder workshop to stress-test the solution with strategic, technical, and economic viewpoints.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Success Metrics (SMART KPIs)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Predict battery SoH within ±5% absolute error on unseen data</w:t>
        <w:br w:type="textWrapping"/>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Detect failure risks with &gt;90% recall</w:t>
        <w:br w:type="textWrapping"/>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Engineering-grade data pipeline with &lt;5% missing/invalid data</w:t>
        <w:br w:type="textWrapping"/>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Capstone project completed within 10–12 weeks</w:t>
        <w:br w:type="textWrapping"/>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Three engineering-backed maintenance strategies presented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Sources: </w:t>
      </w:r>
    </w:p>
    <w:p w:rsidR="00000000" w:rsidDel="00000000" w:rsidP="00000000" w:rsidRDefault="00000000" w:rsidRPr="00000000" w14:paraId="00000039">
      <w:pPr>
        <w:spacing w:line="360" w:lineRule="auto"/>
        <w:rPr/>
      </w:pPr>
      <w:r w:rsidDel="00000000" w:rsidR="00000000" w:rsidRPr="00000000">
        <w:rPr>
          <w:rtl w:val="0"/>
        </w:rPr>
        <w:t xml:space="preserve">EV Battery Datasets</w:t>
      </w:r>
    </w:p>
    <w:p w:rsidR="00000000" w:rsidDel="00000000" w:rsidP="00000000" w:rsidRDefault="00000000" w:rsidRPr="00000000" w14:paraId="0000003A">
      <w:pPr>
        <w:spacing w:line="360" w:lineRule="auto"/>
        <w:rPr/>
      </w:pPr>
      <w:hyperlink r:id="rId6">
        <w:r w:rsidDel="00000000" w:rsidR="00000000" w:rsidRPr="00000000">
          <w:rPr>
            <w:color w:val="467886"/>
            <w:u w:val="single"/>
            <w:rtl w:val="0"/>
          </w:rPr>
          <w:t xml:space="preserve">https://www.nasa.gov/intelligent-systems-division/discovery-and-systems-health/pcoe/pcoe-data-set-repository/</w:t>
        </w:r>
      </w:hyperlink>
      <w:r w:rsidDel="00000000" w:rsidR="00000000" w:rsidRPr="00000000">
        <w:rPr>
          <w:rtl w:val="0"/>
        </w:rPr>
      </w:r>
    </w:p>
    <w:p w:rsidR="00000000" w:rsidDel="00000000" w:rsidP="00000000" w:rsidRDefault="00000000" w:rsidRPr="00000000" w14:paraId="0000003B">
      <w:pPr>
        <w:spacing w:line="360" w:lineRule="auto"/>
        <w:rPr/>
      </w:pPr>
      <w:hyperlink r:id="rId7">
        <w:r w:rsidDel="00000000" w:rsidR="00000000" w:rsidRPr="00000000">
          <w:rPr>
            <w:color w:val="467886"/>
            <w:u w:val="single"/>
            <w:rtl w:val="0"/>
          </w:rPr>
          <w:t xml:space="preserve">https://calce.umd.edu/battery-data</w:t>
        </w:r>
      </w:hyperlink>
      <w:r w:rsidDel="00000000" w:rsidR="00000000" w:rsidRPr="00000000">
        <w:rPr>
          <w:rtl w:val="0"/>
        </w:rPr>
      </w:r>
    </w:p>
    <w:p w:rsidR="00000000" w:rsidDel="00000000" w:rsidP="00000000" w:rsidRDefault="00000000" w:rsidRPr="00000000" w14:paraId="0000003C">
      <w:pPr>
        <w:spacing w:line="360" w:lineRule="auto"/>
        <w:rPr/>
      </w:pPr>
      <w:hyperlink r:id="rId8">
        <w:r w:rsidDel="00000000" w:rsidR="00000000" w:rsidRPr="00000000">
          <w:rPr>
            <w:color w:val="467886"/>
            <w:u w:val="single"/>
            <w:rtl w:val="0"/>
          </w:rPr>
          <w:t xml:space="preserve">https://data.matr.io/1/projects/5c48dd2bc625d700019f3204</w:t>
        </w:r>
      </w:hyperlink>
      <w:r w:rsidDel="00000000" w:rsidR="00000000" w:rsidRPr="00000000">
        <w:rPr>
          <w:rtl w:val="0"/>
        </w:rPr>
      </w:r>
    </w:p>
    <w:p w:rsidR="00000000" w:rsidDel="00000000" w:rsidP="00000000" w:rsidRDefault="00000000" w:rsidRPr="00000000" w14:paraId="0000003D">
      <w:pPr>
        <w:spacing w:line="360" w:lineRule="auto"/>
        <w:rPr/>
      </w:pPr>
      <w:hyperlink r:id="rId9">
        <w:r w:rsidDel="00000000" w:rsidR="00000000" w:rsidRPr="00000000">
          <w:rPr>
            <w:color w:val="467886"/>
            <w:u w:val="single"/>
            <w:rtl w:val="0"/>
          </w:rPr>
          <w:t xml:space="preserve">https://github.com/Stanford-Sustainable-Systems-Lab</w:t>
        </w:r>
      </w:hyperlink>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t xml:space="preserve">EDA, Diagnostics, Modeling</w:t>
      </w:r>
    </w:p>
    <w:p w:rsidR="00000000" w:rsidDel="00000000" w:rsidP="00000000" w:rsidRDefault="00000000" w:rsidRPr="00000000" w14:paraId="0000003F">
      <w:pPr>
        <w:spacing w:line="360" w:lineRule="auto"/>
        <w:rPr/>
      </w:pPr>
      <w:hyperlink r:id="rId10">
        <w:r w:rsidDel="00000000" w:rsidR="00000000" w:rsidRPr="00000000">
          <w:rPr>
            <w:color w:val="467886"/>
            <w:u w:val="single"/>
            <w:rtl w:val="0"/>
          </w:rPr>
          <w:t xml:space="preserve">https://ev.caltech.edu/dataset</w:t>
        </w:r>
      </w:hyperlink>
      <w:r w:rsidDel="00000000" w:rsidR="00000000" w:rsidRPr="00000000">
        <w:rPr>
          <w:rtl w:val="0"/>
        </w:rPr>
      </w:r>
    </w:p>
    <w:p w:rsidR="00000000" w:rsidDel="00000000" w:rsidP="00000000" w:rsidRDefault="00000000" w:rsidRPr="00000000" w14:paraId="00000040">
      <w:pPr>
        <w:spacing w:line="360" w:lineRule="auto"/>
        <w:rPr/>
      </w:pPr>
      <w:hyperlink r:id="rId11">
        <w:r w:rsidDel="00000000" w:rsidR="00000000" w:rsidRPr="00000000">
          <w:rPr>
            <w:color w:val="467886"/>
            <w:u w:val="single"/>
            <w:rtl w:val="0"/>
          </w:rPr>
          <w:t xml:space="preserve">https://www.energy.ca.gov/data-reports</w:t>
        </w:r>
      </w:hyperlink>
      <w:r w:rsidDel="00000000" w:rsidR="00000000" w:rsidRPr="00000000">
        <w:rPr>
          <w:rtl w:val="0"/>
        </w:rPr>
      </w:r>
    </w:p>
    <w:p w:rsidR="00000000" w:rsidDel="00000000" w:rsidP="00000000" w:rsidRDefault="00000000" w:rsidRPr="00000000" w14:paraId="00000041">
      <w:pPr>
        <w:spacing w:line="360" w:lineRule="auto"/>
        <w:rPr/>
      </w:pPr>
      <w:hyperlink r:id="rId12">
        <w:r w:rsidDel="00000000" w:rsidR="00000000" w:rsidRPr="00000000">
          <w:rPr>
            <w:color w:val="467886"/>
            <w:u w:val="single"/>
            <w:rtl w:val="0"/>
          </w:rPr>
          <w:t xml:space="preserve">https://www.nrel.gov/transportation/drive-cycle-tool</w:t>
        </w:r>
      </w:hyperlink>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t xml:space="preserve">Optimization &amp; V2G Integration</w:t>
      </w:r>
    </w:p>
    <w:p w:rsidR="00000000" w:rsidDel="00000000" w:rsidP="00000000" w:rsidRDefault="00000000" w:rsidRPr="00000000" w14:paraId="00000043">
      <w:pPr>
        <w:spacing w:line="360" w:lineRule="auto"/>
        <w:rPr/>
      </w:pPr>
      <w:hyperlink r:id="rId13">
        <w:r w:rsidDel="00000000" w:rsidR="00000000" w:rsidRPr="00000000">
          <w:rPr>
            <w:color w:val="467886"/>
            <w:u w:val="single"/>
            <w:rtl w:val="0"/>
          </w:rPr>
          <w:t xml:space="preserve">https://dataport.pecanstreet.org/</w:t>
        </w:r>
      </w:hyperlink>
      <w:r w:rsidDel="00000000" w:rsidR="00000000" w:rsidRPr="00000000">
        <w:rPr>
          <w:rtl w:val="0"/>
        </w:rPr>
      </w:r>
    </w:p>
    <w:p w:rsidR="00000000" w:rsidDel="00000000" w:rsidP="00000000" w:rsidRDefault="00000000" w:rsidRPr="00000000" w14:paraId="00000044">
      <w:pPr>
        <w:spacing w:line="360" w:lineRule="auto"/>
        <w:rPr/>
      </w:pPr>
      <w:hyperlink r:id="rId14">
        <w:r w:rsidDel="00000000" w:rsidR="00000000" w:rsidRPr="00000000">
          <w:rPr>
            <w:color w:val="467886"/>
            <w:u w:val="single"/>
            <w:rtl w:val="0"/>
          </w:rPr>
          <w:t xml:space="preserve">https://data.4tu.nl/</w:t>
        </w:r>
      </w:hyperlink>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MLOps, Digital Twin, Deployment</w:t>
      </w:r>
    </w:p>
    <w:p w:rsidR="00000000" w:rsidDel="00000000" w:rsidP="00000000" w:rsidRDefault="00000000" w:rsidRPr="00000000" w14:paraId="00000046">
      <w:pPr>
        <w:spacing w:line="360" w:lineRule="auto"/>
        <w:rPr/>
      </w:pPr>
      <w:hyperlink r:id="rId15">
        <w:r w:rsidDel="00000000" w:rsidR="00000000" w:rsidRPr="00000000">
          <w:rPr>
            <w:color w:val="467886"/>
            <w:u w:val="single"/>
            <w:rtl w:val="0"/>
          </w:rPr>
          <w:t xml:space="preserve">https://github.com/NREL/fastsim</w:t>
        </w:r>
      </w:hyperlink>
      <w:r w:rsidDel="00000000" w:rsidR="00000000" w:rsidRPr="00000000">
        <w:rPr>
          <w:rtl w:val="0"/>
        </w:rPr>
      </w:r>
    </w:p>
    <w:p w:rsidR="00000000" w:rsidDel="00000000" w:rsidP="00000000" w:rsidRDefault="00000000" w:rsidRPr="00000000" w14:paraId="00000047">
      <w:pPr>
        <w:spacing w:line="360" w:lineRule="auto"/>
        <w:rPr/>
      </w:pPr>
      <w:hyperlink r:id="rId16">
        <w:r w:rsidDel="00000000" w:rsidR="00000000" w:rsidRPr="00000000">
          <w:rPr>
            <w:color w:val="467886"/>
            <w:u w:val="single"/>
            <w:rtl w:val="0"/>
          </w:rPr>
          <w:t xml:space="preserve">https://pybamm.org/</w:t>
        </w:r>
      </w:hyperlink>
      <w:r w:rsidDel="00000000" w:rsidR="00000000" w:rsidRPr="00000000">
        <w:rPr>
          <w:rtl w:val="0"/>
        </w:rPr>
      </w:r>
    </w:p>
    <w:p w:rsidR="00000000" w:rsidDel="00000000" w:rsidP="00000000" w:rsidRDefault="00000000" w:rsidRPr="00000000" w14:paraId="00000048">
      <w:pPr>
        <w:spacing w:line="360" w:lineRule="auto"/>
        <w:rPr/>
      </w:pPr>
      <w:hyperlink r:id="rId17">
        <w:r w:rsidDel="00000000" w:rsidR="00000000" w:rsidRPr="00000000">
          <w:rPr>
            <w:color w:val="467886"/>
            <w:u w:val="single"/>
            <w:rtl w:val="0"/>
          </w:rPr>
          <w:t xml:space="preserve">https://ieee-dataport.org/topic-tags/power-and-energy</w:t>
        </w:r>
      </w:hyperlink>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t xml:space="preserve">https://www.data.gov.in/search?title=electric%20vehicle%20data%20&amp;sortby=_score&amp;type=resources</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font w:name="Aptos"/>
  <w:font w:name="Times New Roman"/>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nergy.ca.gov/data-reports" TargetMode="External"/><Relationship Id="rId10" Type="http://schemas.openxmlformats.org/officeDocument/2006/relationships/hyperlink" Target="https://ev.caltech.edu/dataset" TargetMode="External"/><Relationship Id="rId13" Type="http://schemas.openxmlformats.org/officeDocument/2006/relationships/hyperlink" Target="https://dataport.pecanstreet.org/" TargetMode="External"/><Relationship Id="rId12" Type="http://schemas.openxmlformats.org/officeDocument/2006/relationships/hyperlink" Target="https://www.nrel.gov/transportation/drive-cycle-to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tanford-Sustainable-Systems-Lab" TargetMode="External"/><Relationship Id="rId15" Type="http://schemas.openxmlformats.org/officeDocument/2006/relationships/hyperlink" Target="https://github.com/NREL/fastsim" TargetMode="External"/><Relationship Id="rId14" Type="http://schemas.openxmlformats.org/officeDocument/2006/relationships/hyperlink" Target="https://data.4tu.nl/" TargetMode="External"/><Relationship Id="rId17" Type="http://schemas.openxmlformats.org/officeDocument/2006/relationships/hyperlink" Target="https://ieee-dataport.org/topic-tags/power-and-energy" TargetMode="External"/><Relationship Id="rId16" Type="http://schemas.openxmlformats.org/officeDocument/2006/relationships/hyperlink" Target="https://pybamm.org/" TargetMode="External"/><Relationship Id="rId5" Type="http://schemas.openxmlformats.org/officeDocument/2006/relationships/styles" Target="styles.xml"/><Relationship Id="rId6" Type="http://schemas.openxmlformats.org/officeDocument/2006/relationships/hyperlink" Target="https://www.nasa.gov/intelligent-systems-division/discovery-and-systems-health/pcoe/pcoe-data-set-repository/" TargetMode="External"/><Relationship Id="rId7" Type="http://schemas.openxmlformats.org/officeDocument/2006/relationships/hyperlink" Target="https://calce.umd.edu/battery-data" TargetMode="External"/><Relationship Id="rId8" Type="http://schemas.openxmlformats.org/officeDocument/2006/relationships/hyperlink" Target="https://data.matr.io/1/projects/5c48dd2bc625d700019f3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