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jc w:val="center"/>
      </w:pPr>
      <w:r>
        <w:rPr>
          <w:b/>
          <w:bCs/>
          <w:color w:val="1F5C3D"/>
          <w:sz w:val="56"/>
          <w:szCs w:val="56"/>
        </w:rPr>
        <w:t xml:space="preserve">IINVTY</w:t>
      </w:r>
    </w:p>
    <w:p>
      <w:pPr>
        <w:spacing w:after="600"/>
        <w:jc w:val="center"/>
      </w:pPr>
      <w:r>
        <w:rPr>
          <w:color w:val="5A6472"/>
          <w:sz w:val="30"/>
          <w:szCs w:val="30"/>
        </w:rPr>
        <w:t xml:space="preserve">GHG Accounting Portal</w:t>
      </w:r>
    </w:p>
    <w:p>
      <w:pPr>
        <w:spacing w:after="120"/>
        <w:jc w:val="center"/>
      </w:pPr>
      <w:r>
        <w:rPr>
          <w:b/>
          <w:bCs/>
          <w:sz w:val="44"/>
          <w:szCs w:val="44"/>
        </w:rPr>
        <w:t xml:space="preserve">Launch Plan</w:t>
      </w:r>
    </w:p>
    <w:p>
      <w:pPr>
        <w:spacing w:after="800"/>
        <w:jc w:val="center"/>
      </w:pPr>
      <w:r>
        <w:rPr>
          <w:color w:val="5A6472"/>
          <w:sz w:val="24"/>
          <w:szCs w:val="24"/>
        </w:rPr>
        <w:t xml:space="preserve">Issues, storage, hosting and the AI decision</w:t>
      </w:r>
    </w:p>
    <w:p>
      <w:pPr>
        <w:spacing w:after="160"/>
        <w:jc w:val="center"/>
      </w:pPr>
      <w:r>
        <w:rPr>
          <w:color w:val="5A6472"/>
          <w:sz w:val="20"/>
          <w:szCs w:val="20"/>
        </w:rPr>
        <w:t xml:space="preserve">Prepared 23 September 2026 · for a launch in ten days</w:t>
      </w:r>
    </w:p>
    <w:p>
      <w:pPr>
        <w:spacing w:after="160"/>
        <w:jc w:val="center"/>
      </w:pPr>
      <w:r>
        <w:rPr>
          <w:i/>
          <w:iCs/>
          <w:color w:val="5A6472"/>
          <w:sz w:val="20"/>
          <w:szCs w:val="20"/>
        </w:rPr>
        <w:t xml:space="preserve">Figures measured from the project repository, not estimated</w:t>
      </w:r>
    </w:p>
    <w:p>
      <w:r>
        <w:br w:type="page"/>
      </w:r>
    </w:p>
    <w:p>
      <w:pPr>
        <w:spacing w:after="40" w:before="0"/>
      </w:pPr>
      <w:r>
        <w:rPr>
          <w:b/>
          <w:bCs/>
          <w:color w:val="5A6472"/>
          <w:sz w:val="20"/>
          <w:szCs w:val="20"/>
        </w:rPr>
        <w:t xml:space="preserve">Part 1</w:t>
      </w:r>
    </w:p>
    <w:p>
      <w:pPr>
        <w:pStyle w:val="Heading1"/>
        <w:pBdr>
          <w:bottom w:val="single" w:color="1F5C3D" w:sz="12" w:space="8"/>
        </w:pBdr>
        <w:spacing w:after="200"/>
      </w:pPr>
      <w:r>
        <w:rPr>
          <w:b/>
          <w:bCs/>
          <w:color w:val="1F5C3D"/>
          <w:sz w:val="34"/>
          <w:szCs w:val="34"/>
        </w:rPr>
        <w:t xml:space="preserve">Overview and recommendation</w:t>
      </w:r>
    </w:p>
    <w:p>
      <w:pPr>
        <w:spacing w:after="140"/>
      </w:pPr>
      <w:r>
        <w:t xml:space="preserve">Written 2026-09-23, for a launch about ten days out. Everything here is based on measurements from this repository, not estimates from memory; where a number is an assumption it says so.</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4680"/>
        <w:gridCol w:w="4680"/>
      </w:tblGrid>
      <w:tr>
        <w:trPr>
          <w:tblHeader/>
        </w:trPr>
        <w:tc>
          <w:tcPr>
            <w:tcW w:type="dxa" w:w="4680"/>
            <w:shd w:fill="EDF2F0" w:color="auto" w:val="clear"/>
            <w:tcMar>
              <w:top w:type="dxa" w:w="80"/>
              <w:left w:type="dxa" w:w="120"/>
              <w:bottom w:type="dxa" w:w="80"/>
              <w:right w:type="dxa" w:w="120"/>
            </w:tcMar>
          </w:tcPr>
          <w:p>
            <w:pPr>
              <w:spacing w:after="20" w:before="20"/>
            </w:pPr>
            <w:r>
              <w:rPr>
                <w:b/>
                <w:bCs/>
                <w:color w:val="1F5C3D"/>
                <w:sz w:val="19"/>
                <w:szCs w:val="19"/>
              </w:rPr>
              <w:t xml:space="preserve">Document</w:t>
            </w:r>
          </w:p>
        </w:tc>
        <w:tc>
          <w:tcPr>
            <w:tcW w:type="dxa" w:w="4680"/>
            <w:shd w:fill="EDF2F0" w:color="auto" w:val="clear"/>
            <w:tcMar>
              <w:top w:type="dxa" w:w="80"/>
              <w:left w:type="dxa" w:w="120"/>
              <w:bottom w:type="dxa" w:w="80"/>
              <w:right w:type="dxa" w:w="120"/>
            </w:tcMar>
          </w:tcPr>
          <w:p>
            <w:pPr>
              <w:spacing w:after="20" w:before="20"/>
            </w:pPr>
            <w:r>
              <w:rPr>
                <w:b/>
                <w:bCs/>
                <w:color w:val="1F5C3D"/>
                <w:sz w:val="19"/>
                <w:szCs w:val="19"/>
              </w:rPr>
              <w:t xml:space="preserve">What it answers</w:t>
            </w:r>
          </w:p>
        </w:tc>
      </w:tr>
      <w:tr>
        <w:trPr>
          <w:tblHeader w:val="false"/>
        </w:trPr>
        <w:tc>
          <w:tcPr>
            <w:tcW w:type="dxa" w:w="4680"/>
            <w:tcMar>
              <w:top w:type="dxa" w:w="80"/>
              <w:left w:type="dxa" w:w="120"/>
              <w:bottom w:type="dxa" w:w="80"/>
              <w:right w:type="dxa" w:w="120"/>
            </w:tcMar>
          </w:tcPr>
          <w:p>
            <w:pPr>
              <w:spacing w:after="20" w:before="20"/>
            </w:pPr>
            <w:r>
              <w:rPr>
                <w:b w:val="false"/>
                <w:bCs w:val="false"/>
                <w:i/>
                <w:iCs/>
                <w:sz w:val="19"/>
                <w:szCs w:val="19"/>
              </w:rPr>
              <w:t xml:space="preserve">01-issues-before-launch.md</w:t>
            </w:r>
          </w:p>
        </w:tc>
        <w:tc>
          <w:tcPr>
            <w:tcW w:type="dxa" w:w="4680"/>
            <w:tcMar>
              <w:top w:type="dxa" w:w="80"/>
              <w:left w:type="dxa" w:w="120"/>
              <w:bottom w:type="dxa" w:w="80"/>
              <w:right w:type="dxa" w:w="120"/>
            </w:tcMar>
          </w:tcPr>
          <w:p>
            <w:pPr>
              <w:spacing w:after="20" w:before="20"/>
            </w:pPr>
            <w:r>
              <w:rPr>
                <w:b w:val="false"/>
                <w:bCs w:val="false"/>
                <w:sz w:val="19"/>
                <w:szCs w:val="19"/>
              </w:rPr>
              <w:t xml:space="preserve">What must be fixed first, in priority order, with effort</w:t>
            </w:r>
          </w:p>
        </w:tc>
      </w:tr>
      <w:tr>
        <w:trPr>
          <w:tblHeader w:val="false"/>
        </w:trPr>
        <w:tc>
          <w:tcPr>
            <w:tcW w:type="dxa" w:w="4680"/>
            <w:tcMar>
              <w:top w:type="dxa" w:w="80"/>
              <w:left w:type="dxa" w:w="120"/>
              <w:bottom w:type="dxa" w:w="80"/>
              <w:right w:type="dxa" w:w="120"/>
            </w:tcMar>
          </w:tcPr>
          <w:p>
            <w:pPr>
              <w:spacing w:after="20" w:before="20"/>
            </w:pPr>
            <w:r>
              <w:rPr>
                <w:b w:val="false"/>
                <w:bCs w:val="false"/>
                <w:i/>
                <w:iCs/>
                <w:sz w:val="19"/>
                <w:szCs w:val="19"/>
              </w:rPr>
              <w:t xml:space="preserve">02-storage-sizing.md</w:t>
            </w:r>
          </w:p>
        </w:tc>
        <w:tc>
          <w:tcPr>
            <w:tcW w:type="dxa" w:w="4680"/>
            <w:tcMar>
              <w:top w:type="dxa" w:w="80"/>
              <w:left w:type="dxa" w:w="120"/>
              <w:bottom w:type="dxa" w:w="80"/>
              <w:right w:type="dxa" w:w="120"/>
            </w:tcMar>
          </w:tcPr>
          <w:p>
            <w:pPr>
              <w:spacing w:after="20" w:before="20"/>
            </w:pPr>
            <w:r>
              <w:rPr>
                <w:b w:val="false"/>
                <w:bCs w:val="false"/>
                <w:sz w:val="19"/>
                <w:szCs w:val="19"/>
              </w:rPr>
              <w:t xml:space="preserve">How much storage is needed, measured per user and per estimate</w:t>
            </w:r>
          </w:p>
        </w:tc>
      </w:tr>
      <w:tr>
        <w:trPr>
          <w:tblHeader w:val="false"/>
        </w:trPr>
        <w:tc>
          <w:tcPr>
            <w:tcW w:type="dxa" w:w="4680"/>
            <w:tcMar>
              <w:top w:type="dxa" w:w="80"/>
              <w:left w:type="dxa" w:w="120"/>
              <w:bottom w:type="dxa" w:w="80"/>
              <w:right w:type="dxa" w:w="120"/>
            </w:tcMar>
          </w:tcPr>
          <w:p>
            <w:pPr>
              <w:spacing w:after="20" w:before="20"/>
            </w:pPr>
            <w:r>
              <w:rPr>
                <w:b w:val="false"/>
                <w:bCs w:val="false"/>
                <w:i/>
                <w:iCs/>
                <w:sz w:val="19"/>
                <w:szCs w:val="19"/>
              </w:rPr>
              <w:t xml:space="preserve">03-cloud-choice.md</w:t>
            </w:r>
          </w:p>
        </w:tc>
        <w:tc>
          <w:tcPr>
            <w:tcW w:type="dxa" w:w="4680"/>
            <w:tcMar>
              <w:top w:type="dxa" w:w="80"/>
              <w:left w:type="dxa" w:w="120"/>
              <w:bottom w:type="dxa" w:w="80"/>
              <w:right w:type="dxa" w:w="120"/>
            </w:tcMar>
          </w:tcPr>
          <w:p>
            <w:pPr>
              <w:spacing w:after="20" w:before="20"/>
            </w:pPr>
            <w:r>
              <w:rPr>
                <w:b w:val="false"/>
                <w:bCs w:val="false"/>
                <w:sz w:val="19"/>
                <w:szCs w:val="19"/>
              </w:rPr>
              <w:t xml:space="preserve">Which cloud is cheap and secure, with prices and a security checklist</w:t>
            </w:r>
          </w:p>
        </w:tc>
      </w:tr>
      <w:tr>
        <w:trPr>
          <w:tblHeader w:val="false"/>
        </w:trPr>
        <w:tc>
          <w:tcPr>
            <w:tcW w:type="dxa" w:w="4680"/>
            <w:tcMar>
              <w:top w:type="dxa" w:w="80"/>
              <w:left w:type="dxa" w:w="120"/>
              <w:bottom w:type="dxa" w:w="80"/>
              <w:right w:type="dxa" w:w="120"/>
            </w:tcMar>
          </w:tcPr>
          <w:p>
            <w:pPr>
              <w:spacing w:after="20" w:before="20"/>
            </w:pPr>
            <w:r>
              <w:rPr>
                <w:b w:val="false"/>
                <w:bCs w:val="false"/>
                <w:i/>
                <w:iCs/>
                <w:sz w:val="19"/>
                <w:szCs w:val="19"/>
              </w:rPr>
              <w:t xml:space="preserve">04-ai-plan.md</w:t>
            </w:r>
          </w:p>
        </w:tc>
        <w:tc>
          <w:tcPr>
            <w:tcW w:type="dxa" w:w="4680"/>
            <w:tcMar>
              <w:top w:type="dxa" w:w="80"/>
              <w:left w:type="dxa" w:w="120"/>
              <w:bottom w:type="dxa" w:w="80"/>
              <w:right w:type="dxa" w:w="120"/>
            </w:tcMar>
          </w:tcPr>
          <w:p>
            <w:pPr>
              <w:spacing w:after="20" w:before="20"/>
            </w:pPr>
            <w:r>
              <w:rPr>
                <w:b w:val="false"/>
                <w:bCs w:val="false"/>
                <w:sz w:val="19"/>
                <w:szCs w:val="19"/>
              </w:rPr>
              <w:t xml:space="preserve">Open-source AI: what training really needs, what is free, and the honest verdict</w:t>
            </w:r>
          </w:p>
        </w:tc>
      </w:tr>
      <w:tr>
        <w:trPr>
          <w:tblHeader w:val="false"/>
        </w:trPr>
        <w:tc>
          <w:tcPr>
            <w:tcW w:type="dxa" w:w="4680"/>
            <w:tcMar>
              <w:top w:type="dxa" w:w="80"/>
              <w:left w:type="dxa" w:w="120"/>
              <w:bottom w:type="dxa" w:w="80"/>
              <w:right w:type="dxa" w:w="120"/>
            </w:tcMar>
          </w:tcPr>
          <w:p>
            <w:pPr>
              <w:spacing w:after="20" w:before="20"/>
            </w:pPr>
            <w:r>
              <w:rPr>
                <w:b w:val="false"/>
                <w:bCs w:val="false"/>
                <w:i/>
                <w:iCs/>
                <w:sz w:val="19"/>
                <w:szCs w:val="19"/>
              </w:rPr>
              <w:t xml:space="preserve">05-ten-day-plan.md</w:t>
            </w:r>
          </w:p>
        </w:tc>
        <w:tc>
          <w:tcPr>
            <w:tcW w:type="dxa" w:w="4680"/>
            <w:tcMar>
              <w:top w:type="dxa" w:w="80"/>
              <w:left w:type="dxa" w:w="120"/>
              <w:bottom w:type="dxa" w:w="80"/>
              <w:right w:type="dxa" w:w="120"/>
            </w:tcMar>
          </w:tcPr>
          <w:p>
            <w:pPr>
              <w:spacing w:after="20" w:before="20"/>
            </w:pPr>
            <w:r>
              <w:rPr>
                <w:b w:val="false"/>
                <w:bCs w:val="false"/>
                <w:sz w:val="19"/>
                <w:szCs w:val="19"/>
              </w:rPr>
              <w:t xml:space="preserve">Day-by-day schedule for the ten days</w:t>
            </w:r>
          </w:p>
        </w:tc>
      </w:tr>
    </w:tbl>
    <w:p>
      <w:pPr>
        <w:spacing w:after="160"/>
      </w:pPr>
    </w:p>
    <w:p>
      <w:pPr>
        <w:pStyle w:val="Heading2"/>
        <w:pBdr>
          <w:bottom w:val="single" w:color="D5DBE2" w:sz="6" w:space="6"/>
        </w:pBdr>
        <w:spacing w:after="120" w:before="260"/>
      </w:pPr>
      <w:r>
        <w:rPr>
          <w:b/>
          <w:bCs/>
          <w:color w:val="1F5C3D"/>
          <w:sz w:val="26"/>
          <w:szCs w:val="26"/>
        </w:rPr>
        <w:t xml:space="preserve">The short version</w:t>
      </w:r>
    </w:p>
    <w:p>
      <w:pPr>
        <w:spacing w:after="140"/>
      </w:pPr>
      <w:r>
        <w:rPr>
          <w:b/>
          <w:bCs/>
        </w:rPr>
        <w:t xml:space="preserve">Storage is not your problem.</w:t>
      </w:r>
      <w:r>
        <w:t xml:space="preserve"> One estimate costs about 4 KB, one user about 1 KB. Ten thousand estimates and a thousand users fit in under 100 MB. A free database tier (500 MB) covers your first year; budget 10 GB of disk and you have room for backups and logs as well. Details and the growth table are in </w:t>
      </w:r>
      <w:r>
        <w:rPr>
          <w:i/>
          <w:iCs/>
        </w:rPr>
        <w:t xml:space="preserve">02</w:t>
      </w:r>
      <w:r>
        <w:t xml:space="preserve">.</w:t>
      </w:r>
    </w:p>
    <w:p>
      <w:pPr>
        <w:spacing w:after="140"/>
      </w:pPr>
      <w:r>
        <w:rPr>
          <w:b/>
          <w:bCs/>
        </w:rPr>
        <w:t xml:space="preserve">Cheapest secure hosting: about ₹400–900 (US$5–10) a month.</w:t>
      </w:r>
      <w:r>
        <w:t xml:space="preserve"> One small server plus a free static site host. If you want Indian data residency and low latency for Indian customers, use DigitalOcean Bangalore or AWS Lightsail Mumbai. If cost matters more than location, Hetzner is the cheapest reliable option, and Oracle Cloud's Always Free tier can be genuinely free including a Mumbai region. The comparison and the security checklist are in </w:t>
      </w:r>
      <w:r>
        <w:rPr>
          <w:i/>
          <w:iCs/>
        </w:rPr>
        <w:t xml:space="preserve">03</w:t>
      </w:r>
      <w:r>
        <w:t xml:space="preserve">.</w:t>
      </w:r>
    </w:p>
    <w:p>
      <w:pPr>
        <w:spacing w:after="140"/>
      </w:pPr>
      <w:r>
        <w:rPr>
          <w:b/>
          <w:bCs/>
        </w:rPr>
        <w:t xml:space="preserve">On training your own AI — my honest recommendation: do not train a model for this launch.</w:t>
      </w:r>
      <w:r>
        <w:t xml:space="preserve"> Not because it is too hard, but because it would not fix the thing you need fixed. Training teaches a model how to </w:t>
      </w:r>
      <w:r>
        <w:rPr>
          <w:i/>
          <w:iCs/>
        </w:rPr>
        <w:t xml:space="preserve">write</w:t>
      </w:r>
      <w:r>
        <w:t xml:space="preserve">, not which emission factors are </w:t>
      </w:r>
      <w:r>
        <w:rPr>
          <w:i/>
          <w:iCs/>
        </w:rPr>
        <w:t xml:space="preserve">true</w:t>
      </w:r>
      <w:r>
        <w:t xml:space="preserve">. A model that has memorised numbers still invents new ones, and you cannot cite a model's memory to an auditor.</w:t>
      </w:r>
    </w:p>
    <w:p>
      <w:pPr>
        <w:spacing w:after="140"/>
      </w:pPr>
      <w:r>
        <w:t xml:space="preserve">What actually makes the numbers trustworthy is the work you have already started: a verified factor registry, with the calculation done in code. Today your registry holds </w:t>
      </w:r>
      <w:r>
        <w:rPr>
          <w:b/>
          <w:bCs/>
        </w:rPr>
        <w:t xml:space="preserve">zero verified factors</w:t>
      </w:r>
      <w:r>
        <w:t xml:space="preserve">, so every figure on the page is an AI estimate. Loading 30–50 real factors from public sources (CEA, IPCC, published EPDs) would do more for accuracy in three days than any amount of fine-tuning.</w:t>
      </w:r>
    </w:p>
    <w:p>
      <w:pPr>
        <w:spacing w:after="140"/>
      </w:pPr>
      <w:r>
        <w:t xml:space="preserve">If you want an open-source model rather than Google's, you can have that </w:t>
      </w:r>
      <w:r>
        <w:rPr>
          <w:b/>
          <w:bCs/>
        </w:rPr>
        <w:t xml:space="preserve">for free and without training</w:t>
      </w:r>
      <w:r>
        <w:t xml:space="preserve">: several providers serve open models (Llama, Qwen, Mistral) on free tiers, and the service already supports a provider chain. That gets you "open model, free, no vendor lock-in" this week. Fine-tuning can come later, in month two, once you have real user data to train on. Full reasoning, including what a fine-tune would cost in time and money if you still want it, is in </w:t>
      </w:r>
      <w:r>
        <w:rPr>
          <w:i/>
          <w:iCs/>
        </w:rPr>
        <w:t xml:space="preserve">04</w:t>
      </w:r>
      <w:r>
        <w:t xml:space="preserve">.</w:t>
      </w:r>
    </w:p>
    <w:p>
      <w:pPr>
        <w:spacing w:after="140"/>
      </w:pPr>
      <w:r>
        <w:rPr>
          <w:b/>
          <w:bCs/>
        </w:rPr>
        <w:t xml:space="preserve">The ten days are tight but realistic</w:t>
      </w:r>
      <w:r>
        <w:t xml:space="preserve"> if the AI training is off the critical path. The plan in </w:t>
      </w:r>
      <w:r>
        <w:rPr>
          <w:i/>
          <w:iCs/>
        </w:rPr>
        <w:t xml:space="preserve">05</w:t>
      </w:r>
      <w:r>
        <w:t xml:space="preserve"> spends the first four days on security and data quality, two on hosting, and leaves the last two for a beta and a buffer.</w:t>
      </w:r>
    </w:p>
    <w:p>
      <w:pPr>
        <w:pStyle w:val="Heading2"/>
        <w:pBdr>
          <w:bottom w:val="single" w:color="D5DBE2" w:sz="6" w:space="6"/>
        </w:pBdr>
        <w:spacing w:after="120" w:before="260"/>
      </w:pPr>
      <w:r>
        <w:rPr>
          <w:b/>
          <w:bCs/>
          <w:color w:val="1F5C3D"/>
          <w:sz w:val="26"/>
          <w:szCs w:val="26"/>
        </w:rPr>
        <w:t xml:space="preserve">What I would not launch without</w:t>
      </w:r>
    </w:p>
    <w:p>
      <w:pPr>
        <w:pStyle w:val="ListParagraph"/>
        <w:numPr>
          <w:ilvl w:val="0"/>
          <w:numId w:val="2"/>
        </w:numPr>
        <w:spacing w:after="60"/>
      </w:pPr>
      <w:r>
        <w:t xml:space="preserve">The demo admin password is printed on the public login page.</w:t>
      </w:r>
    </w:p>
    <w:p>
      <w:pPr>
        <w:pStyle w:val="ListParagraph"/>
        <w:numPr>
          <w:ilvl w:val="0"/>
          <w:numId w:val="2"/>
        </w:numPr>
        <w:spacing w:after="60"/>
      </w:pPr>
      <w:r>
        <w:t xml:space="preserve">There is a package with a known critical security problem in the website build.</w:t>
      </w:r>
    </w:p>
    <w:p>
      <w:pPr>
        <w:pStyle w:val="ListParagraph"/>
        <w:numPr>
          <w:ilvl w:val="0"/>
          <w:numId w:val="2"/>
        </w:numPr>
        <w:spacing w:after="60"/>
      </w:pPr>
      <w:r>
        <w:t xml:space="preserve">No backups exist, and no one has ever restored one.</w:t>
      </w:r>
    </w:p>
    <w:p>
      <w:pPr>
        <w:pStyle w:val="ListParagraph"/>
        <w:numPr>
          <w:ilvl w:val="0"/>
          <w:numId w:val="2"/>
        </w:numPr>
        <w:spacing w:after="60"/>
      </w:pPr>
      <w:r>
        <w:t xml:space="preserve">No privacy notice, no terms, and the page collects work e-mail addresses.</w:t>
      </w:r>
    </w:p>
    <w:p>
      <w:pPr>
        <w:pStyle w:val="ListParagraph"/>
        <w:numPr>
          <w:ilvl w:val="0"/>
          <w:numId w:val="2"/>
        </w:numPr>
        <w:spacing w:after="60"/>
      </w:pPr>
      <w:r>
        <w:t xml:space="preserve">Zero verified emission factors, while the page says figures are screening estimates. That is honest today, but it is a thin offer to sell.</w:t>
      </w:r>
    </w:p>
    <w:p>
      <w:r>
        <w:br w:type="page"/>
      </w:r>
    </w:p>
    <w:p>
      <w:pPr>
        <w:spacing w:after="40" w:before="0"/>
      </w:pPr>
      <w:r>
        <w:rPr>
          <w:b/>
          <w:bCs/>
          <w:color w:val="5A6472"/>
          <w:sz w:val="20"/>
          <w:szCs w:val="20"/>
        </w:rPr>
        <w:t xml:space="preserve">Part 2</w:t>
      </w:r>
    </w:p>
    <w:p>
      <w:pPr>
        <w:pStyle w:val="Heading1"/>
        <w:pBdr>
          <w:bottom w:val="single" w:color="1F5C3D" w:sz="12" w:space="8"/>
        </w:pBdr>
        <w:spacing w:after="200"/>
      </w:pPr>
      <w:r>
        <w:rPr>
          <w:b/>
          <w:bCs/>
          <w:color w:val="1F5C3D"/>
          <w:sz w:val="34"/>
          <w:szCs w:val="34"/>
        </w:rPr>
        <w:t xml:space="preserve">Issues to fix before launch</w:t>
      </w:r>
    </w:p>
    <w:p>
      <w:pPr>
        <w:spacing w:after="140"/>
      </w:pPr>
      <w:r>
        <w:t xml:space="preserve">Ordered by what would hurt most on launch day. "Effort" is my estimate of focused working time, not calendar time.</w:t>
      </w:r>
    </w:p>
    <w:p>
      <w:pPr>
        <w:pStyle w:val="Heading2"/>
        <w:pBdr>
          <w:bottom w:val="single" w:color="D5DBE2" w:sz="6" w:space="6"/>
        </w:pBdr>
        <w:spacing w:after="120" w:before="260"/>
      </w:pPr>
      <w:r>
        <w:rPr>
          <w:b/>
          <w:bCs/>
          <w:color w:val="1F5C3D"/>
          <w:sz w:val="26"/>
          <w:szCs w:val="26"/>
        </w:rPr>
        <w:t xml:space="preserve">P0 — do not launch without these</w:t>
      </w:r>
    </w:p>
    <w:p>
      <w:pPr>
        <w:pStyle w:val="Heading3"/>
        <w:spacing w:after="120" w:before="260"/>
      </w:pPr>
      <w:r>
        <w:rPr>
          <w:b/>
          <w:bCs/>
          <w:color w:val="1F5C3D"/>
          <w:sz w:val="23"/>
          <w:szCs w:val="23"/>
        </w:rPr>
        <w:t xml:space="preserve">1. The demo admin password is on the public login page </w:t>
      </w:r>
      <w:r>
        <w:rPr>
          <w:rFonts w:ascii="Consolas" w:cs="Consolas" w:eastAsia="Consolas" w:hAnsi="Consolas"/>
          <w:b/>
          <w:bCs/>
          <w:color w:val="1F5C3D"/>
          <w:sz w:val="19"/>
          <w:szCs w:val="19"/>
        </w:rPr>
        <w:t xml:space="preserve">frontend/src/pages/LoginPage.tsx</w:t>
      </w:r>
      <w:r>
        <w:rPr>
          <w:b/>
          <w:bCs/>
          <w:color w:val="1F5C3D"/>
          <w:sz w:val="23"/>
          <w:szCs w:val="23"/>
        </w:rPr>
        <w:t xml:space="preserve"> shows the seeded accounts, including </w:t>
      </w:r>
      <w:r>
        <w:rPr>
          <w:rFonts w:ascii="Consolas" w:cs="Consolas" w:eastAsia="Consolas" w:hAnsi="Consolas"/>
          <w:b/>
          <w:bCs/>
          <w:color w:val="1F5C3D"/>
          <w:sz w:val="19"/>
          <w:szCs w:val="19"/>
        </w:rPr>
        <w:t xml:space="preserve">IINVTY@2026</w:t>
      </w:r>
      <w:r>
        <w:rPr>
          <w:b/>
          <w:bCs/>
          <w:color w:val="1F5C3D"/>
          <w:sz w:val="23"/>
          <w:szCs w:val="23"/>
        </w:rPr>
        <w:t xml:space="preserve">, to every visitor. Anyone could sign in as an administrator.</w:t>
      </w:r>
    </w:p>
    <w:p>
      <w:pPr>
        <w:spacing w:after="140"/>
      </w:pPr>
      <w:r>
        <w:rPr>
          <w:b/>
          <w:bCs/>
        </w:rPr>
        <w:t xml:space="preserve">Fix:</w:t>
      </w:r>
      <w:r>
        <w:t xml:space="preserve"> hide the demo panel unless a development flag is set, and change the seeded password to a value generated at first start and printed only in the server log. </w:t>
      </w:r>
      <w:r>
        <w:rPr>
          <w:b/>
          <w:bCs/>
        </w:rPr>
        <w:t xml:space="preserve">Effort: 1 hour.</w:t>
      </w:r>
    </w:p>
    <w:p>
      <w:pPr>
        <w:pStyle w:val="Heading3"/>
        <w:spacing w:after="120" w:before="260"/>
      </w:pPr>
      <w:r>
        <w:rPr>
          <w:b/>
          <w:bCs/>
          <w:color w:val="1F5C3D"/>
          <w:sz w:val="23"/>
          <w:szCs w:val="23"/>
        </w:rPr>
        <w:t xml:space="preserve">2. Known-vulnerable packages in the website </w:t>
      </w:r>
      <w:r>
        <w:rPr>
          <w:rFonts w:ascii="Consolas" w:cs="Consolas" w:eastAsia="Consolas" w:hAnsi="Consolas"/>
          <w:b/>
          <w:bCs/>
          <w:color w:val="1F5C3D"/>
          <w:sz w:val="19"/>
          <w:szCs w:val="19"/>
        </w:rPr>
        <w:t xml:space="preserve">npm audit</w:t>
      </w:r>
      <w:r>
        <w:rPr>
          <w:b/>
          <w:bCs/>
          <w:color w:val="1F5C3D"/>
          <w:sz w:val="23"/>
          <w:szCs w:val="23"/>
        </w:rPr>
        <w:t xml:space="preserve"> in </w:t>
      </w:r>
      <w:r>
        <w:rPr>
          <w:rFonts w:ascii="Consolas" w:cs="Consolas" w:eastAsia="Consolas" w:hAnsi="Consolas"/>
          <w:b/>
          <w:bCs/>
          <w:color w:val="1F5C3D"/>
          <w:sz w:val="19"/>
          <w:szCs w:val="19"/>
        </w:rPr>
        <w:t xml:space="preserve">frontend/</w:t>
      </w:r>
      <w:r>
        <w:rPr>
          <w:b/>
          <w:bCs/>
          <w:color w:val="1F5C3D"/>
          <w:sz w:val="23"/>
          <w:szCs w:val="23"/>
        </w:rPr>
        <w:t xml:space="preserve"> reports 3 problems: 1 critical, 1 high, 1 moderate. The high one is </w:t>
      </w:r>
      <w:r>
        <w:rPr>
          <w:rFonts w:ascii="Consolas" w:cs="Consolas" w:eastAsia="Consolas" w:hAnsi="Consolas"/>
          <w:b/>
          <w:bCs/>
          <w:color w:val="1F5C3D"/>
          <w:sz w:val="19"/>
          <w:szCs w:val="19"/>
        </w:rPr>
        <w:t xml:space="preserve">xlsx</w:t>
      </w:r>
      <w:r>
        <w:rPr>
          <w:b/>
          <w:bCs/>
          <w:color w:val="1F5C3D"/>
          <w:sz w:val="23"/>
          <w:szCs w:val="23"/>
        </w:rPr>
        <w:t xml:space="preserve"> (SheetJS prototype pollution and a denial-of-service pattern) and it has </w:t>
      </w:r>
      <w:r>
        <w:rPr>
          <w:b/>
          <w:bCs/>
          <w:color w:val="1F5C3D"/>
          <w:sz w:val="23"/>
          <w:szCs w:val="23"/>
        </w:rPr>
        <w:t xml:space="preserve">no fixed version available</w:t>
      </w:r>
      <w:r>
        <w:rPr>
          <w:b/>
          <w:bCs/>
          <w:color w:val="1F5C3D"/>
          <w:sz w:val="23"/>
          <w:szCs w:val="23"/>
        </w:rPr>
        <w:t xml:space="preserve"> on npm; SheetJS moved to its own distribution. </w:t>
      </w:r>
      <w:r>
        <w:rPr>
          <w:rFonts w:ascii="Consolas" w:cs="Consolas" w:eastAsia="Consolas" w:hAnsi="Consolas"/>
          <w:b/>
          <w:bCs/>
          <w:color w:val="1F5C3D"/>
          <w:sz w:val="19"/>
          <w:szCs w:val="19"/>
        </w:rPr>
        <w:t xml:space="preserve">dompurify</w:t>
      </w:r>
      <w:r>
        <w:rPr>
          <w:b/>
          <w:bCs/>
          <w:color w:val="1F5C3D"/>
          <w:sz w:val="23"/>
          <w:szCs w:val="23"/>
        </w:rPr>
        <w:t xml:space="preserve"> (via the PDF export path) is also flagged. The backend has 3 moderate issues in </w:t>
      </w:r>
      <w:r>
        <w:rPr>
          <w:rFonts w:ascii="Consolas" w:cs="Consolas" w:eastAsia="Consolas" w:hAnsi="Consolas"/>
          <w:b/>
          <w:bCs/>
          <w:color w:val="1F5C3D"/>
          <w:sz w:val="19"/>
          <w:szCs w:val="19"/>
        </w:rPr>
        <w:t xml:space="preserve">express</w:t>
      </w:r>
      <w:r>
        <w:rPr>
          <w:b/>
          <w:bCs/>
          <w:color w:val="1F5C3D"/>
          <w:sz w:val="23"/>
          <w:szCs w:val="23"/>
        </w:rPr>
        <w:t xml:space="preserve">/</w:t>
      </w:r>
      <w:r>
        <w:rPr>
          <w:rFonts w:ascii="Consolas" w:cs="Consolas" w:eastAsia="Consolas" w:hAnsi="Consolas"/>
          <w:b/>
          <w:bCs/>
          <w:color w:val="1F5C3D"/>
          <w:sz w:val="19"/>
          <w:szCs w:val="19"/>
        </w:rPr>
        <w:t xml:space="preserve">qs</w:t>
      </w:r>
      <w:r>
        <w:rPr>
          <w:b/>
          <w:bCs/>
          <w:color w:val="1F5C3D"/>
          <w:sz w:val="23"/>
          <w:szCs w:val="23"/>
        </w:rPr>
        <w:t xml:space="preserve">, all fixable by updating.</w:t>
      </w:r>
    </w:p>
    <w:p>
      <w:pPr>
        <w:spacing w:after="140"/>
      </w:pPr>
      <w:r>
        <w:rPr>
          <w:b/>
          <w:bCs/>
        </w:rPr>
        <w:t xml:space="preserve">Fix:</w:t>
      </w:r>
      <w:r>
        <w:t xml:space="preserve"> update the backend packages; for the website, either take SheetJS from its official source or replace the Excel export with CSV, which the app can produce without any library. </w:t>
      </w:r>
      <w:r>
        <w:rPr>
          <w:b/>
          <w:bCs/>
        </w:rPr>
        <w:t xml:space="preserve">Effort: 3–4 hours.</w:t>
      </w:r>
    </w:p>
    <w:p>
      <w:pPr>
        <w:pStyle w:val="Heading3"/>
        <w:spacing w:after="120" w:before="260"/>
      </w:pPr>
      <w:r>
        <w:rPr>
          <w:b/>
          <w:bCs/>
          <w:color w:val="1F5C3D"/>
          <w:sz w:val="23"/>
          <w:szCs w:val="23"/>
        </w:rPr>
        <w:t xml:space="preserve">3. No backups The user database is a SQLite file on the server's disk. On Render's free tier that disk is wiped on every deploy. There is no backup and no restore procedure.</w:t>
      </w:r>
    </w:p>
    <w:p>
      <w:pPr>
        <w:spacing w:after="140"/>
      </w:pPr>
      <w:r>
        <w:rPr>
          <w:b/>
          <w:bCs/>
        </w:rPr>
        <w:t xml:space="preserve">Fix:</w:t>
      </w:r>
      <w:r>
        <w:t xml:space="preserve"> move to managed Postgres with automatic backups, or keep SQLite on a persistent disk with a nightly encrypted copy to object storage. Then actually restore one, before launch. </w:t>
      </w:r>
      <w:r>
        <w:rPr>
          <w:b/>
          <w:bCs/>
        </w:rPr>
        <w:t xml:space="preserve">Effort: half a day, including the restore test.</w:t>
      </w:r>
    </w:p>
    <w:p>
      <w:pPr>
        <w:pStyle w:val="Heading3"/>
        <w:spacing w:after="120" w:before="260"/>
      </w:pPr>
      <w:r>
        <w:rPr>
          <w:b/>
          <w:bCs/>
          <w:color w:val="1F5C3D"/>
          <w:sz w:val="23"/>
          <w:szCs w:val="23"/>
        </w:rPr>
        <w:t xml:space="preserve">4. No privacy notice or terms The app collects work e-mail, company name and sector (the lead-capture modal writes </w:t>
      </w:r>
      <w:r>
        <w:rPr>
          <w:rFonts w:ascii="Consolas" w:cs="Consolas" w:eastAsia="Consolas" w:hAnsi="Consolas"/>
          <w:b/>
          <w:bCs/>
          <w:color w:val="1F5C3D"/>
          <w:sz w:val="19"/>
          <w:szCs w:val="19"/>
        </w:rPr>
        <w:t xml:space="preserve">INVTY_LEAD_PROFILE</w:t>
      </w:r>
      <w:r>
        <w:rPr>
          <w:b/>
          <w:bCs/>
          <w:color w:val="1F5C3D"/>
          <w:sz w:val="23"/>
          <w:szCs w:val="23"/>
        </w:rPr>
        <w:t xml:space="preserve">), and sends product descriptions to an AI provider outside India. Under India's DPDP Act 2023 you need a clear notice of what you collect, why, and how someone withdraws consent. You also need to disclose that text typed into Product Carbon is sent to a third-party AI provider.</w:t>
      </w:r>
    </w:p>
    <w:p>
      <w:pPr>
        <w:spacing w:after="140"/>
      </w:pPr>
      <w:r>
        <w:rPr>
          <w:b/>
          <w:bCs/>
        </w:rPr>
        <w:t xml:space="preserve">Fix:</w:t>
      </w:r>
      <w:r>
        <w:t xml:space="preserve"> a privacy notice, terms of use, a cookie/storage note, and one line on the Product Carbon page. Have a lawyer read them. </w:t>
      </w:r>
      <w:r>
        <w:rPr>
          <w:b/>
          <w:bCs/>
        </w:rPr>
        <w:t xml:space="preserve">Effort: 2 hours of drafting, plus review time.</w:t>
      </w:r>
    </w:p>
    <w:p>
      <w:pPr>
        <w:pStyle w:val="Heading3"/>
        <w:spacing w:after="120" w:before="260"/>
      </w:pPr>
      <w:r>
        <w:rPr>
          <w:b/>
          <w:bCs/>
          <w:color w:val="1F5C3D"/>
          <w:sz w:val="23"/>
          <w:szCs w:val="23"/>
        </w:rPr>
        <w:t xml:space="preserve">5. Secrets hygiene The Gemini, Mistral and Anthropic keys were pasted into a chat and must be treated as exposed. None are in Git (verified before every commit), but they have to be replaced before the tool is public.</w:t>
      </w:r>
    </w:p>
    <w:p>
      <w:pPr>
        <w:spacing w:after="140"/>
      </w:pPr>
      <w:r>
        <w:rPr>
          <w:b/>
          <w:bCs/>
        </w:rPr>
        <w:t xml:space="preserve">Fix:</w:t>
      </w:r>
      <w:r>
        <w:t xml:space="preserve"> generate new keys, put them only in the host's environment settings, and delete the old ones at the provider. </w:t>
      </w:r>
      <w:r>
        <w:rPr>
          <w:b/>
          <w:bCs/>
        </w:rPr>
        <w:t xml:space="preserve">Effort: 30 minutes.</w:t>
      </w:r>
    </w:p>
    <w:p>
      <w:pPr>
        <w:pStyle w:val="Heading2"/>
        <w:pBdr>
          <w:bottom w:val="single" w:color="D5DBE2" w:sz="6" w:space="6"/>
        </w:pBdr>
        <w:spacing w:after="120" w:before="260"/>
      </w:pPr>
      <w:r>
        <w:rPr>
          <w:b/>
          <w:bCs/>
          <w:color w:val="1F5C3D"/>
          <w:sz w:val="26"/>
          <w:szCs w:val="26"/>
        </w:rPr>
        <w:t xml:space="preserve">P1 — strongly recommended before launch</w:t>
      </w:r>
    </w:p>
    <w:p>
      <w:pPr>
        <w:pStyle w:val="Heading3"/>
        <w:spacing w:after="120" w:before="260"/>
      </w:pPr>
      <w:r>
        <w:rPr>
          <w:b/>
          <w:bCs/>
          <w:color w:val="1F5C3D"/>
          <w:sz w:val="23"/>
          <w:szCs w:val="23"/>
        </w:rPr>
        <w:t xml:space="preserve">6. Zero verified emission factors </w:t>
      </w:r>
      <w:r>
        <w:rPr>
          <w:rFonts w:ascii="Consolas" w:cs="Consolas" w:eastAsia="Consolas" w:hAnsi="Consolas"/>
          <w:b/>
          <w:bCs/>
          <w:color w:val="1F5C3D"/>
          <w:sz w:val="19"/>
          <w:szCs w:val="19"/>
        </w:rPr>
        <w:t xml:space="preserve">/health</w:t>
      </w:r>
      <w:r>
        <w:rPr>
          <w:b/>
          <w:bCs/>
          <w:color w:val="1F5C3D"/>
          <w:sz w:val="23"/>
          <w:szCs w:val="23"/>
        </w:rPr>
        <w:t xml:space="preserve"> reports </w:t>
      </w:r>
      <w:r>
        <w:rPr>
          <w:rFonts w:ascii="Consolas" w:cs="Consolas" w:eastAsia="Consolas" w:hAnsi="Consolas"/>
          <w:b/>
          <w:bCs/>
          <w:color w:val="1F5C3D"/>
          <w:sz w:val="19"/>
          <w:szCs w:val="19"/>
        </w:rPr>
        <w:t xml:space="preserve">verified_factors: 0</w:t>
      </w:r>
      <w:r>
        <w:rPr>
          <w:b/>
          <w:bCs/>
          <w:color w:val="1F5C3D"/>
          <w:sz w:val="23"/>
          <w:szCs w:val="23"/>
        </w:rPr>
        <w:t xml:space="preserve">. Every number on the Product Carbon page comes from the AI. The page says so honestly, but the product is much weaker than it needs to be, and 190 catalogue rows are still marked </w:t>
      </w:r>
      <w:r>
        <w:rPr>
          <w:rFonts w:ascii="Consolas" w:cs="Consolas" w:eastAsia="Consolas" w:hAnsi="Consolas"/>
          <w:b/>
          <w:bCs/>
          <w:color w:val="1F5C3D"/>
          <w:sz w:val="19"/>
          <w:szCs w:val="19"/>
        </w:rPr>
        <w:t xml:space="preserve">TO_INGEST</w:t>
      </w:r>
      <w:r>
        <w:rPr>
          <w:b/>
          <w:bCs/>
          <w:color w:val="1F5C3D"/>
          <w:sz w:val="23"/>
          <w:szCs w:val="23"/>
        </w:rPr>
        <w:t xml:space="preserve">.</w:t>
      </w:r>
    </w:p>
    <w:p>
      <w:pPr>
        <w:spacing w:after="140"/>
      </w:pPr>
      <w:r>
        <w:rPr>
          <w:b/>
          <w:bCs/>
        </w:rPr>
        <w:t xml:space="preserve">Fix:</w:t>
      </w:r>
      <w:r>
        <w:t xml:space="preserve"> ingest the 30–50 factors that cover most searches: Indian grid electricity (CEA), cement, steel, aluminium, common plastics, diesel and freight (IPCC and national inventories), plus a handful of published EPDs. Each needs value, unit, year, region, source and licence. </w:t>
      </w:r>
      <w:r>
        <w:rPr>
          <w:b/>
          <w:bCs/>
        </w:rPr>
        <w:t xml:space="preserve">Effort: 2–3 days</w:t>
      </w:r>
      <w:r>
        <w:t xml:space="preserve">, mostly reading and data entry — the code path already exists and upgrades cached estimates automatically.</w:t>
      </w:r>
    </w:p>
    <w:p>
      <w:pPr>
        <w:pStyle w:val="Heading3"/>
        <w:spacing w:after="120" w:before="260"/>
      </w:pPr>
      <w:r>
        <w:rPr>
          <w:b/>
          <w:bCs/>
          <w:color w:val="1F5C3D"/>
          <w:sz w:val="23"/>
          <w:szCs w:val="23"/>
        </w:rPr>
        <w:t xml:space="preserve">7. No evaluation set Nothing detects a quality drop when a provider or model changes. Estimates vary between runs and no one would notice a regression.</w:t>
      </w:r>
    </w:p>
    <w:p>
      <w:pPr>
        <w:spacing w:after="140"/>
      </w:pPr>
      <w:r>
        <w:rPr>
          <w:b/>
          <w:bCs/>
        </w:rPr>
        <w:t xml:space="preserve">Fix:</w:t>
      </w:r>
      <w:r>
        <w:t xml:space="preserve"> 30–50 products with an expected range from a public source, run as a script that reports how many land inside their range. </w:t>
      </w:r>
      <w:r>
        <w:rPr>
          <w:b/>
          <w:bCs/>
        </w:rPr>
        <w:t xml:space="preserve">Effort: 1 day.</w:t>
      </w:r>
    </w:p>
    <w:p>
      <w:pPr>
        <w:pStyle w:val="Heading3"/>
        <w:spacing w:after="120" w:before="260"/>
      </w:pPr>
      <w:r>
        <w:rPr>
          <w:b/>
          <w:bCs/>
          <w:color w:val="1F5C3D"/>
          <w:sz w:val="23"/>
          <w:szCs w:val="23"/>
        </w:rPr>
        <w:t xml:space="preserve">8. Rate limiting behind a proxy The Python service now trusts forwarded headers (set in </w:t>
      </w:r>
      <w:r>
        <w:rPr>
          <w:rFonts w:ascii="Consolas" w:cs="Consolas" w:eastAsia="Consolas" w:hAnsi="Consolas"/>
          <w:b/>
          <w:bCs/>
          <w:color w:val="1F5C3D"/>
          <w:sz w:val="19"/>
          <w:szCs w:val="19"/>
        </w:rPr>
        <w:t xml:space="preserve">render.yaml</w:t>
      </w:r>
      <w:r>
        <w:rPr>
          <w:b/>
          <w:bCs/>
          <w:color w:val="1F5C3D"/>
          <w:sz w:val="23"/>
          <w:szCs w:val="23"/>
        </w:rPr>
        <w:t xml:space="preserve">), but the Express backend does not set </w:t>
      </w:r>
      <w:r>
        <w:rPr>
          <w:rFonts w:ascii="Consolas" w:cs="Consolas" w:eastAsia="Consolas" w:hAnsi="Consolas"/>
          <w:b/>
          <w:bCs/>
          <w:color w:val="1F5C3D"/>
          <w:sz w:val="19"/>
          <w:szCs w:val="19"/>
        </w:rPr>
        <w:t xml:space="preserve">trust proxy</w:t>
      </w:r>
      <w:r>
        <w:rPr>
          <w:b/>
          <w:bCs/>
          <w:color w:val="1F5C3D"/>
          <w:sz w:val="23"/>
          <w:szCs w:val="23"/>
        </w:rPr>
        <w:t xml:space="preserve">, so its rate limiter may see every request as coming from one address.</w:t>
      </w:r>
    </w:p>
    <w:p>
      <w:pPr>
        <w:spacing w:after="140"/>
      </w:pPr>
      <w:r>
        <w:rPr>
          <w:b/>
          <w:bCs/>
        </w:rPr>
        <w:t xml:space="preserve">Fix:</w:t>
      </w:r>
      <w:r>
        <w:t xml:space="preserve"> enable </w:t>
      </w:r>
      <w:r>
        <w:rPr>
          <w:rFonts w:ascii="Consolas" w:cs="Consolas" w:eastAsia="Consolas" w:hAnsi="Consolas"/>
          <w:color w:val="1F5C3D"/>
          <w:sz w:val="19"/>
          <w:szCs w:val="19"/>
        </w:rPr>
        <w:t xml:space="preserve">trust proxy</w:t>
      </w:r>
      <w:r>
        <w:t xml:space="preserve"> for the backend and confirm the limits apply per visitor. </w:t>
      </w:r>
      <w:r>
        <w:rPr>
          <w:b/>
          <w:bCs/>
        </w:rPr>
        <w:t xml:space="preserve">Effort: 1 hour.</w:t>
      </w:r>
    </w:p>
    <w:p>
      <w:pPr>
        <w:pStyle w:val="Heading3"/>
        <w:spacing w:after="120" w:before="260"/>
      </w:pPr>
      <w:r>
        <w:rPr>
          <w:b/>
          <w:bCs/>
          <w:color w:val="1F5C3D"/>
          <w:sz w:val="23"/>
          <w:szCs w:val="23"/>
        </w:rPr>
        <w:t xml:space="preserve">9. Cost and abuse ceiling for the AI The free Gemini quota is per day and shared by all visitors; a single enthusiastic user (or a bot) can exhaust it, and if a paid key is added they can spend real money.</w:t>
      </w:r>
    </w:p>
    <w:p>
      <w:pPr>
        <w:spacing w:after="140"/>
      </w:pPr>
      <w:r>
        <w:rPr>
          <w:b/>
          <w:bCs/>
        </w:rPr>
        <w:t xml:space="preserve">Fix:</w:t>
      </w:r>
      <w:r>
        <w:t xml:space="preserve"> a daily spend and call ceiling in the service, a CAPTCHA or e-mail verification before the first estimate, and an alert when the ceiling is hit. </w:t>
      </w:r>
      <w:r>
        <w:rPr>
          <w:b/>
          <w:bCs/>
        </w:rPr>
        <w:t xml:space="preserve">Effort: half a day.</w:t>
      </w:r>
    </w:p>
    <w:p>
      <w:pPr>
        <w:pStyle w:val="Heading3"/>
        <w:spacing w:after="120" w:before="260"/>
      </w:pPr>
      <w:r>
        <w:rPr>
          <w:b/>
          <w:bCs/>
          <w:color w:val="1F5C3D"/>
          <w:sz w:val="23"/>
          <w:szCs w:val="23"/>
        </w:rPr>
        <w:t xml:space="preserve">10. The website has two calculation engines </w:t>
      </w:r>
      <w:r>
        <w:rPr>
          <w:rFonts w:ascii="Consolas" w:cs="Consolas" w:eastAsia="Consolas" w:hAnsi="Consolas"/>
          <w:b/>
          <w:bCs/>
          <w:color w:val="1F5C3D"/>
          <w:sz w:val="19"/>
          <w:szCs w:val="19"/>
        </w:rPr>
        <w:t xml:space="preserve">frontend/src/engine/</w:t>
      </w:r>
      <w:r>
        <w:rPr>
          <w:b/>
          <w:bCs/>
          <w:color w:val="1F5C3D"/>
          <w:sz w:val="23"/>
          <w:szCs w:val="23"/>
        </w:rPr>
        <w:t xml:space="preserve"> (TypeScript: calculator, factorResolver, unitConverter, scopeRouter) duplicates logic that </w:t>
      </w:r>
      <w:r>
        <w:rPr>
          <w:rFonts w:ascii="Consolas" w:cs="Consolas" w:eastAsia="Consolas" w:hAnsi="Consolas"/>
          <w:b/>
          <w:bCs/>
          <w:color w:val="1F5C3D"/>
          <w:sz w:val="19"/>
          <w:szCs w:val="19"/>
        </w:rPr>
        <w:t xml:space="preserve">ghg_core</w:t>
      </w:r>
      <w:r>
        <w:rPr>
          <w:b/>
          <w:bCs/>
          <w:color w:val="1F5C3D"/>
          <w:sz w:val="23"/>
          <w:szCs w:val="23"/>
        </w:rPr>
        <w:t xml:space="preserve"> owns in Python. Two engines drift, and an auditor will find the difference.</w:t>
      </w:r>
    </w:p>
    <w:p>
      <w:pPr>
        <w:spacing w:after="140"/>
      </w:pPr>
      <w:r>
        <w:rPr>
          <w:b/>
          <w:bCs/>
        </w:rPr>
        <w:t xml:space="preserve">Fix:</w:t>
      </w:r>
      <w:r>
        <w:t xml:space="preserve"> decide which is authoritative (it should be </w:t>
      </w:r>
      <w:r>
        <w:rPr>
          <w:rFonts w:ascii="Consolas" w:cs="Consolas" w:eastAsia="Consolas" w:hAnsi="Consolas"/>
          <w:color w:val="1F5C3D"/>
          <w:sz w:val="19"/>
          <w:szCs w:val="19"/>
        </w:rPr>
        <w:t xml:space="preserve">ghg_core</w:t>
      </w:r>
      <w:r>
        <w:t xml:space="preserve">), and make the other call it or be deleted. </w:t>
      </w:r>
      <w:r>
        <w:rPr>
          <w:b/>
          <w:bCs/>
        </w:rPr>
        <w:t xml:space="preserve">Effort: 1–2 days</w:t>
      </w:r>
      <w:r>
        <w:t xml:space="preserve"> — schedule after launch unless the numbers already disagree.</w:t>
      </w:r>
    </w:p>
    <w:p>
      <w:pPr>
        <w:pStyle w:val="Heading2"/>
        <w:pBdr>
          <w:bottom w:val="single" w:color="D5DBE2" w:sz="6" w:space="6"/>
        </w:pBdr>
        <w:spacing w:after="120" w:before="260"/>
      </w:pPr>
      <w:r>
        <w:rPr>
          <w:b/>
          <w:bCs/>
          <w:color w:val="1F5C3D"/>
          <w:sz w:val="26"/>
          <w:szCs w:val="26"/>
        </w:rPr>
        <w:t xml:space="preserve">P2 — after launch</w:t>
      </w:r>
    </w:p>
    <w:p>
      <w:pPr>
        <w:pStyle w:val="ListParagraph"/>
        <w:numPr>
          <w:ilvl w:val="0"/>
          <w:numId w:val="3"/>
        </w:numPr>
        <w:spacing w:after="60"/>
      </w:pPr>
      <w:r>
        <w:t xml:space="preserve">Monitoring and error alerts (uptime check, error reporting).</w:t>
      </w:r>
    </w:p>
    <w:p>
      <w:pPr>
        <w:pStyle w:val="ListParagraph"/>
        <w:numPr>
          <w:ilvl w:val="0"/>
          <w:numId w:val="3"/>
        </w:numPr>
        <w:spacing w:after="60"/>
      </w:pPr>
      <w:r>
        <w:t xml:space="preserve">Accessibility pass: keyboard navigation and contrast.</w:t>
      </w:r>
    </w:p>
    <w:p>
      <w:pPr>
        <w:pStyle w:val="ListParagraph"/>
        <w:numPr>
          <w:ilvl w:val="0"/>
          <w:numId w:val="3"/>
        </w:numPr>
        <w:spacing w:after="60"/>
      </w:pPr>
      <w:r>
        <w:t xml:space="preserve">Mobile layout review of the Product Carbon results.</w:t>
      </w:r>
    </w:p>
    <w:p>
      <w:pPr>
        <w:pStyle w:val="ListParagraph"/>
        <w:numPr>
          <w:ilvl w:val="0"/>
          <w:numId w:val="3"/>
        </w:numPr>
        <w:spacing w:after="60"/>
      </w:pPr>
      <w:r>
        <w:t xml:space="preserve">A staging environment, so changes are not tested in production.</w:t>
      </w:r>
    </w:p>
    <w:p>
      <w:pPr>
        <w:pStyle w:val="ListParagraph"/>
        <w:numPr>
          <w:ilvl w:val="0"/>
          <w:numId w:val="3"/>
        </w:numPr>
        <w:spacing w:after="60"/>
      </w:pPr>
      <w:r>
        <w:t xml:space="preserve">Chemical safety data on the Product Carbon page (design discussed 2026-09-17, not started).</w:t>
      </w:r>
    </w:p>
    <w:p>
      <w:pPr>
        <w:pStyle w:val="ListParagraph"/>
        <w:numPr>
          <w:ilvl w:val="0"/>
          <w:numId w:val="3"/>
        </w:numPr>
        <w:spacing w:after="60"/>
      </w:pPr>
      <w:r>
        <w:t xml:space="preserve">Merge the long-running feature branch into </w:t>
      </w:r>
      <w:r>
        <w:rPr>
          <w:rFonts w:ascii="Consolas" w:cs="Consolas" w:eastAsia="Consolas" w:hAnsi="Consolas"/>
          <w:color w:val="1F5C3D"/>
          <w:sz w:val="19"/>
          <w:szCs w:val="19"/>
        </w:rPr>
        <w:t xml:space="preserve">main</w:t>
      </w:r>
      <w:r>
        <w:t xml:space="preserve"> and keep branches short.</w:t>
      </w:r>
    </w:p>
    <w:p>
      <w:r>
        <w:br w:type="page"/>
      </w:r>
    </w:p>
    <w:p>
      <w:pPr>
        <w:spacing w:after="40" w:before="0"/>
      </w:pPr>
      <w:r>
        <w:rPr>
          <w:b/>
          <w:bCs/>
          <w:color w:val="5A6472"/>
          <w:sz w:val="20"/>
          <w:szCs w:val="20"/>
        </w:rPr>
        <w:t xml:space="preserve">Part 3</w:t>
      </w:r>
    </w:p>
    <w:p>
      <w:pPr>
        <w:pStyle w:val="Heading1"/>
        <w:pBdr>
          <w:bottom w:val="single" w:color="1F5C3D" w:sz="12" w:space="8"/>
        </w:pBdr>
        <w:spacing w:after="200"/>
      </w:pPr>
      <w:r>
        <w:rPr>
          <w:b/>
          <w:bCs/>
          <w:color w:val="1F5C3D"/>
          <w:sz w:val="34"/>
          <w:szCs w:val="34"/>
        </w:rPr>
        <w:t xml:space="preserve">How much storage the tool needs</w:t>
      </w:r>
    </w:p>
    <w:p>
      <w:pPr>
        <w:spacing w:after="140"/>
      </w:pPr>
      <w:r>
        <w:t xml:space="preserve">All the per-item figures below are measured from this repository on 2026-09-23, not estimated.</w:t>
      </w:r>
    </w:p>
    <w:p>
      <w:pPr>
        <w:pStyle w:val="Heading2"/>
        <w:pBdr>
          <w:bottom w:val="single" w:color="D5DBE2" w:sz="6" w:space="6"/>
        </w:pBdr>
        <w:spacing w:after="120" w:before="260"/>
      </w:pPr>
      <w:r>
        <w:rPr>
          <w:b/>
          <w:bCs/>
          <w:color w:val="1F5C3D"/>
          <w:sz w:val="26"/>
          <w:szCs w:val="26"/>
        </w:rPr>
        <w:t xml:space="preserve">Measured sizes</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3120"/>
        <w:gridCol w:w="3120"/>
        <w:gridCol w:w="3120"/>
      </w:tblGrid>
      <w:tr>
        <w:trPr>
          <w:tblHeader/>
        </w:trPr>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What</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Measured</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Where</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One cached AI estimate</w:t>
            </w:r>
          </w:p>
        </w:tc>
        <w:tc>
          <w:tcPr>
            <w:tcW w:type="dxa" w:w="3120"/>
            <w:tcMar>
              <w:top w:type="dxa" w:w="80"/>
              <w:left w:type="dxa" w:w="120"/>
              <w:bottom w:type="dxa" w:w="80"/>
              <w:right w:type="dxa" w:w="120"/>
            </w:tcMar>
          </w:tcPr>
          <w:p>
            <w:pPr>
              <w:spacing w:after="20" w:before="20"/>
            </w:pPr>
            <w:r>
              <w:rPr>
                <w:b w:val="false"/>
                <w:bCs w:val="false"/>
                <w:sz w:val="19"/>
                <w:szCs w:val="19"/>
              </w:rPr>
              <w:t xml:space="preserve">513 B smallest, </w:t>
            </w:r>
            <w:r>
              <w:rPr>
                <w:b/>
                <w:bCs/>
                <w:sz w:val="19"/>
                <w:szCs w:val="19"/>
              </w:rPr>
              <w:t xml:space="preserve">3.95 KB average</w:t>
            </w:r>
            <w:r>
              <w:rPr>
                <w:b w:val="false"/>
                <w:bCs w:val="false"/>
                <w:sz w:val="19"/>
                <w:szCs w:val="19"/>
              </w:rPr>
              <w:t xml:space="preserve">, 5.5 KB largest</w:t>
            </w:r>
          </w:p>
        </w:tc>
        <w:tc>
          <w:tcPr>
            <w:tcW w:type="dxa" w:w="3120"/>
            <w:tcMar>
              <w:top w:type="dxa" w:w="80"/>
              <w:left w:type="dxa" w:w="120"/>
              <w:bottom w:type="dxa" w:w="80"/>
              <w:right w:type="dxa" w:w="120"/>
            </w:tcMar>
          </w:tcPr>
          <w:p>
            <w:pPr>
              <w:spacing w:after="20" w:before="20"/>
            </w:pPr>
            <w:r>
              <w:rPr>
                <w:rFonts w:ascii="Consolas" w:cs="Consolas" w:eastAsia="Consolas" w:hAnsi="Consolas"/>
                <w:b w:val="false"/>
                <w:bCs w:val="false"/>
                <w:color w:val="1F5C3D"/>
                <w:sz w:val="19"/>
                <w:szCs w:val="19"/>
              </w:rPr>
              <w:t xml:space="preserve">service/data/estimate_cache.db</w:t>
            </w:r>
            <w:r>
              <w:rPr>
                <w:b w:val="false"/>
                <w:bCs w:val="false"/>
                <w:sz w:val="19"/>
                <w:szCs w:val="19"/>
              </w:rPr>
              <w:t xml:space="preserve">, 19 real estimates</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One user account</w:t>
            </w:r>
          </w:p>
        </w:tc>
        <w:tc>
          <w:tcPr>
            <w:tcW w:type="dxa" w:w="3120"/>
            <w:tcMar>
              <w:top w:type="dxa" w:w="80"/>
              <w:left w:type="dxa" w:w="120"/>
              <w:bottom w:type="dxa" w:w="80"/>
              <w:right w:type="dxa" w:w="120"/>
            </w:tcMar>
          </w:tcPr>
          <w:p>
            <w:pPr>
              <w:spacing w:after="20" w:before="20"/>
            </w:pPr>
            <w:r>
              <w:rPr>
                <w:b w:val="false"/>
                <w:bCs w:val="false"/>
                <w:sz w:val="19"/>
                <w:szCs w:val="19"/>
              </w:rPr>
              <w:t xml:space="preserve">about 1 KB</w:t>
            </w:r>
          </w:p>
        </w:tc>
        <w:tc>
          <w:tcPr>
            <w:tcW w:type="dxa" w:w="3120"/>
            <w:tcMar>
              <w:top w:type="dxa" w:w="80"/>
              <w:left w:type="dxa" w:w="120"/>
              <w:bottom w:type="dxa" w:w="80"/>
              <w:right w:type="dxa" w:w="120"/>
            </w:tcMar>
          </w:tcPr>
          <w:p>
            <w:pPr>
              <w:spacing w:after="20" w:before="20"/>
            </w:pPr>
            <w:r>
              <w:rPr>
                <w:rFonts w:ascii="Consolas" w:cs="Consolas" w:eastAsia="Consolas" w:hAnsi="Consolas"/>
                <w:b w:val="false"/>
                <w:bCs w:val="false"/>
                <w:color w:val="1F5C3D"/>
                <w:sz w:val="19"/>
                <w:szCs w:val="19"/>
              </w:rPr>
              <w:t xml:space="preserve">backend/data/invty_portal.db</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Product catalogue</w:t>
            </w:r>
          </w:p>
        </w:tc>
        <w:tc>
          <w:tcPr>
            <w:tcW w:type="dxa" w:w="3120"/>
            <w:tcMar>
              <w:top w:type="dxa" w:w="80"/>
              <w:left w:type="dxa" w:w="120"/>
              <w:bottom w:type="dxa" w:w="80"/>
              <w:right w:type="dxa" w:w="120"/>
            </w:tcMar>
          </w:tcPr>
          <w:p>
            <w:pPr>
              <w:spacing w:after="20" w:before="20"/>
            </w:pPr>
            <w:r>
              <w:rPr>
                <w:b w:val="false"/>
                <w:bCs w:val="false"/>
                <w:sz w:val="19"/>
                <w:szCs w:val="19"/>
              </w:rPr>
              <w:t xml:space="preserve">37 KB (190 rows)</w:t>
            </w:r>
          </w:p>
        </w:tc>
        <w:tc>
          <w:tcPr>
            <w:tcW w:type="dxa" w:w="3120"/>
            <w:tcMar>
              <w:top w:type="dxa" w:w="80"/>
              <w:left w:type="dxa" w:w="120"/>
              <w:bottom w:type="dxa" w:w="80"/>
              <w:right w:type="dxa" w:w="120"/>
            </w:tcMar>
          </w:tcPr>
          <w:p>
            <w:pPr>
              <w:spacing w:after="20" w:before="20"/>
            </w:pPr>
            <w:r>
              <w:rPr>
                <w:rFonts w:ascii="Consolas" w:cs="Consolas" w:eastAsia="Consolas" w:hAnsi="Consolas"/>
                <w:b w:val="false"/>
                <w:bCs w:val="false"/>
                <w:color w:val="1F5C3D"/>
                <w:sz w:val="19"/>
                <w:szCs w:val="19"/>
              </w:rPr>
              <w:t xml:space="preserve">data/product_carbon_catalogue.csv</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Emission source catalogue</w:t>
            </w:r>
          </w:p>
        </w:tc>
        <w:tc>
          <w:tcPr>
            <w:tcW w:type="dxa" w:w="3120"/>
            <w:tcMar>
              <w:top w:type="dxa" w:w="80"/>
              <w:left w:type="dxa" w:w="120"/>
              <w:bottom w:type="dxa" w:w="80"/>
              <w:right w:type="dxa" w:w="120"/>
            </w:tcMar>
          </w:tcPr>
          <w:p>
            <w:pPr>
              <w:spacing w:after="20" w:before="20"/>
            </w:pPr>
            <w:r>
              <w:rPr>
                <w:b w:val="false"/>
                <w:bCs w:val="false"/>
                <w:sz w:val="19"/>
                <w:szCs w:val="19"/>
              </w:rPr>
              <w:t xml:space="preserve">43 KB</w:t>
            </w:r>
          </w:p>
        </w:tc>
        <w:tc>
          <w:tcPr>
            <w:tcW w:type="dxa" w:w="3120"/>
            <w:tcMar>
              <w:top w:type="dxa" w:w="80"/>
              <w:left w:type="dxa" w:w="120"/>
              <w:bottom w:type="dxa" w:w="80"/>
              <w:right w:type="dxa" w:w="120"/>
            </w:tcMar>
          </w:tcPr>
          <w:p>
            <w:pPr>
              <w:spacing w:after="20" w:before="20"/>
            </w:pPr>
            <w:r>
              <w:rPr>
                <w:rFonts w:ascii="Consolas" w:cs="Consolas" w:eastAsia="Consolas" w:hAnsi="Consolas"/>
                <w:b w:val="false"/>
                <w:bCs w:val="false"/>
                <w:color w:val="1F5C3D"/>
                <w:sz w:val="19"/>
                <w:szCs w:val="19"/>
              </w:rPr>
              <w:t xml:space="preserve">data/emission_source_catalogue.csv</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Built website</w:t>
            </w:r>
          </w:p>
        </w:tc>
        <w:tc>
          <w:tcPr>
            <w:tcW w:type="dxa" w:w="3120"/>
            <w:tcMar>
              <w:top w:type="dxa" w:w="80"/>
              <w:left w:type="dxa" w:w="120"/>
              <w:bottom w:type="dxa" w:w="80"/>
              <w:right w:type="dxa" w:w="120"/>
            </w:tcMar>
          </w:tcPr>
          <w:p>
            <w:pPr>
              <w:spacing w:after="20" w:before="20"/>
            </w:pPr>
            <w:r>
              <w:rPr>
                <w:b w:val="false"/>
                <w:bCs w:val="false"/>
                <w:sz w:val="19"/>
                <w:szCs w:val="19"/>
              </w:rPr>
              <w:t xml:space="preserve">2.3 MB (590 KB compressed)</w:t>
            </w:r>
          </w:p>
        </w:tc>
        <w:tc>
          <w:tcPr>
            <w:tcW w:type="dxa" w:w="3120"/>
            <w:tcMar>
              <w:top w:type="dxa" w:w="80"/>
              <w:left w:type="dxa" w:w="120"/>
              <w:bottom w:type="dxa" w:w="80"/>
              <w:right w:type="dxa" w:w="120"/>
            </w:tcMar>
          </w:tcPr>
          <w:p>
            <w:pPr>
              <w:spacing w:after="20" w:before="20"/>
            </w:pPr>
            <w:r>
              <w:rPr>
                <w:rFonts w:ascii="Consolas" w:cs="Consolas" w:eastAsia="Consolas" w:hAnsi="Consolas"/>
                <w:b w:val="false"/>
                <w:bCs w:val="false"/>
                <w:color w:val="1F5C3D"/>
                <w:sz w:val="19"/>
                <w:szCs w:val="19"/>
              </w:rPr>
              <w:t xml:space="preserve">frontend/dist</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Application code and history</w:t>
            </w:r>
          </w:p>
        </w:tc>
        <w:tc>
          <w:tcPr>
            <w:tcW w:type="dxa" w:w="3120"/>
            <w:tcMar>
              <w:top w:type="dxa" w:w="80"/>
              <w:left w:type="dxa" w:w="120"/>
              <w:bottom w:type="dxa" w:w="80"/>
              <w:right w:type="dxa" w:w="120"/>
            </w:tcMar>
          </w:tcPr>
          <w:p>
            <w:pPr>
              <w:spacing w:after="20" w:before="20"/>
            </w:pPr>
            <w:r>
              <w:rPr>
                <w:b w:val="false"/>
                <w:bCs w:val="false"/>
                <w:sz w:val="19"/>
                <w:szCs w:val="19"/>
              </w:rPr>
              <w:t xml:space="preserve">about 40 MB</w:t>
            </w:r>
          </w:p>
        </w:tc>
        <w:tc>
          <w:tcPr>
            <w:tcW w:type="dxa" w:w="3120"/>
            <w:tcMar>
              <w:top w:type="dxa" w:w="80"/>
              <w:left w:type="dxa" w:w="120"/>
              <w:bottom w:type="dxa" w:w="80"/>
              <w:right w:type="dxa" w:w="120"/>
            </w:tcMar>
          </w:tcPr>
          <w:p>
            <w:pPr>
              <w:spacing w:after="20" w:before="20"/>
            </w:pPr>
            <w:r>
              <w:rPr>
                <w:b w:val="false"/>
                <w:bCs w:val="false"/>
                <w:sz w:val="19"/>
                <w:szCs w:val="19"/>
              </w:rPr>
              <w:t xml:space="preserve">the Git repository</w:t>
            </w:r>
          </w:p>
        </w:tc>
      </w:tr>
    </w:tbl>
    <w:p>
      <w:pPr>
        <w:spacing w:after="160"/>
      </w:pPr>
    </w:p>
    <w:p>
      <w:pPr>
        <w:spacing w:after="140"/>
      </w:pPr>
      <w:r>
        <w:t xml:space="preserve">An inventory entry (one fuel or electricity line) is a few hundred bytes. Today these live in the visitor's own browser, not on your server, which is why the server database is nearly empty.</w:t>
      </w:r>
    </w:p>
    <w:p>
      <w:pPr>
        <w:pStyle w:val="Heading2"/>
        <w:pBdr>
          <w:bottom w:val="single" w:color="D5DBE2" w:sz="6" w:space="6"/>
        </w:pBdr>
        <w:spacing w:after="120" w:before="260"/>
      </w:pPr>
      <w:r>
        <w:rPr>
          <w:b/>
          <w:bCs/>
          <w:color w:val="1F5C3D"/>
          <w:sz w:val="26"/>
          <w:szCs w:val="26"/>
        </w:rPr>
        <w:t xml:space="preserve">What a year looks like</w:t>
      </w:r>
    </w:p>
    <w:p>
      <w:pPr>
        <w:spacing w:after="140"/>
      </w:pPr>
      <w:r>
        <w:t xml:space="preserve">Assumptions: each user creates 40 inventory entries a year, and the tool answers 20,000 product searches in the year, of which 60% are repeats served from cache.</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3120"/>
        <w:gridCol w:w="3120"/>
        <w:gridCol w:w="3120"/>
      </w:tblGrid>
      <w:tr>
        <w:trPr>
          <w:tblHeader/>
        </w:trPr>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Item</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Amount</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Size</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1,000 users</w:t>
            </w:r>
          </w:p>
        </w:tc>
        <w:tc>
          <w:tcPr>
            <w:tcW w:type="dxa" w:w="3120"/>
            <w:tcMar>
              <w:top w:type="dxa" w:w="80"/>
              <w:left w:type="dxa" w:w="120"/>
              <w:bottom w:type="dxa" w:w="80"/>
              <w:right w:type="dxa" w:w="120"/>
            </w:tcMar>
          </w:tcPr>
          <w:p>
            <w:pPr>
              <w:spacing w:after="20" w:before="20"/>
            </w:pPr>
            <w:r>
              <w:rPr>
                <w:b w:val="false"/>
                <w:bCs w:val="false"/>
                <w:sz w:val="19"/>
                <w:szCs w:val="19"/>
              </w:rPr>
              <w:t xml:space="preserve">1 KB each</w:t>
            </w:r>
          </w:p>
        </w:tc>
        <w:tc>
          <w:tcPr>
            <w:tcW w:type="dxa" w:w="3120"/>
            <w:tcMar>
              <w:top w:type="dxa" w:w="80"/>
              <w:left w:type="dxa" w:w="120"/>
              <w:bottom w:type="dxa" w:w="80"/>
              <w:right w:type="dxa" w:w="120"/>
            </w:tcMar>
          </w:tcPr>
          <w:p>
            <w:pPr>
              <w:spacing w:after="20" w:before="20"/>
            </w:pPr>
            <w:r>
              <w:rPr>
                <w:b w:val="false"/>
                <w:bCs w:val="false"/>
                <w:sz w:val="19"/>
                <w:szCs w:val="19"/>
              </w:rPr>
              <w:t xml:space="preserve">1 MB</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40,000 inventory entries</w:t>
            </w:r>
          </w:p>
        </w:tc>
        <w:tc>
          <w:tcPr>
            <w:tcW w:type="dxa" w:w="3120"/>
            <w:tcMar>
              <w:top w:type="dxa" w:w="80"/>
              <w:left w:type="dxa" w:w="120"/>
              <w:bottom w:type="dxa" w:w="80"/>
              <w:right w:type="dxa" w:w="120"/>
            </w:tcMar>
          </w:tcPr>
          <w:p>
            <w:pPr>
              <w:spacing w:after="20" w:before="20"/>
            </w:pPr>
            <w:r>
              <w:rPr>
                <w:b w:val="false"/>
                <w:bCs w:val="false"/>
                <w:sz w:val="19"/>
                <w:szCs w:val="19"/>
              </w:rPr>
              <w:t xml:space="preserve">0.5 KB each</w:t>
            </w:r>
          </w:p>
        </w:tc>
        <w:tc>
          <w:tcPr>
            <w:tcW w:type="dxa" w:w="3120"/>
            <w:tcMar>
              <w:top w:type="dxa" w:w="80"/>
              <w:left w:type="dxa" w:w="120"/>
              <w:bottom w:type="dxa" w:w="80"/>
              <w:right w:type="dxa" w:w="120"/>
            </w:tcMar>
          </w:tcPr>
          <w:p>
            <w:pPr>
              <w:spacing w:after="20" w:before="20"/>
            </w:pPr>
            <w:r>
              <w:rPr>
                <w:b w:val="false"/>
                <w:bCs w:val="false"/>
                <w:sz w:val="19"/>
                <w:szCs w:val="19"/>
              </w:rPr>
              <w:t xml:space="preserve">20 MB</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8,000 unique cached estimates</w:t>
            </w:r>
          </w:p>
        </w:tc>
        <w:tc>
          <w:tcPr>
            <w:tcW w:type="dxa" w:w="3120"/>
            <w:tcMar>
              <w:top w:type="dxa" w:w="80"/>
              <w:left w:type="dxa" w:w="120"/>
              <w:bottom w:type="dxa" w:w="80"/>
              <w:right w:type="dxa" w:w="120"/>
            </w:tcMar>
          </w:tcPr>
          <w:p>
            <w:pPr>
              <w:spacing w:after="20" w:before="20"/>
            </w:pPr>
            <w:r>
              <w:rPr>
                <w:b w:val="false"/>
                <w:bCs w:val="false"/>
                <w:sz w:val="19"/>
                <w:szCs w:val="19"/>
              </w:rPr>
              <w:t xml:space="preserve">4 KB each</w:t>
            </w:r>
          </w:p>
        </w:tc>
        <w:tc>
          <w:tcPr>
            <w:tcW w:type="dxa" w:w="3120"/>
            <w:tcMar>
              <w:top w:type="dxa" w:w="80"/>
              <w:left w:type="dxa" w:w="120"/>
              <w:bottom w:type="dxa" w:w="80"/>
              <w:right w:type="dxa" w:w="120"/>
            </w:tcMar>
          </w:tcPr>
          <w:p>
            <w:pPr>
              <w:spacing w:after="20" w:before="20"/>
            </w:pPr>
            <w:r>
              <w:rPr>
                <w:b w:val="false"/>
                <w:bCs w:val="false"/>
                <w:sz w:val="19"/>
                <w:szCs w:val="19"/>
              </w:rPr>
              <w:t xml:space="preserve">32 MB</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Audit and session records</w:t>
            </w:r>
          </w:p>
        </w:tc>
        <w:tc>
          <w:tcPr>
            <w:tcW w:type="dxa" w:w="3120"/>
            <w:tcMar>
              <w:top w:type="dxa" w:w="80"/>
              <w:left w:type="dxa" w:w="120"/>
              <w:bottom w:type="dxa" w:w="80"/>
              <w:right w:type="dxa" w:w="120"/>
            </w:tcMar>
          </w:tcPr>
          <w:p>
            <w:pPr>
              <w:spacing w:after="20" w:before="20"/>
            </w:pPr>
            <w:r>
              <w:rPr>
                <w:b w:val="false"/>
                <w:bCs w:val="false"/>
                <w:sz w:val="19"/>
                <w:szCs w:val="19"/>
              </w:rPr>
              <w:t xml:space="preserve">—</w:t>
            </w:r>
          </w:p>
        </w:tc>
        <w:tc>
          <w:tcPr>
            <w:tcW w:type="dxa" w:w="3120"/>
            <w:tcMar>
              <w:top w:type="dxa" w:w="80"/>
              <w:left w:type="dxa" w:w="120"/>
              <w:bottom w:type="dxa" w:w="80"/>
              <w:right w:type="dxa" w:w="120"/>
            </w:tcMar>
          </w:tcPr>
          <w:p>
            <w:pPr>
              <w:spacing w:after="20" w:before="20"/>
            </w:pPr>
            <w:r>
              <w:rPr>
                <w:b w:val="false"/>
                <w:bCs w:val="false"/>
                <w:sz w:val="19"/>
                <w:szCs w:val="19"/>
              </w:rPr>
              <w:t xml:space="preserve">about 20 MB</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Application logs (90 days)</w:t>
            </w:r>
          </w:p>
        </w:tc>
        <w:tc>
          <w:tcPr>
            <w:tcW w:type="dxa" w:w="3120"/>
            <w:tcMar>
              <w:top w:type="dxa" w:w="80"/>
              <w:left w:type="dxa" w:w="120"/>
              <w:bottom w:type="dxa" w:w="80"/>
              <w:right w:type="dxa" w:w="120"/>
            </w:tcMar>
          </w:tcPr>
          <w:p>
            <w:pPr>
              <w:spacing w:after="20" w:before="20"/>
            </w:pPr>
            <w:r>
              <w:rPr>
                <w:b w:val="false"/>
                <w:bCs w:val="false"/>
                <w:sz w:val="19"/>
                <w:szCs w:val="19"/>
              </w:rPr>
              <w:t xml:space="preserve">—</w:t>
            </w:r>
          </w:p>
        </w:tc>
        <w:tc>
          <w:tcPr>
            <w:tcW w:type="dxa" w:w="3120"/>
            <w:tcMar>
              <w:top w:type="dxa" w:w="80"/>
              <w:left w:type="dxa" w:w="120"/>
              <w:bottom w:type="dxa" w:w="80"/>
              <w:right w:type="dxa" w:w="120"/>
            </w:tcMar>
          </w:tcPr>
          <w:p>
            <w:pPr>
              <w:spacing w:after="20" w:before="20"/>
            </w:pPr>
            <w:r>
              <w:rPr>
                <w:b w:val="false"/>
                <w:bCs w:val="false"/>
                <w:sz w:val="19"/>
                <w:szCs w:val="19"/>
              </w:rPr>
              <w:t xml:space="preserve">1–3 GB</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Database backups (30 daily copies)</w:t>
            </w:r>
          </w:p>
        </w:tc>
        <w:tc>
          <w:tcPr>
            <w:tcW w:type="dxa" w:w="3120"/>
            <w:tcMar>
              <w:top w:type="dxa" w:w="80"/>
              <w:left w:type="dxa" w:w="120"/>
              <w:bottom w:type="dxa" w:w="80"/>
              <w:right w:type="dxa" w:w="120"/>
            </w:tcMar>
          </w:tcPr>
          <w:p>
            <w:pPr>
              <w:spacing w:after="20" w:before="20"/>
            </w:pPr>
            <w:r>
              <w:rPr>
                <w:b w:val="false"/>
                <w:bCs w:val="false"/>
                <w:sz w:val="19"/>
                <w:szCs w:val="19"/>
              </w:rPr>
              <w:t xml:space="preserve">—</w:t>
            </w:r>
          </w:p>
        </w:tc>
        <w:tc>
          <w:tcPr>
            <w:tcW w:type="dxa" w:w="3120"/>
            <w:tcMar>
              <w:top w:type="dxa" w:w="80"/>
              <w:left w:type="dxa" w:w="120"/>
              <w:bottom w:type="dxa" w:w="80"/>
              <w:right w:type="dxa" w:w="120"/>
            </w:tcMar>
          </w:tcPr>
          <w:p>
            <w:pPr>
              <w:spacing w:after="20" w:before="20"/>
            </w:pPr>
            <w:r>
              <w:rPr>
                <w:b w:val="false"/>
                <w:bCs w:val="false"/>
                <w:sz w:val="19"/>
                <w:szCs w:val="19"/>
              </w:rPr>
              <w:t xml:space="preserve">about 2 GB</w:t>
            </w:r>
          </w:p>
        </w:tc>
      </w:tr>
      <w:tr>
        <w:trPr>
          <w:tblHeader w:val="false"/>
        </w:trPr>
        <w:tc>
          <w:tcPr>
            <w:tcW w:type="dxa" w:w="3120"/>
            <w:tcMar>
              <w:top w:type="dxa" w:w="80"/>
              <w:left w:type="dxa" w:w="120"/>
              <w:bottom w:type="dxa" w:w="80"/>
              <w:right w:type="dxa" w:w="120"/>
            </w:tcMar>
          </w:tcPr>
          <w:p>
            <w:pPr>
              <w:spacing w:after="20" w:before="20"/>
            </w:pPr>
            <w:r>
              <w:rPr>
                <w:b/>
                <w:bCs/>
                <w:sz w:val="19"/>
                <w:szCs w:val="19"/>
              </w:rPr>
              <w:t xml:space="preserve">Total</w:t>
            </w:r>
          </w:p>
        </w:tc>
        <w:tc>
          <w:tcPr>
            <w:tcW w:type="dxa" w:w="3120"/>
            <w:tcMar>
              <w:top w:type="dxa" w:w="80"/>
              <w:left w:type="dxa" w:w="120"/>
              <w:bottom w:type="dxa" w:w="80"/>
              <w:right w:type="dxa" w:w="120"/>
            </w:tcMar>
          </w:tcPr>
          <w:p>
            <w:pPr>
              <w:spacing w:after="20" w:before="20"/>
            </w:pPr>
            <w:r>
              <w:rPr>
                <w:b w:val="false"/>
                <w:bCs w:val="false"/>
                <w:sz w:val="19"/>
                <w:szCs w:val="19"/>
              </w:rPr>
              <w:t xml:space="preserve"/>
            </w:r>
          </w:p>
        </w:tc>
        <w:tc>
          <w:tcPr>
            <w:tcW w:type="dxa" w:w="3120"/>
            <w:tcMar>
              <w:top w:type="dxa" w:w="80"/>
              <w:left w:type="dxa" w:w="120"/>
              <w:bottom w:type="dxa" w:w="80"/>
              <w:right w:type="dxa" w:w="120"/>
            </w:tcMar>
          </w:tcPr>
          <w:p>
            <w:pPr>
              <w:spacing w:after="20" w:before="20"/>
            </w:pPr>
            <w:r>
              <w:rPr>
                <w:b/>
                <w:bCs/>
                <w:sz w:val="19"/>
                <w:szCs w:val="19"/>
              </w:rPr>
              <w:t xml:space="preserve">under 6 GB</w:t>
            </w:r>
          </w:p>
        </w:tc>
      </w:tr>
    </w:tbl>
    <w:p>
      <w:pPr>
        <w:spacing w:after="160"/>
      </w:pPr>
    </w:p>
    <w:p>
      <w:pPr>
        <w:spacing w:after="140"/>
      </w:pPr>
      <w:r>
        <w:t xml:space="preserve">Even at ten times that load — 10,000 users and 200,000 searches — the data itself is roughly 800 MB. Logs and backups dominate, and both are controlled by how long you keep them.</w:t>
      </w:r>
    </w:p>
    <w:p>
      <w:pPr>
        <w:pStyle w:val="Heading2"/>
        <w:pBdr>
          <w:bottom w:val="single" w:color="D5DBE2" w:sz="6" w:space="6"/>
        </w:pBdr>
        <w:spacing w:after="120" w:before="260"/>
      </w:pPr>
      <w:r>
        <w:rPr>
          <w:b/>
          <w:bCs/>
          <w:color w:val="1F5C3D"/>
          <w:sz w:val="26"/>
          <w:szCs w:val="26"/>
        </w:rPr>
        <w:t xml:space="preserve">What to provision</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3120"/>
        <w:gridCol w:w="3120"/>
        <w:gridCol w:w="3120"/>
      </w:tblGrid>
      <w:tr>
        <w:trPr>
          <w:tblHeader/>
        </w:trPr>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Component</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Size to buy</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Why</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Database</w:t>
            </w:r>
          </w:p>
        </w:tc>
        <w:tc>
          <w:tcPr>
            <w:tcW w:type="dxa" w:w="3120"/>
            <w:tcMar>
              <w:top w:type="dxa" w:w="80"/>
              <w:left w:type="dxa" w:w="120"/>
              <w:bottom w:type="dxa" w:w="80"/>
              <w:right w:type="dxa" w:w="120"/>
            </w:tcMar>
          </w:tcPr>
          <w:p>
            <w:pPr>
              <w:spacing w:after="20" w:before="20"/>
            </w:pPr>
            <w:r>
              <w:rPr>
                <w:b/>
                <w:bCs/>
                <w:sz w:val="19"/>
                <w:szCs w:val="19"/>
              </w:rPr>
              <w:t xml:space="preserve">1 GB to start</w:t>
            </w:r>
            <w:r>
              <w:rPr>
                <w:b w:val="false"/>
                <w:bCs w:val="false"/>
                <w:sz w:val="19"/>
                <w:szCs w:val="19"/>
              </w:rPr>
              <w:t xml:space="preserve"> (free tiers give 0.5 GB)</w:t>
            </w:r>
          </w:p>
        </w:tc>
        <w:tc>
          <w:tcPr>
            <w:tcW w:type="dxa" w:w="3120"/>
            <w:tcMar>
              <w:top w:type="dxa" w:w="80"/>
              <w:left w:type="dxa" w:w="120"/>
              <w:bottom w:type="dxa" w:w="80"/>
              <w:right w:type="dxa" w:w="120"/>
            </w:tcMar>
          </w:tcPr>
          <w:p>
            <w:pPr>
              <w:spacing w:after="20" w:before="20"/>
            </w:pPr>
            <w:r>
              <w:rPr>
                <w:b w:val="false"/>
                <w:bCs w:val="false"/>
                <w:sz w:val="19"/>
                <w:szCs w:val="19"/>
              </w:rPr>
              <w:t xml:space="preserve">Real data is measured in tens of MB</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Server disk</w:t>
            </w:r>
          </w:p>
        </w:tc>
        <w:tc>
          <w:tcPr>
            <w:tcW w:type="dxa" w:w="3120"/>
            <w:tcMar>
              <w:top w:type="dxa" w:w="80"/>
              <w:left w:type="dxa" w:w="120"/>
              <w:bottom w:type="dxa" w:w="80"/>
              <w:right w:type="dxa" w:w="120"/>
            </w:tcMar>
          </w:tcPr>
          <w:p>
            <w:pPr>
              <w:spacing w:after="20" w:before="20"/>
            </w:pPr>
            <w:r>
              <w:rPr>
                <w:b/>
                <w:bCs/>
                <w:sz w:val="19"/>
                <w:szCs w:val="19"/>
              </w:rPr>
              <w:t xml:space="preserve">10 GB</w:t>
            </w:r>
            <w:r>
              <w:rPr>
                <w:b w:val="false"/>
                <w:bCs w:val="false"/>
                <w:sz w:val="19"/>
                <w:szCs w:val="19"/>
              </w:rPr>
              <w:t xml:space="preserve"> (the smallest VM usually includes 20–40 GB)</w:t>
            </w:r>
          </w:p>
        </w:tc>
        <w:tc>
          <w:tcPr>
            <w:tcW w:type="dxa" w:w="3120"/>
            <w:tcMar>
              <w:top w:type="dxa" w:w="80"/>
              <w:left w:type="dxa" w:w="120"/>
              <w:bottom w:type="dxa" w:w="80"/>
              <w:right w:type="dxa" w:w="120"/>
            </w:tcMar>
          </w:tcPr>
          <w:p>
            <w:pPr>
              <w:spacing w:after="20" w:before="20"/>
            </w:pPr>
            <w:r>
              <w:rPr>
                <w:b w:val="false"/>
                <w:bCs w:val="false"/>
                <w:sz w:val="19"/>
                <w:szCs w:val="19"/>
              </w:rPr>
              <w:t xml:space="preserve">Application, logs, room to grow</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Object storage for backups</w:t>
            </w:r>
          </w:p>
        </w:tc>
        <w:tc>
          <w:tcPr>
            <w:tcW w:type="dxa" w:w="3120"/>
            <w:tcMar>
              <w:top w:type="dxa" w:w="80"/>
              <w:left w:type="dxa" w:w="120"/>
              <w:bottom w:type="dxa" w:w="80"/>
              <w:right w:type="dxa" w:w="120"/>
            </w:tcMar>
          </w:tcPr>
          <w:p>
            <w:pPr>
              <w:spacing w:after="20" w:before="20"/>
            </w:pPr>
            <w:r>
              <w:rPr>
                <w:b/>
                <w:bCs/>
                <w:sz w:val="19"/>
                <w:szCs w:val="19"/>
              </w:rPr>
              <w:t xml:space="preserve">10 GB</w:t>
            </w:r>
            <w:r>
              <w:rPr>
                <w:b w:val="false"/>
                <w:bCs w:val="false"/>
                <w:sz w:val="19"/>
                <w:szCs w:val="19"/>
              </w:rPr>
              <w:t xml:space="preserve"> (free on Backblaze B2 and Cloudflare R2)</w:t>
            </w:r>
          </w:p>
        </w:tc>
        <w:tc>
          <w:tcPr>
            <w:tcW w:type="dxa" w:w="3120"/>
            <w:tcMar>
              <w:top w:type="dxa" w:w="80"/>
              <w:left w:type="dxa" w:w="120"/>
              <w:bottom w:type="dxa" w:w="80"/>
              <w:right w:type="dxa" w:w="120"/>
            </w:tcMar>
          </w:tcPr>
          <w:p>
            <w:pPr>
              <w:spacing w:after="20" w:before="20"/>
            </w:pPr>
            <w:r>
              <w:rPr>
                <w:b w:val="false"/>
                <w:bCs w:val="false"/>
                <w:sz w:val="19"/>
                <w:szCs w:val="19"/>
              </w:rPr>
              <w:t xml:space="preserve">30 daily encrypted copies</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Static website</w:t>
            </w:r>
          </w:p>
        </w:tc>
        <w:tc>
          <w:tcPr>
            <w:tcW w:type="dxa" w:w="3120"/>
            <w:tcMar>
              <w:top w:type="dxa" w:w="80"/>
              <w:left w:type="dxa" w:w="120"/>
              <w:bottom w:type="dxa" w:w="80"/>
              <w:right w:type="dxa" w:w="120"/>
            </w:tcMar>
          </w:tcPr>
          <w:p>
            <w:pPr>
              <w:spacing w:after="20" w:before="20"/>
            </w:pPr>
            <w:r>
              <w:rPr>
                <w:b w:val="false"/>
                <w:bCs w:val="false"/>
                <w:sz w:val="19"/>
                <w:szCs w:val="19"/>
              </w:rPr>
              <w:t xml:space="preserve">free</w:t>
            </w:r>
          </w:p>
        </w:tc>
        <w:tc>
          <w:tcPr>
            <w:tcW w:type="dxa" w:w="3120"/>
            <w:tcMar>
              <w:top w:type="dxa" w:w="80"/>
              <w:left w:type="dxa" w:w="120"/>
              <w:bottom w:type="dxa" w:w="80"/>
              <w:right w:type="dxa" w:w="120"/>
            </w:tcMar>
          </w:tcPr>
          <w:p>
            <w:pPr>
              <w:spacing w:after="20" w:before="20"/>
            </w:pPr>
            <w:r>
              <w:rPr>
                <w:b w:val="false"/>
                <w:bCs w:val="false"/>
                <w:sz w:val="19"/>
                <w:szCs w:val="19"/>
              </w:rPr>
              <w:t xml:space="preserve">2.3 MB on GitHub Pages or Cloudflare Pages</w:t>
            </w:r>
          </w:p>
        </w:tc>
      </w:tr>
    </w:tbl>
    <w:p>
      <w:pPr>
        <w:spacing w:after="160"/>
      </w:pPr>
    </w:p>
    <w:p>
      <w:pPr>
        <w:spacing w:after="140"/>
      </w:pPr>
      <w:r>
        <w:rPr>
          <w:b/>
          <w:bCs/>
        </w:rPr>
        <w:t xml:space="preserve">Conclusion: the smallest plan every provider sells is more than enough.</w:t>
      </w:r>
      <w:r>
        <w:t xml:space="preserve"> Do not pay for storage capacity. What you should pay for is memory, backups and reliability.</w:t>
      </w:r>
    </w:p>
    <w:p>
      <w:pPr>
        <w:pStyle w:val="Heading2"/>
        <w:pBdr>
          <w:bottom w:val="single" w:color="D5DBE2" w:sz="6" w:space="6"/>
        </w:pBdr>
        <w:spacing w:after="120" w:before="260"/>
      </w:pPr>
      <w:r>
        <w:rPr>
          <w:b/>
          <w:bCs/>
          <w:color w:val="1F5C3D"/>
          <w:sz w:val="26"/>
          <w:szCs w:val="26"/>
        </w:rPr>
        <w:t xml:space="preserve">Three things that would change this</w:t>
      </w:r>
    </w:p>
    <w:p>
      <w:pPr>
        <w:pStyle w:val="ListParagraph"/>
        <w:numPr>
          <w:ilvl w:val="0"/>
          <w:numId w:val="2"/>
        </w:numPr>
        <w:spacing w:after="60"/>
      </w:pPr>
      <w:r>
        <w:rPr>
          <w:b/>
          <w:bCs/>
        </w:rPr>
        <w:t xml:space="preserve">PDF reports stored on the server.</w:t>
      </w:r>
      <w:r>
        <w:t xml:space="preserve"> Each generated report is 1–3 MB. If you keep every report for every user, storage becomes the largest item: 10,000 reports is roughly 20 GB. Generating them on demand instead keeps it at zero.</w:t>
      </w:r>
    </w:p>
    <w:p>
      <w:pPr>
        <w:pStyle w:val="ListParagraph"/>
        <w:numPr>
          <w:ilvl w:val="0"/>
          <w:numId w:val="2"/>
        </w:numPr>
        <w:spacing w:after="60"/>
      </w:pPr>
      <w:r>
        <w:rPr>
          <w:b/>
          <w:bCs/>
        </w:rPr>
        <w:t xml:space="preserve">Uploaded evidence files.</w:t>
      </w:r>
      <w:r>
        <w:t xml:space="preserve"> If customers attach invoices or meter readings for assurance, budget per customer, not per record: 500 MB each is realistic. Put these in object storage, never in the database.</w:t>
      </w:r>
    </w:p>
    <w:p>
      <w:pPr>
        <w:pStyle w:val="ListParagraph"/>
        <w:numPr>
          <w:ilvl w:val="0"/>
          <w:numId w:val="2"/>
        </w:numPr>
        <w:spacing w:after="60"/>
      </w:pPr>
      <w:r>
        <w:rPr>
          <w:b/>
          <w:bCs/>
        </w:rPr>
        <w:t xml:space="preserve">Keeping raw AI responses for audit.</w:t>
      </w:r>
      <w:r>
        <w:t xml:space="preserve"> About 15 KB per estimate rather than 4 KB. Worth it for traceability; still small.</w:t>
      </w:r>
    </w:p>
    <w:p>
      <w:pPr>
        <w:pStyle w:val="Heading2"/>
        <w:pBdr>
          <w:bottom w:val="single" w:color="D5DBE2" w:sz="6" w:space="6"/>
        </w:pBdr>
        <w:spacing w:after="120" w:before="260"/>
      </w:pPr>
      <w:r>
        <w:rPr>
          <w:b/>
          <w:bCs/>
          <w:color w:val="1F5C3D"/>
          <w:sz w:val="26"/>
          <w:szCs w:val="26"/>
        </w:rPr>
        <w:t xml:space="preserve">Retention, which matters more than capacity</w:t>
      </w:r>
    </w:p>
    <w:p>
      <w:pPr>
        <w:pStyle w:val="ListParagraph"/>
        <w:numPr>
          <w:ilvl w:val="0"/>
          <w:numId w:val="3"/>
        </w:numPr>
        <w:spacing w:after="60"/>
      </w:pPr>
      <w:r>
        <w:rPr>
          <w:b/>
          <w:bCs/>
        </w:rPr>
        <w:t xml:space="preserve">Logs:</w:t>
      </w:r>
      <w:r>
        <w:t xml:space="preserve"> 30–90 days, then delete. Never log API keys, passwords or session tokens. The service already keeps vendor and cost details out of public responses.</w:t>
      </w:r>
    </w:p>
    <w:p>
      <w:pPr>
        <w:pStyle w:val="ListParagraph"/>
        <w:numPr>
          <w:ilvl w:val="0"/>
          <w:numId w:val="3"/>
        </w:numPr>
        <w:spacing w:after="60"/>
      </w:pPr>
      <w:r>
        <w:rPr>
          <w:b/>
          <w:bCs/>
        </w:rPr>
        <w:t xml:space="preserve">Estimate cache:</w:t>
      </w:r>
      <w:r>
        <w:t xml:space="preserve"> 30 days today (</w:t>
      </w:r>
      <w:r>
        <w:rPr>
          <w:rFonts w:ascii="Consolas" w:cs="Consolas" w:eastAsia="Consolas" w:hAnsi="Consolas"/>
          <w:color w:val="1F5C3D"/>
          <w:sz w:val="19"/>
          <w:szCs w:val="19"/>
        </w:rPr>
        <w:t xml:space="preserve">PCF_CACHE_TTL_DAYS</w:t>
      </w:r>
      <w:r>
        <w:t xml:space="preserve">). Longer saves AI quota and money; the cache stores no personal data.</w:t>
      </w:r>
    </w:p>
    <w:p>
      <w:pPr>
        <w:pStyle w:val="ListParagraph"/>
        <w:numPr>
          <w:ilvl w:val="0"/>
          <w:numId w:val="3"/>
        </w:numPr>
        <w:spacing w:after="60"/>
      </w:pPr>
      <w:r>
        <w:rPr>
          <w:b/>
          <w:bCs/>
        </w:rPr>
        <w:t xml:space="preserve">Accounts:</w:t>
      </w:r>
      <w:r>
        <w:t xml:space="preserve"> delete on request, and say in the privacy notice how long you keep data after an account closes.</w:t>
      </w:r>
    </w:p>
    <w:p>
      <w:r>
        <w:br w:type="page"/>
      </w:r>
    </w:p>
    <w:p>
      <w:pPr>
        <w:spacing w:after="40" w:before="0"/>
      </w:pPr>
      <w:r>
        <w:rPr>
          <w:b/>
          <w:bCs/>
          <w:color w:val="5A6472"/>
          <w:sz w:val="20"/>
          <w:szCs w:val="20"/>
        </w:rPr>
        <w:t xml:space="preserve">Part 4</w:t>
      </w:r>
    </w:p>
    <w:p>
      <w:pPr>
        <w:pStyle w:val="Heading1"/>
        <w:pBdr>
          <w:bottom w:val="single" w:color="1F5C3D" w:sz="12" w:space="8"/>
        </w:pBdr>
        <w:spacing w:after="200"/>
      </w:pPr>
      <w:r>
        <w:rPr>
          <w:b/>
          <w:bCs/>
          <w:color w:val="1F5C3D"/>
          <w:sz w:val="34"/>
          <w:szCs w:val="34"/>
        </w:rPr>
        <w:t xml:space="preserve">Which cloud: cheap and secure</w:t>
      </w:r>
    </w:p>
    <w:p>
      <w:pPr>
        <w:spacing w:after="140"/>
      </w:pPr>
      <w:r>
        <w:t xml:space="preserve">Prices are approximate monthly figures for the smallest useful plan, from public pricing pages. </w:t>
      </w:r>
      <w:r>
        <w:rPr>
          <w:b/>
          <w:bCs/>
        </w:rPr>
        <w:t xml:space="preserve">Check the current price before you commit</w:t>
      </w:r>
      <w:r>
        <w:t xml:space="preserve"> — they change, and Indian GST is added on top.</w:t>
      </w:r>
    </w:p>
    <w:p>
      <w:pPr>
        <w:pStyle w:val="Heading2"/>
        <w:pBdr>
          <w:bottom w:val="single" w:color="D5DBE2" w:sz="6" w:space="6"/>
        </w:pBdr>
        <w:spacing w:after="120" w:before="260"/>
      </w:pPr>
      <w:r>
        <w:rPr>
          <w:b/>
          <w:bCs/>
          <w:color w:val="1F5C3D"/>
          <w:sz w:val="26"/>
          <w:szCs w:val="26"/>
        </w:rPr>
        <w:t xml:space="preserve">What you have to run</w:t>
      </w:r>
    </w:p>
    <w:p>
      <w:pPr>
        <w:pStyle w:val="ListParagraph"/>
        <w:numPr>
          <w:ilvl w:val="0"/>
          <w:numId w:val="2"/>
        </w:numPr>
        <w:spacing w:after="60"/>
      </w:pPr>
      <w:r>
        <w:rPr>
          <w:b/>
          <w:bCs/>
        </w:rPr>
        <w:t xml:space="preserve">The website</w:t>
      </w:r>
      <w:r>
        <w:t xml:space="preserve"> — static files. Costs nothing anywhere.</w:t>
      </w:r>
    </w:p>
    <w:p>
      <w:pPr>
        <w:pStyle w:val="ListParagraph"/>
        <w:numPr>
          <w:ilvl w:val="0"/>
          <w:numId w:val="2"/>
        </w:numPr>
        <w:spacing w:after="60"/>
      </w:pPr>
      <w:r>
        <w:rPr>
          <w:b/>
          <w:bCs/>
        </w:rPr>
        <w:t xml:space="preserve">The login and inventory backend</w:t>
      </w:r>
      <w:r>
        <w:t xml:space="preserve"> — Node, small memory needs.</w:t>
      </w:r>
    </w:p>
    <w:p>
      <w:pPr>
        <w:pStyle w:val="ListParagraph"/>
        <w:numPr>
          <w:ilvl w:val="0"/>
          <w:numId w:val="2"/>
        </w:numPr>
        <w:spacing w:after="60"/>
      </w:pPr>
      <w:r>
        <w:rPr>
          <w:b/>
          <w:bCs/>
        </w:rPr>
        <w:t xml:space="preserve">INSITY EDGE AI</w:t>
      </w:r>
      <w:r>
        <w:t xml:space="preserve"> — Python, mostly waiting on the AI provider.</w:t>
      </w:r>
    </w:p>
    <w:p>
      <w:pPr>
        <w:pStyle w:val="ListParagraph"/>
        <w:numPr>
          <w:ilvl w:val="0"/>
          <w:numId w:val="2"/>
        </w:numPr>
        <w:spacing w:after="60"/>
      </w:pPr>
      <w:r>
        <w:rPr>
          <w:b/>
          <w:bCs/>
        </w:rPr>
        <w:t xml:space="preserve">A database</w:t>
      </w:r>
      <w:r>
        <w:t xml:space="preserve"> — tiny, but it must survive restarts and be backed up.</w:t>
      </w:r>
    </w:p>
    <w:p>
      <w:pPr>
        <w:spacing w:after="140"/>
      </w:pPr>
      <w:r>
        <w:t xml:space="preserve">Parts 2 and 3 fit comfortably on </w:t>
      </w:r>
      <w:r>
        <w:rPr>
          <w:b/>
          <w:bCs/>
        </w:rPr>
        <w:t xml:space="preserve">one small server with 2 GB of memory</w:t>
      </w:r>
      <w:r>
        <w:t xml:space="preserve">.</w:t>
      </w:r>
    </w:p>
    <w:p>
      <w:pPr>
        <w:pStyle w:val="Heading2"/>
        <w:pBdr>
          <w:bottom w:val="single" w:color="D5DBE2" w:sz="6" w:space="6"/>
        </w:pBdr>
        <w:spacing w:after="120" w:before="260"/>
      </w:pPr>
      <w:r>
        <w:rPr>
          <w:b/>
          <w:bCs/>
          <w:color w:val="1F5C3D"/>
          <w:sz w:val="26"/>
          <w:szCs w:val="26"/>
        </w:rPr>
        <w:t xml:space="preserve">The options</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1872"/>
        <w:gridCol w:w="1872"/>
        <w:gridCol w:w="1872"/>
        <w:gridCol w:w="1872"/>
        <w:gridCol w:w="1872"/>
      </w:tblGrid>
      <w:tr>
        <w:trPr>
          <w:tblHeader/>
        </w:trPr>
        <w:tc>
          <w:tcPr>
            <w:tcW w:type="dxa" w:w="1872"/>
            <w:shd w:fill="EDF2F0" w:color="auto" w:val="clear"/>
            <w:tcMar>
              <w:top w:type="dxa" w:w="80"/>
              <w:left w:type="dxa" w:w="120"/>
              <w:bottom w:type="dxa" w:w="80"/>
              <w:right w:type="dxa" w:w="120"/>
            </w:tcMar>
          </w:tcPr>
          <w:p>
            <w:pPr>
              <w:spacing w:after="20" w:before="20"/>
            </w:pPr>
            <w:r>
              <w:rPr>
                <w:b/>
                <w:bCs/>
                <w:color w:val="1F5C3D"/>
                <w:sz w:val="19"/>
                <w:szCs w:val="19"/>
              </w:rPr>
              <w:t xml:space="preserve">Provider</w:t>
            </w:r>
          </w:p>
        </w:tc>
        <w:tc>
          <w:tcPr>
            <w:tcW w:type="dxa" w:w="1872"/>
            <w:shd w:fill="EDF2F0" w:color="auto" w:val="clear"/>
            <w:tcMar>
              <w:top w:type="dxa" w:w="80"/>
              <w:left w:type="dxa" w:w="120"/>
              <w:bottom w:type="dxa" w:w="80"/>
              <w:right w:type="dxa" w:w="120"/>
            </w:tcMar>
          </w:tcPr>
          <w:p>
            <w:pPr>
              <w:spacing w:after="20" w:before="20"/>
            </w:pPr>
            <w:r>
              <w:rPr>
                <w:b/>
                <w:bCs/>
                <w:color w:val="1F5C3D"/>
                <w:sz w:val="19"/>
                <w:szCs w:val="19"/>
              </w:rPr>
              <w:t xml:space="preserve">Plan</w:t>
            </w:r>
          </w:p>
        </w:tc>
        <w:tc>
          <w:tcPr>
            <w:tcW w:type="dxa" w:w="1872"/>
            <w:shd w:fill="EDF2F0" w:color="auto" w:val="clear"/>
            <w:tcMar>
              <w:top w:type="dxa" w:w="80"/>
              <w:left w:type="dxa" w:w="120"/>
              <w:bottom w:type="dxa" w:w="80"/>
              <w:right w:type="dxa" w:w="120"/>
            </w:tcMar>
          </w:tcPr>
          <w:p>
            <w:pPr>
              <w:spacing w:after="20" w:before="20"/>
            </w:pPr>
            <w:r>
              <w:rPr>
                <w:b/>
                <w:bCs/>
                <w:color w:val="1F5C3D"/>
                <w:sz w:val="19"/>
                <w:szCs w:val="19"/>
              </w:rPr>
              <w:t xml:space="preserve">Price/month</w:t>
            </w:r>
          </w:p>
        </w:tc>
        <w:tc>
          <w:tcPr>
            <w:tcW w:type="dxa" w:w="1872"/>
            <w:shd w:fill="EDF2F0" w:color="auto" w:val="clear"/>
            <w:tcMar>
              <w:top w:type="dxa" w:w="80"/>
              <w:left w:type="dxa" w:w="120"/>
              <w:bottom w:type="dxa" w:w="80"/>
              <w:right w:type="dxa" w:w="120"/>
            </w:tcMar>
          </w:tcPr>
          <w:p>
            <w:pPr>
              <w:spacing w:after="20" w:before="20"/>
            </w:pPr>
            <w:r>
              <w:rPr>
                <w:b/>
                <w:bCs/>
                <w:color w:val="1F5C3D"/>
                <w:sz w:val="19"/>
                <w:szCs w:val="19"/>
              </w:rPr>
              <w:t xml:space="preserve">India region</w:t>
            </w:r>
          </w:p>
        </w:tc>
        <w:tc>
          <w:tcPr>
            <w:tcW w:type="dxa" w:w="1872"/>
            <w:shd w:fill="EDF2F0" w:color="auto" w:val="clear"/>
            <w:tcMar>
              <w:top w:type="dxa" w:w="80"/>
              <w:left w:type="dxa" w:w="120"/>
              <w:bottom w:type="dxa" w:w="80"/>
              <w:right w:type="dxa" w:w="120"/>
            </w:tcMar>
          </w:tcPr>
          <w:p>
            <w:pPr>
              <w:spacing w:after="20" w:before="20"/>
            </w:pPr>
            <w:r>
              <w:rPr>
                <w:b/>
                <w:bCs/>
                <w:color w:val="1F5C3D"/>
                <w:sz w:val="19"/>
                <w:szCs w:val="19"/>
              </w:rPr>
              <w:t xml:space="preserve">Notes</w:t>
            </w:r>
          </w:p>
        </w:tc>
      </w:tr>
      <w:tr>
        <w:trPr>
          <w:tblHeader w:val="false"/>
        </w:trPr>
        <w:tc>
          <w:tcPr>
            <w:tcW w:type="dxa" w:w="1872"/>
            <w:tcMar>
              <w:top w:type="dxa" w:w="80"/>
              <w:left w:type="dxa" w:w="120"/>
              <w:bottom w:type="dxa" w:w="80"/>
              <w:right w:type="dxa" w:w="120"/>
            </w:tcMar>
          </w:tcPr>
          <w:p>
            <w:pPr>
              <w:spacing w:after="20" w:before="20"/>
            </w:pPr>
            <w:r>
              <w:rPr>
                <w:b/>
                <w:bCs/>
                <w:sz w:val="19"/>
                <w:szCs w:val="19"/>
              </w:rPr>
              <w:t xml:space="preserve">Oracle Cloud Always Free</w:t>
            </w:r>
          </w:p>
        </w:tc>
        <w:tc>
          <w:tcPr>
            <w:tcW w:type="dxa" w:w="1872"/>
            <w:tcMar>
              <w:top w:type="dxa" w:w="80"/>
              <w:left w:type="dxa" w:w="120"/>
              <w:bottom w:type="dxa" w:w="80"/>
              <w:right w:type="dxa" w:w="120"/>
            </w:tcMar>
          </w:tcPr>
          <w:p>
            <w:pPr>
              <w:spacing w:after="20" w:before="20"/>
            </w:pPr>
            <w:r>
              <w:rPr>
                <w:b w:val="false"/>
                <w:bCs w:val="false"/>
                <w:sz w:val="19"/>
                <w:szCs w:val="19"/>
              </w:rPr>
              <w:t xml:space="preserve">4 ARM cores, 24 GB RAM, 200 GB disk</w:t>
            </w:r>
          </w:p>
        </w:tc>
        <w:tc>
          <w:tcPr>
            <w:tcW w:type="dxa" w:w="1872"/>
            <w:tcMar>
              <w:top w:type="dxa" w:w="80"/>
              <w:left w:type="dxa" w:w="120"/>
              <w:bottom w:type="dxa" w:w="80"/>
              <w:right w:type="dxa" w:w="120"/>
            </w:tcMar>
          </w:tcPr>
          <w:p>
            <w:pPr>
              <w:spacing w:after="20" w:before="20"/>
            </w:pPr>
            <w:r>
              <w:rPr>
                <w:b/>
                <w:bCs/>
                <w:sz w:val="19"/>
                <w:szCs w:val="19"/>
              </w:rPr>
              <w:t xml:space="preserve">₹0</w:t>
            </w:r>
          </w:p>
        </w:tc>
        <w:tc>
          <w:tcPr>
            <w:tcW w:type="dxa" w:w="1872"/>
            <w:tcMar>
              <w:top w:type="dxa" w:w="80"/>
              <w:left w:type="dxa" w:w="120"/>
              <w:bottom w:type="dxa" w:w="80"/>
              <w:right w:type="dxa" w:w="120"/>
            </w:tcMar>
          </w:tcPr>
          <w:p>
            <w:pPr>
              <w:spacing w:after="20" w:before="20"/>
            </w:pPr>
            <w:r>
              <w:rPr>
                <w:b w:val="false"/>
                <w:bCs w:val="false"/>
                <w:sz w:val="19"/>
                <w:szCs w:val="19"/>
              </w:rPr>
              <w:t xml:space="preserve">Mumbai, Hyderabad</w:t>
            </w:r>
          </w:p>
        </w:tc>
        <w:tc>
          <w:tcPr>
            <w:tcW w:type="dxa" w:w="1872"/>
            <w:tcMar>
              <w:top w:type="dxa" w:w="80"/>
              <w:left w:type="dxa" w:w="120"/>
              <w:bottom w:type="dxa" w:w="80"/>
              <w:right w:type="dxa" w:w="120"/>
            </w:tcMar>
          </w:tcPr>
          <w:p>
            <w:pPr>
              <w:spacing w:after="20" w:before="20"/>
            </w:pPr>
            <w:r>
              <w:rPr>
                <w:b w:val="false"/>
                <w:bCs w:val="false"/>
                <w:sz w:val="19"/>
                <w:szCs w:val="19"/>
              </w:rPr>
              <w:t xml:space="preserve">Genuinely free and by far the most capacity. ARM capacity can be hard to get in busy regions, and idle free accounts have been reclaimed in the past — keep backups elsewhere</w:t>
            </w:r>
          </w:p>
        </w:tc>
      </w:tr>
      <w:tr>
        <w:trPr>
          <w:tblHeader w:val="false"/>
        </w:trPr>
        <w:tc>
          <w:tcPr>
            <w:tcW w:type="dxa" w:w="1872"/>
            <w:tcMar>
              <w:top w:type="dxa" w:w="80"/>
              <w:left w:type="dxa" w:w="120"/>
              <w:bottom w:type="dxa" w:w="80"/>
              <w:right w:type="dxa" w:w="120"/>
            </w:tcMar>
          </w:tcPr>
          <w:p>
            <w:pPr>
              <w:spacing w:after="20" w:before="20"/>
            </w:pPr>
            <w:r>
              <w:rPr>
                <w:b/>
                <w:bCs/>
                <w:sz w:val="19"/>
                <w:szCs w:val="19"/>
              </w:rPr>
              <w:t xml:space="preserve">Hetzner</w:t>
            </w:r>
          </w:p>
        </w:tc>
        <w:tc>
          <w:tcPr>
            <w:tcW w:type="dxa" w:w="1872"/>
            <w:tcMar>
              <w:top w:type="dxa" w:w="80"/>
              <w:left w:type="dxa" w:w="120"/>
              <w:bottom w:type="dxa" w:w="80"/>
              <w:right w:type="dxa" w:w="120"/>
            </w:tcMar>
          </w:tcPr>
          <w:p>
            <w:pPr>
              <w:spacing w:after="20" w:before="20"/>
            </w:pPr>
            <w:r>
              <w:rPr>
                <w:b w:val="false"/>
                <w:bCs w:val="false"/>
                <w:sz w:val="19"/>
                <w:szCs w:val="19"/>
              </w:rPr>
              <w:t xml:space="preserve">CX22: 2 cores, 4 GB</w:t>
            </w:r>
          </w:p>
        </w:tc>
        <w:tc>
          <w:tcPr>
            <w:tcW w:type="dxa" w:w="1872"/>
            <w:tcMar>
              <w:top w:type="dxa" w:w="80"/>
              <w:left w:type="dxa" w:w="120"/>
              <w:bottom w:type="dxa" w:w="80"/>
              <w:right w:type="dxa" w:w="120"/>
            </w:tcMar>
          </w:tcPr>
          <w:p>
            <w:pPr>
              <w:spacing w:after="20" w:before="20"/>
            </w:pPr>
            <w:r>
              <w:rPr>
                <w:b w:val="false"/>
                <w:bCs w:val="false"/>
                <w:sz w:val="19"/>
                <w:szCs w:val="19"/>
              </w:rPr>
              <w:t xml:space="preserve">~€4 (₹400)</w:t>
            </w:r>
          </w:p>
        </w:tc>
        <w:tc>
          <w:tcPr>
            <w:tcW w:type="dxa" w:w="1872"/>
            <w:tcMar>
              <w:top w:type="dxa" w:w="80"/>
              <w:left w:type="dxa" w:w="120"/>
              <w:bottom w:type="dxa" w:w="80"/>
              <w:right w:type="dxa" w:w="120"/>
            </w:tcMar>
          </w:tcPr>
          <w:p>
            <w:pPr>
              <w:spacing w:after="20" w:before="20"/>
            </w:pPr>
            <w:r>
              <w:rPr>
                <w:b w:val="false"/>
                <w:bCs w:val="false"/>
                <w:sz w:val="19"/>
                <w:szCs w:val="19"/>
              </w:rPr>
              <w:t xml:space="preserve">No</w:t>
            </w:r>
          </w:p>
        </w:tc>
        <w:tc>
          <w:tcPr>
            <w:tcW w:type="dxa" w:w="1872"/>
            <w:tcMar>
              <w:top w:type="dxa" w:w="80"/>
              <w:left w:type="dxa" w:w="120"/>
              <w:bottom w:type="dxa" w:w="80"/>
              <w:right w:type="dxa" w:w="120"/>
            </w:tcMar>
          </w:tcPr>
          <w:p>
            <w:pPr>
              <w:spacing w:after="20" w:before="20"/>
            </w:pPr>
            <w:r>
              <w:rPr>
                <w:b w:val="false"/>
                <w:bCs w:val="false"/>
                <w:sz w:val="19"/>
                <w:szCs w:val="19"/>
              </w:rPr>
              <w:t xml:space="preserve">Cheapest reliable paid option. Germany, Finland, Singapore, US</w:t>
            </w:r>
          </w:p>
        </w:tc>
      </w:tr>
      <w:tr>
        <w:trPr>
          <w:tblHeader w:val="false"/>
        </w:trPr>
        <w:tc>
          <w:tcPr>
            <w:tcW w:type="dxa" w:w="1872"/>
            <w:tcMar>
              <w:top w:type="dxa" w:w="80"/>
              <w:left w:type="dxa" w:w="120"/>
              <w:bottom w:type="dxa" w:w="80"/>
              <w:right w:type="dxa" w:w="120"/>
            </w:tcMar>
          </w:tcPr>
          <w:p>
            <w:pPr>
              <w:spacing w:after="20" w:before="20"/>
            </w:pPr>
            <w:r>
              <w:rPr>
                <w:b/>
                <w:bCs/>
                <w:sz w:val="19"/>
                <w:szCs w:val="19"/>
              </w:rPr>
              <w:t xml:space="preserve">DigitalOcean</w:t>
            </w:r>
          </w:p>
        </w:tc>
        <w:tc>
          <w:tcPr>
            <w:tcW w:type="dxa" w:w="1872"/>
            <w:tcMar>
              <w:top w:type="dxa" w:w="80"/>
              <w:left w:type="dxa" w:w="120"/>
              <w:bottom w:type="dxa" w:w="80"/>
              <w:right w:type="dxa" w:w="120"/>
            </w:tcMar>
          </w:tcPr>
          <w:p>
            <w:pPr>
              <w:spacing w:after="20" w:before="20"/>
            </w:pPr>
            <w:r>
              <w:rPr>
                <w:b w:val="false"/>
                <w:bCs w:val="false"/>
                <w:sz w:val="19"/>
                <w:szCs w:val="19"/>
              </w:rPr>
              <w:t xml:space="preserve">Basic: 1 core, 2 GB</w:t>
            </w:r>
          </w:p>
        </w:tc>
        <w:tc>
          <w:tcPr>
            <w:tcW w:type="dxa" w:w="1872"/>
            <w:tcMar>
              <w:top w:type="dxa" w:w="80"/>
              <w:left w:type="dxa" w:w="120"/>
              <w:bottom w:type="dxa" w:w="80"/>
              <w:right w:type="dxa" w:w="120"/>
            </w:tcMar>
          </w:tcPr>
          <w:p>
            <w:pPr>
              <w:spacing w:after="20" w:before="20"/>
            </w:pPr>
            <w:r>
              <w:rPr>
                <w:b w:val="false"/>
                <w:bCs w:val="false"/>
                <w:sz w:val="19"/>
                <w:szCs w:val="19"/>
              </w:rPr>
              <w:t xml:space="preserve">~$12 (₹1,050)</w:t>
            </w:r>
          </w:p>
        </w:tc>
        <w:tc>
          <w:tcPr>
            <w:tcW w:type="dxa" w:w="1872"/>
            <w:tcMar>
              <w:top w:type="dxa" w:w="80"/>
              <w:left w:type="dxa" w:w="120"/>
              <w:bottom w:type="dxa" w:w="80"/>
              <w:right w:type="dxa" w:w="120"/>
            </w:tcMar>
          </w:tcPr>
          <w:p>
            <w:pPr>
              <w:spacing w:after="20" w:before="20"/>
            </w:pPr>
            <w:r>
              <w:rPr>
                <w:b/>
                <w:bCs/>
                <w:sz w:val="19"/>
                <w:szCs w:val="19"/>
              </w:rPr>
              <w:t xml:space="preserve">Bangalore</w:t>
            </w:r>
          </w:p>
        </w:tc>
        <w:tc>
          <w:tcPr>
            <w:tcW w:type="dxa" w:w="1872"/>
            <w:tcMar>
              <w:top w:type="dxa" w:w="80"/>
              <w:left w:type="dxa" w:w="120"/>
              <w:bottom w:type="dxa" w:w="80"/>
              <w:right w:type="dxa" w:w="120"/>
            </w:tcMar>
          </w:tcPr>
          <w:p>
            <w:pPr>
              <w:spacing w:after="20" w:before="20"/>
            </w:pPr>
            <w:r>
              <w:rPr>
                <w:b w:val="false"/>
                <w:bCs w:val="false"/>
                <w:sz w:val="19"/>
                <w:szCs w:val="19"/>
              </w:rPr>
              <w:t xml:space="preserve">Simple, good documentation, managed Postgres available</w:t>
            </w:r>
          </w:p>
        </w:tc>
      </w:tr>
      <w:tr>
        <w:trPr>
          <w:tblHeader w:val="false"/>
        </w:trPr>
        <w:tc>
          <w:tcPr>
            <w:tcW w:type="dxa" w:w="1872"/>
            <w:tcMar>
              <w:top w:type="dxa" w:w="80"/>
              <w:left w:type="dxa" w:w="120"/>
              <w:bottom w:type="dxa" w:w="80"/>
              <w:right w:type="dxa" w:w="120"/>
            </w:tcMar>
          </w:tcPr>
          <w:p>
            <w:pPr>
              <w:spacing w:after="20" w:before="20"/>
            </w:pPr>
            <w:r>
              <w:rPr>
                <w:b/>
                <w:bCs/>
                <w:sz w:val="19"/>
                <w:szCs w:val="19"/>
              </w:rPr>
              <w:t xml:space="preserve">AWS Lightsail</w:t>
            </w:r>
          </w:p>
        </w:tc>
        <w:tc>
          <w:tcPr>
            <w:tcW w:type="dxa" w:w="1872"/>
            <w:tcMar>
              <w:top w:type="dxa" w:w="80"/>
              <w:left w:type="dxa" w:w="120"/>
              <w:bottom w:type="dxa" w:w="80"/>
              <w:right w:type="dxa" w:w="120"/>
            </w:tcMar>
          </w:tcPr>
          <w:p>
            <w:pPr>
              <w:spacing w:after="20" w:before="20"/>
            </w:pPr>
            <w:r>
              <w:rPr>
                <w:b w:val="false"/>
                <w:bCs w:val="false"/>
                <w:sz w:val="19"/>
                <w:szCs w:val="19"/>
              </w:rPr>
              <w:t xml:space="preserve">1 core, 2 GB</w:t>
            </w:r>
          </w:p>
        </w:tc>
        <w:tc>
          <w:tcPr>
            <w:tcW w:type="dxa" w:w="1872"/>
            <w:tcMar>
              <w:top w:type="dxa" w:w="80"/>
              <w:left w:type="dxa" w:w="120"/>
              <w:bottom w:type="dxa" w:w="80"/>
              <w:right w:type="dxa" w:w="120"/>
            </w:tcMar>
          </w:tcPr>
          <w:p>
            <w:pPr>
              <w:spacing w:after="20" w:before="20"/>
            </w:pPr>
            <w:r>
              <w:rPr>
                <w:b w:val="false"/>
                <w:bCs w:val="false"/>
                <w:sz w:val="19"/>
                <w:szCs w:val="19"/>
              </w:rPr>
              <w:t xml:space="preserve">~$12 (₹1,050)</w:t>
            </w:r>
          </w:p>
        </w:tc>
        <w:tc>
          <w:tcPr>
            <w:tcW w:type="dxa" w:w="1872"/>
            <w:tcMar>
              <w:top w:type="dxa" w:w="80"/>
              <w:left w:type="dxa" w:w="120"/>
              <w:bottom w:type="dxa" w:w="80"/>
              <w:right w:type="dxa" w:w="120"/>
            </w:tcMar>
          </w:tcPr>
          <w:p>
            <w:pPr>
              <w:spacing w:after="20" w:before="20"/>
            </w:pPr>
            <w:r>
              <w:rPr>
                <w:b/>
                <w:bCs/>
                <w:sz w:val="19"/>
                <w:szCs w:val="19"/>
              </w:rPr>
              <w:t xml:space="preserve">Mumbai</w:t>
            </w:r>
          </w:p>
        </w:tc>
        <w:tc>
          <w:tcPr>
            <w:tcW w:type="dxa" w:w="1872"/>
            <w:tcMar>
              <w:top w:type="dxa" w:w="80"/>
              <w:left w:type="dxa" w:w="120"/>
              <w:bottom w:type="dxa" w:w="80"/>
              <w:right w:type="dxa" w:w="120"/>
            </w:tcMar>
          </w:tcPr>
          <w:p>
            <w:pPr>
              <w:spacing w:after="20" w:before="20"/>
            </w:pPr>
            <w:r>
              <w:rPr>
                <w:b w:val="false"/>
                <w:bCs w:val="false"/>
                <w:sz w:val="19"/>
                <w:szCs w:val="19"/>
              </w:rPr>
              <w:t xml:space="preserve">Easiest path if you later need the rest of AWS</w:t>
            </w:r>
          </w:p>
        </w:tc>
      </w:tr>
      <w:tr>
        <w:trPr>
          <w:tblHeader w:val="false"/>
        </w:trPr>
        <w:tc>
          <w:tcPr>
            <w:tcW w:type="dxa" w:w="1872"/>
            <w:tcMar>
              <w:top w:type="dxa" w:w="80"/>
              <w:left w:type="dxa" w:w="120"/>
              <w:bottom w:type="dxa" w:w="80"/>
              <w:right w:type="dxa" w:w="120"/>
            </w:tcMar>
          </w:tcPr>
          <w:p>
            <w:pPr>
              <w:spacing w:after="20" w:before="20"/>
            </w:pPr>
            <w:r>
              <w:rPr>
                <w:b/>
                <w:bCs/>
                <w:sz w:val="19"/>
                <w:szCs w:val="19"/>
              </w:rPr>
              <w:t xml:space="preserve">Render</w:t>
            </w:r>
          </w:p>
        </w:tc>
        <w:tc>
          <w:tcPr>
            <w:tcW w:type="dxa" w:w="1872"/>
            <w:tcMar>
              <w:top w:type="dxa" w:w="80"/>
              <w:left w:type="dxa" w:w="120"/>
              <w:bottom w:type="dxa" w:w="80"/>
              <w:right w:type="dxa" w:w="120"/>
            </w:tcMar>
          </w:tcPr>
          <w:p>
            <w:pPr>
              <w:spacing w:after="20" w:before="20"/>
            </w:pPr>
            <w:r>
              <w:rPr>
                <w:b w:val="false"/>
                <w:bCs w:val="false"/>
                <w:sz w:val="19"/>
                <w:szCs w:val="19"/>
              </w:rPr>
              <w:t xml:space="preserve">Starter web service</w:t>
            </w:r>
          </w:p>
        </w:tc>
        <w:tc>
          <w:tcPr>
            <w:tcW w:type="dxa" w:w="1872"/>
            <w:tcMar>
              <w:top w:type="dxa" w:w="80"/>
              <w:left w:type="dxa" w:w="120"/>
              <w:bottom w:type="dxa" w:w="80"/>
              <w:right w:type="dxa" w:w="120"/>
            </w:tcMar>
          </w:tcPr>
          <w:p>
            <w:pPr>
              <w:spacing w:after="20" w:before="20"/>
            </w:pPr>
            <w:r>
              <w:rPr>
                <w:b w:val="false"/>
                <w:bCs w:val="false"/>
                <w:sz w:val="19"/>
                <w:szCs w:val="19"/>
              </w:rPr>
              <w:t xml:space="preserve">$7 per service (so ~$14)</w:t>
            </w:r>
          </w:p>
        </w:tc>
        <w:tc>
          <w:tcPr>
            <w:tcW w:type="dxa" w:w="1872"/>
            <w:tcMar>
              <w:top w:type="dxa" w:w="80"/>
              <w:left w:type="dxa" w:w="120"/>
              <w:bottom w:type="dxa" w:w="80"/>
              <w:right w:type="dxa" w:w="120"/>
            </w:tcMar>
          </w:tcPr>
          <w:p>
            <w:pPr>
              <w:spacing w:after="20" w:before="20"/>
            </w:pPr>
            <w:r>
              <w:rPr>
                <w:b w:val="false"/>
                <w:bCs w:val="false"/>
                <w:sz w:val="19"/>
                <w:szCs w:val="19"/>
              </w:rPr>
              <w:t xml:space="preserve">Singapore</w:t>
            </w:r>
          </w:p>
        </w:tc>
        <w:tc>
          <w:tcPr>
            <w:tcW w:type="dxa" w:w="1872"/>
            <w:tcMar>
              <w:top w:type="dxa" w:w="80"/>
              <w:left w:type="dxa" w:w="120"/>
              <w:bottom w:type="dxa" w:w="80"/>
              <w:right w:type="dxa" w:w="120"/>
            </w:tcMar>
          </w:tcPr>
          <w:p>
            <w:pPr>
              <w:spacing w:after="20" w:before="20"/>
            </w:pPr>
            <w:r>
              <w:rPr>
                <w:b w:val="false"/>
                <w:bCs w:val="false"/>
                <w:sz w:val="19"/>
                <w:szCs w:val="19"/>
              </w:rPr>
              <w:t xml:space="preserve">No server administration at all; the free tier sleeps when idle</w:t>
            </w:r>
          </w:p>
        </w:tc>
      </w:tr>
      <w:tr>
        <w:trPr>
          <w:tblHeader w:val="false"/>
        </w:trPr>
        <w:tc>
          <w:tcPr>
            <w:tcW w:type="dxa" w:w="1872"/>
            <w:tcMar>
              <w:top w:type="dxa" w:w="80"/>
              <w:left w:type="dxa" w:w="120"/>
              <w:bottom w:type="dxa" w:w="80"/>
              <w:right w:type="dxa" w:w="120"/>
            </w:tcMar>
          </w:tcPr>
          <w:p>
            <w:pPr>
              <w:spacing w:after="20" w:before="20"/>
            </w:pPr>
            <w:r>
              <w:rPr>
                <w:b/>
                <w:bCs/>
                <w:sz w:val="19"/>
                <w:szCs w:val="19"/>
              </w:rPr>
              <w:t xml:space="preserve">Railway / Fly.io</w:t>
            </w:r>
          </w:p>
        </w:tc>
        <w:tc>
          <w:tcPr>
            <w:tcW w:type="dxa" w:w="1872"/>
            <w:tcMar>
              <w:top w:type="dxa" w:w="80"/>
              <w:left w:type="dxa" w:w="120"/>
              <w:bottom w:type="dxa" w:w="80"/>
              <w:right w:type="dxa" w:w="120"/>
            </w:tcMar>
          </w:tcPr>
          <w:p>
            <w:pPr>
              <w:spacing w:after="20" w:before="20"/>
            </w:pPr>
            <w:r>
              <w:rPr>
                <w:b w:val="false"/>
                <w:bCs w:val="false"/>
                <w:sz w:val="19"/>
                <w:szCs w:val="19"/>
              </w:rPr>
              <w:t xml:space="preserve">usage based</w:t>
            </w:r>
          </w:p>
        </w:tc>
        <w:tc>
          <w:tcPr>
            <w:tcW w:type="dxa" w:w="1872"/>
            <w:tcMar>
              <w:top w:type="dxa" w:w="80"/>
              <w:left w:type="dxa" w:w="120"/>
              <w:bottom w:type="dxa" w:w="80"/>
              <w:right w:type="dxa" w:w="120"/>
            </w:tcMar>
          </w:tcPr>
          <w:p>
            <w:pPr>
              <w:spacing w:after="20" w:before="20"/>
            </w:pPr>
            <w:r>
              <w:rPr>
                <w:b w:val="false"/>
                <w:bCs w:val="false"/>
                <w:sz w:val="19"/>
                <w:szCs w:val="19"/>
              </w:rPr>
              <w:t xml:space="preserve">~$5–10</w:t>
            </w:r>
          </w:p>
        </w:tc>
        <w:tc>
          <w:tcPr>
            <w:tcW w:type="dxa" w:w="1872"/>
            <w:tcMar>
              <w:top w:type="dxa" w:w="80"/>
              <w:left w:type="dxa" w:w="120"/>
              <w:bottom w:type="dxa" w:w="80"/>
              <w:right w:type="dxa" w:w="120"/>
            </w:tcMar>
          </w:tcPr>
          <w:p>
            <w:pPr>
              <w:spacing w:after="20" w:before="20"/>
            </w:pPr>
            <w:r>
              <w:rPr>
                <w:b w:val="false"/>
                <w:bCs w:val="false"/>
                <w:sz w:val="19"/>
                <w:szCs w:val="19"/>
              </w:rPr>
              <w:t xml:space="preserve">Singapore / Mumbai (Fly)</w:t>
            </w:r>
          </w:p>
        </w:tc>
        <w:tc>
          <w:tcPr>
            <w:tcW w:type="dxa" w:w="1872"/>
            <w:tcMar>
              <w:top w:type="dxa" w:w="80"/>
              <w:left w:type="dxa" w:w="120"/>
              <w:bottom w:type="dxa" w:w="80"/>
              <w:right w:type="dxa" w:w="120"/>
            </w:tcMar>
          </w:tcPr>
          <w:p>
            <w:pPr>
              <w:spacing w:after="20" w:before="20"/>
            </w:pPr>
            <w:r>
              <w:rPr>
                <w:b w:val="false"/>
                <w:bCs w:val="false"/>
                <w:sz w:val="19"/>
                <w:szCs w:val="19"/>
              </w:rPr>
              <w:t xml:space="preserve">Pay for what you use; watch the bill</w:t>
            </w:r>
          </w:p>
        </w:tc>
      </w:tr>
      <w:tr>
        <w:trPr>
          <w:tblHeader w:val="false"/>
        </w:trPr>
        <w:tc>
          <w:tcPr>
            <w:tcW w:type="dxa" w:w="1872"/>
            <w:tcMar>
              <w:top w:type="dxa" w:w="80"/>
              <w:left w:type="dxa" w:w="120"/>
              <w:bottom w:type="dxa" w:w="80"/>
              <w:right w:type="dxa" w:w="120"/>
            </w:tcMar>
          </w:tcPr>
          <w:p>
            <w:pPr>
              <w:spacing w:after="20" w:before="20"/>
            </w:pPr>
            <w:r>
              <w:rPr>
                <w:b/>
                <w:bCs/>
                <w:sz w:val="19"/>
                <w:szCs w:val="19"/>
              </w:rPr>
              <w:t xml:space="preserve">Cloudflare Pages + Workers</w:t>
            </w:r>
          </w:p>
        </w:tc>
        <w:tc>
          <w:tcPr>
            <w:tcW w:type="dxa" w:w="1872"/>
            <w:tcMar>
              <w:top w:type="dxa" w:w="80"/>
              <w:left w:type="dxa" w:w="120"/>
              <w:bottom w:type="dxa" w:w="80"/>
              <w:right w:type="dxa" w:w="120"/>
            </w:tcMar>
          </w:tcPr>
          <w:p>
            <w:pPr>
              <w:spacing w:after="20" w:before="20"/>
            </w:pPr>
            <w:r>
              <w:rPr>
                <w:b w:val="false"/>
                <w:bCs w:val="false"/>
                <w:sz w:val="19"/>
                <w:szCs w:val="19"/>
              </w:rPr>
              <w:t xml:space="preserve">free tier</w:t>
            </w:r>
          </w:p>
        </w:tc>
        <w:tc>
          <w:tcPr>
            <w:tcW w:type="dxa" w:w="1872"/>
            <w:tcMar>
              <w:top w:type="dxa" w:w="80"/>
              <w:left w:type="dxa" w:w="120"/>
              <w:bottom w:type="dxa" w:w="80"/>
              <w:right w:type="dxa" w:w="120"/>
            </w:tcMar>
          </w:tcPr>
          <w:p>
            <w:pPr>
              <w:spacing w:after="20" w:before="20"/>
            </w:pPr>
            <w:r>
              <w:rPr>
                <w:b w:val="false"/>
                <w:bCs w:val="false"/>
                <w:sz w:val="19"/>
                <w:szCs w:val="19"/>
              </w:rPr>
              <w:t xml:space="preserve">₹0</w:t>
            </w:r>
          </w:p>
        </w:tc>
        <w:tc>
          <w:tcPr>
            <w:tcW w:type="dxa" w:w="1872"/>
            <w:tcMar>
              <w:top w:type="dxa" w:w="80"/>
              <w:left w:type="dxa" w:w="120"/>
              <w:bottom w:type="dxa" w:w="80"/>
              <w:right w:type="dxa" w:w="120"/>
            </w:tcMar>
          </w:tcPr>
          <w:p>
            <w:pPr>
              <w:spacing w:after="20" w:before="20"/>
            </w:pPr>
            <w:r>
              <w:rPr>
                <w:b w:val="false"/>
                <w:bCs w:val="false"/>
                <w:sz w:val="19"/>
                <w:szCs w:val="19"/>
              </w:rPr>
              <w:t xml:space="preserve">global</w:t>
            </w:r>
          </w:p>
        </w:tc>
        <w:tc>
          <w:tcPr>
            <w:tcW w:type="dxa" w:w="1872"/>
            <w:tcMar>
              <w:top w:type="dxa" w:w="80"/>
              <w:left w:type="dxa" w:w="120"/>
              <w:bottom w:type="dxa" w:w="80"/>
              <w:right w:type="dxa" w:w="120"/>
            </w:tcMar>
          </w:tcPr>
          <w:p>
            <w:pPr>
              <w:spacing w:after="20" w:before="20"/>
            </w:pPr>
            <w:r>
              <w:rPr>
                <w:b w:val="false"/>
                <w:bCs w:val="false"/>
                <w:sz w:val="19"/>
                <w:szCs w:val="19"/>
              </w:rPr>
              <w:t xml:space="preserve">Great for the website; your Python and Node services do not fit Workers as they are</w:t>
            </w:r>
          </w:p>
        </w:tc>
      </w:tr>
      <w:tr>
        <w:trPr>
          <w:tblHeader w:val="false"/>
        </w:trPr>
        <w:tc>
          <w:tcPr>
            <w:tcW w:type="dxa" w:w="1872"/>
            <w:tcMar>
              <w:top w:type="dxa" w:w="80"/>
              <w:left w:type="dxa" w:w="120"/>
              <w:bottom w:type="dxa" w:w="80"/>
              <w:right w:type="dxa" w:w="120"/>
            </w:tcMar>
          </w:tcPr>
          <w:p>
            <w:pPr>
              <w:spacing w:after="20" w:before="20"/>
            </w:pPr>
            <w:r>
              <w:rPr>
                <w:b/>
                <w:bCs/>
                <w:sz w:val="19"/>
                <w:szCs w:val="19"/>
              </w:rPr>
              <w:t xml:space="preserve">Neon / Supabase</w:t>
            </w:r>
          </w:p>
        </w:tc>
        <w:tc>
          <w:tcPr>
            <w:tcW w:type="dxa" w:w="1872"/>
            <w:tcMar>
              <w:top w:type="dxa" w:w="80"/>
              <w:left w:type="dxa" w:w="120"/>
              <w:bottom w:type="dxa" w:w="80"/>
              <w:right w:type="dxa" w:w="120"/>
            </w:tcMar>
          </w:tcPr>
          <w:p>
            <w:pPr>
              <w:spacing w:after="20" w:before="20"/>
            </w:pPr>
            <w:r>
              <w:rPr>
                <w:b w:val="false"/>
                <w:bCs w:val="false"/>
                <w:sz w:val="19"/>
                <w:szCs w:val="19"/>
              </w:rPr>
              <w:t xml:space="preserve">free Postgres</w:t>
            </w:r>
          </w:p>
        </w:tc>
        <w:tc>
          <w:tcPr>
            <w:tcW w:type="dxa" w:w="1872"/>
            <w:tcMar>
              <w:top w:type="dxa" w:w="80"/>
              <w:left w:type="dxa" w:w="120"/>
              <w:bottom w:type="dxa" w:w="80"/>
              <w:right w:type="dxa" w:w="120"/>
            </w:tcMar>
          </w:tcPr>
          <w:p>
            <w:pPr>
              <w:spacing w:after="20" w:before="20"/>
            </w:pPr>
            <w:r>
              <w:rPr>
                <w:b w:val="false"/>
                <w:bCs w:val="false"/>
                <w:sz w:val="19"/>
                <w:szCs w:val="19"/>
              </w:rPr>
              <w:t xml:space="preserve">₹0 (0.5 GB)</w:t>
            </w:r>
          </w:p>
        </w:tc>
        <w:tc>
          <w:tcPr>
            <w:tcW w:type="dxa" w:w="1872"/>
            <w:tcMar>
              <w:top w:type="dxa" w:w="80"/>
              <w:left w:type="dxa" w:w="120"/>
              <w:bottom w:type="dxa" w:w="80"/>
              <w:right w:type="dxa" w:w="120"/>
            </w:tcMar>
          </w:tcPr>
          <w:p>
            <w:pPr>
              <w:spacing w:after="20" w:before="20"/>
            </w:pPr>
            <w:r>
              <w:rPr>
                <w:b w:val="false"/>
                <w:bCs w:val="false"/>
                <w:sz w:val="19"/>
                <w:szCs w:val="19"/>
              </w:rPr>
              <w:t xml:space="preserve">Singapore / Mumbai (paid)</w:t>
            </w:r>
          </w:p>
        </w:tc>
        <w:tc>
          <w:tcPr>
            <w:tcW w:type="dxa" w:w="1872"/>
            <w:tcMar>
              <w:top w:type="dxa" w:w="80"/>
              <w:left w:type="dxa" w:w="120"/>
              <w:bottom w:type="dxa" w:w="80"/>
              <w:right w:type="dxa" w:w="120"/>
            </w:tcMar>
          </w:tcPr>
          <w:p>
            <w:pPr>
              <w:spacing w:after="20" w:before="20"/>
            </w:pPr>
            <w:r>
              <w:rPr>
                <w:b w:val="false"/>
                <w:bCs w:val="false"/>
                <w:sz w:val="19"/>
                <w:szCs w:val="19"/>
              </w:rPr>
              <w:t xml:space="preserve">Managed database with backups, no server to patch</w:t>
            </w:r>
          </w:p>
        </w:tc>
      </w:tr>
    </w:tbl>
    <w:p>
      <w:pPr>
        <w:spacing w:after="160"/>
      </w:pPr>
    </w:p>
    <w:p>
      <w:pPr>
        <w:pStyle w:val="Heading2"/>
        <w:pBdr>
          <w:bottom w:val="single" w:color="D5DBE2" w:sz="6" w:space="6"/>
        </w:pBdr>
        <w:spacing w:after="120" w:before="260"/>
      </w:pPr>
      <w:r>
        <w:rPr>
          <w:b/>
          <w:bCs/>
          <w:color w:val="1F5C3D"/>
          <w:sz w:val="26"/>
          <w:szCs w:val="26"/>
        </w:rPr>
        <w:t xml:space="preserve">My recommendation</w:t>
      </w:r>
    </w:p>
    <w:p>
      <w:pPr>
        <w:spacing w:after="140"/>
      </w:pPr>
      <w:r>
        <w:rPr>
          <w:b/>
          <w:bCs/>
        </w:rPr>
        <w:t xml:space="preserve">If Indian data residency or Indian customers matter — and for an ESG tool sold in India, they will:</w:t>
      </w:r>
    </w:p>
    <w:p>
      <w:pPr>
        <w:pStyle w:val="ListParagraph"/>
        <w:numPr>
          <w:ilvl w:val="0"/>
          <w:numId w:val="3"/>
        </w:numPr>
        <w:spacing w:after="60"/>
      </w:pPr>
      <w:r>
        <w:t xml:space="preserve">Website: </w:t>
      </w:r>
      <w:r>
        <w:rPr>
          <w:b/>
          <w:bCs/>
        </w:rPr>
        <w:t xml:space="preserve">Cloudflare Pages</w:t>
      </w:r>
      <w:r>
        <w:t xml:space="preserve"> (free, fast in India, free TLS and DDoS protection). GitHub Pages also works and is already set up.</w:t>
      </w:r>
    </w:p>
    <w:p>
      <w:pPr>
        <w:pStyle w:val="ListParagraph"/>
        <w:numPr>
          <w:ilvl w:val="0"/>
          <w:numId w:val="3"/>
        </w:numPr>
        <w:spacing w:after="60"/>
      </w:pPr>
      <w:r>
        <w:t xml:space="preserve">Both services: </w:t>
      </w:r>
      <w:r>
        <w:rPr>
          <w:b/>
          <w:bCs/>
        </w:rPr>
        <w:t xml:space="preserve">one DigitalOcean Bangalore or AWS Lightsail Mumbai server</w:t>
      </w:r>
      <w:r>
        <w:t xml:space="preserve">, 2 GB, running Docker with Caddy in front for automatic HTTPS.</w:t>
      </w:r>
    </w:p>
    <w:p>
      <w:pPr>
        <w:pStyle w:val="ListParagraph"/>
        <w:numPr>
          <w:ilvl w:val="0"/>
          <w:numId w:val="3"/>
        </w:numPr>
        <w:spacing w:after="60"/>
      </w:pPr>
      <w:r>
        <w:t xml:space="preserve">Database: </w:t>
      </w:r>
      <w:r>
        <w:rPr>
          <w:b/>
          <w:bCs/>
        </w:rPr>
        <w:t xml:space="preserve">managed Postgres</w:t>
      </w:r>
      <w:r>
        <w:t xml:space="preserve"> from the same provider when budget allows, otherwise Postgres on the same server with nightly encrypted backups to Backblaze B2 (10 GB free).</w:t>
      </w:r>
    </w:p>
    <w:p>
      <w:pPr>
        <w:pStyle w:val="ListParagraph"/>
        <w:numPr>
          <w:ilvl w:val="0"/>
          <w:numId w:val="3"/>
        </w:numPr>
        <w:spacing w:after="60"/>
      </w:pPr>
      <w:r>
        <w:rPr>
          <w:b/>
          <w:bCs/>
        </w:rPr>
        <w:t xml:space="preserve">Total: about ₹1,000–1,600 (US$12–19) a month.</w:t>
      </w:r>
    </w:p>
    <w:p>
      <w:pPr>
        <w:spacing w:after="140"/>
      </w:pPr>
      <w:r>
        <w:rPr>
          <w:b/>
          <w:bCs/>
        </w:rPr>
        <w:t xml:space="preserve">If cost is the deciding factor:</w:t>
      </w:r>
      <w:r>
        <w:t xml:space="preserve"> Oracle Cloud Always Free in Mumbai, same layout, </w:t>
      </w:r>
      <w:r>
        <w:rPr>
          <w:b/>
          <w:bCs/>
        </w:rPr>
        <w:t xml:space="preserve">₹0</w:t>
      </w:r>
      <w:r>
        <w:t xml:space="preserve">. Accept that free tiers carry no support and can be reclaimed — so keep backups with a different provider, and be ready to move.</w:t>
      </w:r>
    </w:p>
    <w:p>
      <w:pPr>
        <w:spacing w:after="140"/>
      </w:pPr>
      <w:r>
        <w:rPr>
          <w:b/>
          <w:bCs/>
        </w:rPr>
        <w:t xml:space="preserve">If you would rather not administer a server at all:</w:t>
      </w:r>
      <w:r>
        <w:t xml:space="preserve"> Render Starter, about US$14 a month, using the </w:t>
      </w:r>
      <w:r>
        <w:rPr>
          <w:rFonts w:ascii="Consolas" w:cs="Consolas" w:eastAsia="Consolas" w:hAnsi="Consolas"/>
          <w:color w:val="1F5C3D"/>
          <w:sz w:val="19"/>
          <w:szCs w:val="19"/>
        </w:rPr>
        <w:t xml:space="preserve">render.yaml</w:t>
      </w:r>
      <w:r>
        <w:t xml:space="preserve"> already in this repository. You give up some control and pay a little more; you never patch an operating system.</w:t>
      </w:r>
    </w:p>
    <w:p>
      <w:pPr>
        <w:spacing w:after="140"/>
      </w:pPr>
      <w:r>
        <w:rPr>
          <w:b/>
          <w:bCs/>
        </w:rPr>
        <w:t xml:space="preserve">What I would avoid for now:</w:t>
      </w:r>
      <w:r>
        <w:t xml:space="preserve"> Kubernetes anywhere, AWS ECS/Fargate, and anything with a complicated bill. They cost more in your attention than in money, and you have ten days.</w:t>
      </w:r>
    </w:p>
    <w:p>
      <w:pPr>
        <w:pStyle w:val="Heading2"/>
        <w:pBdr>
          <w:bottom w:val="single" w:color="D5DBE2" w:sz="6" w:space="6"/>
        </w:pBdr>
        <w:spacing w:after="120" w:before="260"/>
      </w:pPr>
      <w:r>
        <w:rPr>
          <w:b/>
          <w:bCs/>
          <w:color w:val="1F5C3D"/>
          <w:sz w:val="26"/>
          <w:szCs w:val="26"/>
        </w:rPr>
        <w:t xml:space="preserve">Security checklist</w:t>
      </w:r>
    </w:p>
    <w:p>
      <w:pPr>
        <w:spacing w:after="140"/>
      </w:pPr>
      <w:r>
        <w:t xml:space="preserve">Not theory — this is what a customer's IT reviewer will ask about.</w:t>
      </w:r>
    </w:p>
    <w:p>
      <w:pPr>
        <w:spacing w:after="140"/>
      </w:pPr>
      <w:r>
        <w:rPr>
          <w:b/>
          <w:bCs/>
        </w:rPr>
        <w:t xml:space="preserve">Access and secrets</w:t>
      </w:r>
    </w:p>
    <w:p>
      <w:pPr>
        <w:spacing w:after="60"/>
        <w:ind w:left="360"/>
      </w:pPr>
      <w:r>
        <w:rPr>
          <w:sz w:val="22"/>
          <w:szCs w:val="22"/>
        </w:rPr>
        <w:t xml:space="preserve">☐  </w:t>
      </w:r>
      <w:r>
        <w:t xml:space="preserve">New API keys, old ones deleted at the provider (the current ones are exposed)</w:t>
      </w:r>
    </w:p>
    <w:p>
      <w:pPr>
        <w:spacing w:after="60"/>
        <w:ind w:left="360"/>
      </w:pPr>
      <w:r>
        <w:rPr>
          <w:sz w:val="22"/>
          <w:szCs w:val="22"/>
        </w:rPr>
        <w:t xml:space="preserve">☐  </w:t>
      </w:r>
      <w:r>
        <w:t xml:space="preserve">Keys only in the host's environment settings; never in Git (already enforced)</w:t>
      </w:r>
    </w:p>
    <w:p>
      <w:pPr>
        <w:spacing w:after="60"/>
        <w:ind w:left="360"/>
      </w:pPr>
      <w:r>
        <w:rPr>
          <w:sz w:val="22"/>
          <w:szCs w:val="22"/>
        </w:rPr>
        <w:t xml:space="preserve">☐  </w:t>
      </w:r>
      <w:r>
        <w:t xml:space="preserve">SSH by key only, password login disabled, root login disabled</w:t>
      </w:r>
    </w:p>
    <w:p>
      <w:pPr>
        <w:spacing w:after="60"/>
        <w:ind w:left="360"/>
      </w:pPr>
      <w:r>
        <w:rPr>
          <w:sz w:val="22"/>
          <w:szCs w:val="22"/>
        </w:rPr>
        <w:t xml:space="preserve">☐  </w:t>
      </w:r>
      <w:r>
        <w:t xml:space="preserve">Two-factor authentication on GitHub, the cloud account and the AI providers</w:t>
      </w:r>
    </w:p>
    <w:p>
      <w:pPr>
        <w:spacing w:after="60"/>
        <w:ind w:left="360"/>
      </w:pPr>
      <w:r>
        <w:rPr>
          <w:sz w:val="22"/>
          <w:szCs w:val="22"/>
        </w:rPr>
        <w:t xml:space="preserve">☐  </w:t>
      </w:r>
      <w:r>
        <w:t xml:space="preserve">A separate, non-personal account owns the production systems</w:t>
      </w:r>
    </w:p>
    <w:p>
      <w:pPr>
        <w:spacing w:after="140"/>
      </w:pPr>
      <w:r>
        <w:rPr>
          <w:b/>
          <w:bCs/>
        </w:rPr>
        <w:t xml:space="preserve">Network</w:t>
      </w:r>
    </w:p>
    <w:p>
      <w:pPr>
        <w:spacing w:after="60"/>
        <w:ind w:left="360"/>
      </w:pPr>
      <w:r>
        <w:rPr>
          <w:sz w:val="22"/>
          <w:szCs w:val="22"/>
        </w:rPr>
        <w:t xml:space="preserve">☐  </w:t>
      </w:r>
      <w:r>
        <w:t xml:space="preserve">Only ports 80 and 443 open; the database not reachable from the internet</w:t>
      </w:r>
    </w:p>
    <w:p>
      <w:pPr>
        <w:spacing w:after="60"/>
        <w:ind w:left="360"/>
      </w:pPr>
      <w:r>
        <w:rPr>
          <w:sz w:val="22"/>
          <w:szCs w:val="22"/>
        </w:rPr>
        <w:t xml:space="preserve">☐  </w:t>
      </w:r>
      <w:r>
        <w:t xml:space="preserve">HTTPS everywhere, HTTP redirected (Caddy or the provider does this)</w:t>
      </w:r>
    </w:p>
    <w:p>
      <w:pPr>
        <w:spacing w:after="60"/>
        <w:ind w:left="360"/>
      </w:pPr>
      <w:r>
        <w:rPr>
          <w:sz w:val="22"/>
          <w:szCs w:val="22"/>
        </w:rPr>
        <w:t xml:space="preserve">☐  </w:t>
      </w:r>
      <w:r>
        <w:t xml:space="preserve">CORS limited to your own domain (already set in </w:t>
      </w:r>
      <w:r>
        <w:rPr>
          <w:rFonts w:ascii="Consolas" w:cs="Consolas" w:eastAsia="Consolas" w:hAnsi="Consolas"/>
          <w:color w:val="1F5C3D"/>
          <w:sz w:val="19"/>
          <w:szCs w:val="19"/>
        </w:rPr>
        <w:t xml:space="preserve">render.yaml</w:t>
      </w:r>
      <w:r>
        <w:t xml:space="preserve">)</w:t>
      </w:r>
    </w:p>
    <w:p>
      <w:pPr>
        <w:spacing w:after="60"/>
        <w:ind w:left="360"/>
      </w:pPr>
      <w:r>
        <w:rPr>
          <w:sz w:val="22"/>
          <w:szCs w:val="22"/>
        </w:rPr>
        <w:t xml:space="preserve">☐  </w:t>
      </w:r>
      <w:r>
        <w:t xml:space="preserve">Cloudflare in front for DDoS protection and a basic firewall (free)</w:t>
      </w:r>
    </w:p>
    <w:p>
      <w:pPr>
        <w:spacing w:after="140"/>
      </w:pPr>
      <w:r>
        <w:rPr>
          <w:b/>
          <w:bCs/>
        </w:rPr>
        <w:t xml:space="preserve">Application</w:t>
      </w:r>
    </w:p>
    <w:p>
      <w:pPr>
        <w:spacing w:after="60"/>
        <w:ind w:left="360"/>
      </w:pPr>
      <w:r>
        <w:rPr>
          <w:sz w:val="22"/>
          <w:szCs w:val="22"/>
        </w:rPr>
        <w:t xml:space="preserve">☐  </w:t>
      </w:r>
      <w:r>
        <w:t xml:space="preserve">Demo credentials removed from the login page</w:t>
      </w:r>
    </w:p>
    <w:p>
      <w:pPr>
        <w:spacing w:after="60"/>
        <w:ind w:left="360"/>
      </w:pPr>
      <w:r>
        <w:rPr>
          <w:sz w:val="22"/>
          <w:szCs w:val="22"/>
        </w:rPr>
        <w:t xml:space="preserve">☐  </w:t>
      </w:r>
      <w:r>
        <w:t xml:space="preserve">Rate limits per visitor, verified behind the proxy</w:t>
      </w:r>
    </w:p>
    <w:p>
      <w:pPr>
        <w:spacing w:after="60"/>
        <w:ind w:left="360"/>
      </w:pPr>
      <w:r>
        <w:rPr>
          <w:sz w:val="22"/>
          <w:szCs w:val="22"/>
        </w:rPr>
        <w:t xml:space="preserve">☐  </w:t>
      </w:r>
      <w:r>
        <w:t xml:space="preserve">Account lockout or delay after repeated failed logins</w:t>
      </w:r>
    </w:p>
    <w:p>
      <w:pPr>
        <w:spacing w:after="60"/>
        <w:ind w:left="360"/>
      </w:pPr>
      <w:r>
        <w:rPr>
          <w:sz w:val="22"/>
          <w:szCs w:val="22"/>
        </w:rPr>
        <w:t xml:space="preserve">☐  </w:t>
      </w:r>
      <w:r>
        <w:t xml:space="preserve">Passwords hashed with scrypt (already done) and a minimum length enforced</w:t>
      </w:r>
    </w:p>
    <w:p>
      <w:pPr>
        <w:spacing w:after="60"/>
        <w:ind w:left="360"/>
      </w:pPr>
      <w:r>
        <w:rPr>
          <w:sz w:val="22"/>
          <w:szCs w:val="22"/>
        </w:rPr>
        <w:t xml:space="preserve">☐  </w:t>
      </w:r>
      <w:r>
        <w:t xml:space="preserve">Session tokens expire, and logout invalidates them server-side</w:t>
      </w:r>
    </w:p>
    <w:p>
      <w:pPr>
        <w:spacing w:after="60"/>
        <w:ind w:left="360"/>
      </w:pPr>
      <w:r>
        <w:rPr>
          <w:sz w:val="22"/>
          <w:szCs w:val="22"/>
        </w:rPr>
        <w:t xml:space="preserve">☐  </w:t>
      </w:r>
      <w:r>
        <w:t xml:space="preserve">Security headers: HSTS, X-Content-Type-Options, a Content-Security-Policy</w:t>
      </w:r>
    </w:p>
    <w:p>
      <w:pPr>
        <w:spacing w:after="60"/>
        <w:ind w:left="360"/>
      </w:pPr>
      <w:r>
        <w:rPr>
          <w:sz w:val="22"/>
          <w:szCs w:val="22"/>
        </w:rPr>
        <w:t xml:space="preserve">☐  </w:t>
      </w:r>
      <w:r>
        <w:rPr>
          <w:rFonts w:ascii="Consolas" w:cs="Consolas" w:eastAsia="Consolas" w:hAnsi="Consolas"/>
          <w:color w:val="1F5C3D"/>
          <w:sz w:val="19"/>
          <w:szCs w:val="19"/>
        </w:rPr>
        <w:t xml:space="preserve">/admin/status</w:t>
      </w:r>
      <w:r>
        <w:t xml:space="preserve"> stays behind its token; keep the API docs disabled</w:t>
      </w:r>
    </w:p>
    <w:p>
      <w:pPr>
        <w:spacing w:after="140"/>
      </w:pPr>
      <w:r>
        <w:rPr>
          <w:b/>
          <w:bCs/>
        </w:rPr>
        <w:t xml:space="preserve">Data</w:t>
      </w:r>
    </w:p>
    <w:p>
      <w:pPr>
        <w:spacing w:after="60"/>
        <w:ind w:left="360"/>
      </w:pPr>
      <w:r>
        <w:rPr>
          <w:sz w:val="22"/>
          <w:szCs w:val="22"/>
        </w:rPr>
        <w:t xml:space="preserve">☐  </w:t>
      </w:r>
      <w:r>
        <w:t xml:space="preserve">Nightly encrypted backups, kept 30 days, stored with a different provider</w:t>
      </w:r>
    </w:p>
    <w:p>
      <w:pPr>
        <w:spacing w:after="60"/>
        <w:ind w:left="360"/>
      </w:pPr>
      <w:r>
        <w:rPr>
          <w:sz w:val="22"/>
          <w:szCs w:val="22"/>
        </w:rPr>
        <w:t xml:space="preserve">☐  </w:t>
      </w:r>
      <w:r>
        <w:t xml:space="preserve">A restore tested before launch, and the time it took written down</w:t>
      </w:r>
    </w:p>
    <w:p>
      <w:pPr>
        <w:spacing w:after="60"/>
        <w:ind w:left="360"/>
      </w:pPr>
      <w:r>
        <w:rPr>
          <w:sz w:val="22"/>
          <w:szCs w:val="22"/>
        </w:rPr>
        <w:t xml:space="preserve">☐  </w:t>
      </w:r>
      <w:r>
        <w:t xml:space="preserve">Disk encryption enabled (most providers do this by default — confirm)</w:t>
      </w:r>
    </w:p>
    <w:p>
      <w:pPr>
        <w:spacing w:after="60"/>
        <w:ind w:left="360"/>
      </w:pPr>
      <w:r>
        <w:rPr>
          <w:sz w:val="22"/>
          <w:szCs w:val="22"/>
        </w:rPr>
        <w:t xml:space="preserve">☐  </w:t>
      </w:r>
      <w:r>
        <w:t xml:space="preserve">Personal data limited to what you need: e-mail, name, company</w:t>
      </w:r>
    </w:p>
    <w:p>
      <w:pPr>
        <w:spacing w:after="60"/>
        <w:ind w:left="360"/>
      </w:pPr>
      <w:r>
        <w:rPr>
          <w:sz w:val="22"/>
          <w:szCs w:val="22"/>
        </w:rPr>
        <w:t xml:space="preserve">☐  </w:t>
      </w:r>
      <w:r>
        <w:t xml:space="preserve">A deletion route for a user who asks</w:t>
      </w:r>
    </w:p>
    <w:p>
      <w:pPr>
        <w:spacing w:after="140"/>
      </w:pPr>
      <w:r>
        <w:rPr>
          <w:b/>
          <w:bCs/>
        </w:rPr>
        <w:t xml:space="preserve">Operations</w:t>
      </w:r>
    </w:p>
    <w:p>
      <w:pPr>
        <w:spacing w:after="60"/>
        <w:ind w:left="360"/>
      </w:pPr>
      <w:r>
        <w:rPr>
          <w:sz w:val="22"/>
          <w:szCs w:val="22"/>
        </w:rPr>
        <w:t xml:space="preserve">☐  </w:t>
      </w:r>
      <w:r>
        <w:t xml:space="preserve">Uptime monitoring with an alert to your phone</w:t>
      </w:r>
    </w:p>
    <w:p>
      <w:pPr>
        <w:spacing w:after="60"/>
        <w:ind w:left="360"/>
      </w:pPr>
      <w:r>
        <w:rPr>
          <w:sz w:val="22"/>
          <w:szCs w:val="22"/>
        </w:rPr>
        <w:t xml:space="preserve">☐  </w:t>
      </w:r>
      <w:r>
        <w:t xml:space="preserve">Error reporting (Sentry's free tier is enough)</w:t>
      </w:r>
    </w:p>
    <w:p>
      <w:pPr>
        <w:spacing w:after="60"/>
        <w:ind w:left="360"/>
      </w:pPr>
      <w:r>
        <w:rPr>
          <w:sz w:val="22"/>
          <w:szCs w:val="22"/>
        </w:rPr>
        <w:t xml:space="preserve">☐  </w:t>
      </w:r>
      <w:r>
        <w:t xml:space="preserve">Dependency updates checked monthly; security advisories subscribed</w:t>
      </w:r>
    </w:p>
    <w:p>
      <w:pPr>
        <w:spacing w:after="60"/>
        <w:ind w:left="360"/>
      </w:pPr>
      <w:r>
        <w:rPr>
          <w:sz w:val="22"/>
          <w:szCs w:val="22"/>
        </w:rPr>
        <w:t xml:space="preserve">☐  </w:t>
      </w:r>
      <w:r>
        <w:t xml:space="preserve">A written incident plan: who to call, how to take the site offline</w:t>
      </w:r>
    </w:p>
    <w:p>
      <w:pPr>
        <w:spacing w:after="140"/>
      </w:pPr>
      <w:r>
        <w:rPr>
          <w:b/>
          <w:bCs/>
        </w:rPr>
        <w:t xml:space="preserve">Compliance (India)</w:t>
      </w:r>
    </w:p>
    <w:p>
      <w:pPr>
        <w:spacing w:after="60"/>
        <w:ind w:left="360"/>
      </w:pPr>
      <w:r>
        <w:rPr>
          <w:sz w:val="22"/>
          <w:szCs w:val="22"/>
        </w:rPr>
        <w:t xml:space="preserve">☐  </w:t>
      </w:r>
      <w:r>
        <w:t xml:space="preserve">Privacy notice covering the DPDP Act 2023: what, why, how to withdraw</w:t>
      </w:r>
    </w:p>
    <w:p>
      <w:pPr>
        <w:spacing w:after="60"/>
        <w:ind w:left="360"/>
      </w:pPr>
      <w:r>
        <w:rPr>
          <w:sz w:val="22"/>
          <w:szCs w:val="22"/>
        </w:rPr>
        <w:t xml:space="preserve">☐  </w:t>
      </w:r>
      <w:r>
        <w:t xml:space="preserve">Disclosure that product descriptions go to an AI provider abroad</w:t>
      </w:r>
    </w:p>
    <w:p>
      <w:pPr>
        <w:spacing w:after="60"/>
        <w:ind w:left="360"/>
      </w:pPr>
      <w:r>
        <w:rPr>
          <w:sz w:val="22"/>
          <w:szCs w:val="22"/>
        </w:rPr>
        <w:t xml:space="preserve">☐  </w:t>
      </w:r>
      <w:r>
        <w:t xml:space="preserve">A named contact for data questions</w:t>
      </w:r>
    </w:p>
    <w:p>
      <w:pPr>
        <w:spacing w:after="60"/>
        <w:ind w:left="360"/>
      </w:pPr>
      <w:r>
        <w:rPr>
          <w:sz w:val="22"/>
          <w:szCs w:val="22"/>
        </w:rPr>
        <w:t xml:space="preserve">☐  </w:t>
      </w:r>
      <w:r>
        <w:t xml:space="preserve">Terms of use stating the figures are screening estimates, not an audited footprint, and are not a substitute for a Safety Data Sheet</w:t>
      </w:r>
    </w:p>
    <w:p>
      <w:pPr>
        <w:spacing w:after="140"/>
      </w:pPr>
      <w:r>
        <w:t xml:space="preserve">The last point protects you commercially as well as legally: the page already labels every AI figure, and the terms should repeat it.</w:t>
      </w:r>
    </w:p>
    <w:p>
      <w:r>
        <w:br w:type="page"/>
      </w:r>
    </w:p>
    <w:p>
      <w:pPr>
        <w:spacing w:after="40" w:before="0"/>
      </w:pPr>
      <w:r>
        <w:rPr>
          <w:b/>
          <w:bCs/>
          <w:color w:val="5A6472"/>
          <w:sz w:val="20"/>
          <w:szCs w:val="20"/>
        </w:rPr>
        <w:t xml:space="preserve">Part 5</w:t>
      </w:r>
    </w:p>
    <w:p>
      <w:pPr>
        <w:pStyle w:val="Heading1"/>
        <w:pBdr>
          <w:bottom w:val="single" w:color="1F5C3D" w:sz="12" w:space="8"/>
        </w:pBdr>
        <w:spacing w:after="200"/>
      </w:pPr>
      <w:r>
        <w:rPr>
          <w:b/>
          <w:bCs/>
          <w:color w:val="1F5C3D"/>
          <w:sz w:val="34"/>
          <w:szCs w:val="34"/>
        </w:rPr>
        <w:t xml:space="preserve">The AI: open models, training and what is free</w:t>
      </w:r>
    </w:p>
    <w:p>
      <w:pPr>
        <w:spacing w:after="140"/>
      </w:pPr>
      <w:r>
        <w:t xml:space="preserve">You asked how to train an open-source model so the tool answers from its own AI. This document explains what that involves, what it would cost in your ten days, and what I recommend instead — with the reasoning, so you can disagree.</w:t>
      </w:r>
    </w:p>
    <w:p>
      <w:pPr>
        <w:pStyle w:val="Heading2"/>
        <w:pBdr>
          <w:bottom w:val="single" w:color="D5DBE2" w:sz="6" w:space="6"/>
        </w:pBdr>
        <w:spacing w:after="120" w:before="260"/>
      </w:pPr>
      <w:r>
        <w:rPr>
          <w:b/>
          <w:bCs/>
          <w:color w:val="1F5C3D"/>
          <w:sz w:val="26"/>
          <w:szCs w:val="26"/>
        </w:rPr>
        <w:t xml:space="preserve">First, the uncomfortable part</w:t>
      </w:r>
    </w:p>
    <w:p>
      <w:pPr>
        <w:spacing w:after="140"/>
      </w:pPr>
      <w:r>
        <w:rPr>
          <w:b/>
          <w:bCs/>
        </w:rPr>
        <w:t xml:space="preserve">Training does not make a model's numbers true.</w:t>
      </w:r>
    </w:p>
    <w:p>
      <w:pPr>
        <w:spacing w:after="140"/>
      </w:pPr>
      <w:r>
        <w:t xml:space="preserve">A language model trained on emission data learns the </w:t>
      </w:r>
      <w:r>
        <w:rPr>
          <w:i/>
          <w:iCs/>
        </w:rPr>
        <w:t xml:space="preserve">shape</w:t>
      </w:r>
      <w:r>
        <w:t xml:space="preserve"> of the answer: that a T-shirt has a cotton line and a dyeing line, that factors for steel are around 2 kg CO₂e per kg. It does not learn a lookup table. Ask for a material it saw twice during training and it will still produce a confident number that is wrong by a factor of three, and you cannot tell which numbers came from real data and which it invented.</w:t>
      </w:r>
    </w:p>
    <w:p>
      <w:pPr>
        <w:spacing w:after="140"/>
      </w:pPr>
      <w:r>
        <w:t xml:space="preserve">For a carbon tool, that is the whole ball game. Your customer's auditor will ask "where did 2.1 come from?" and "the model remembered it" is not an answer.</w:t>
      </w:r>
    </w:p>
    <w:p>
      <w:pPr>
        <w:spacing w:after="140"/>
      </w:pPr>
      <w:r>
        <w:rPr>
          <w:b/>
          <w:bCs/>
        </w:rPr>
        <w:t xml:space="preserve">What makes numbers defensible is a factor registry</w:t>
      </w:r>
      <w:r>
        <w:t xml:space="preserve">: a table with value, unit, year, region, source and licence, with the arithmetic done in code. You have already built that — </w:t>
      </w:r>
      <w:r>
        <w:rPr>
          <w:rFonts w:ascii="Consolas" w:cs="Consolas" w:eastAsia="Consolas" w:hAnsi="Consolas"/>
          <w:color w:val="1F5C3D"/>
          <w:sz w:val="19"/>
          <w:szCs w:val="19"/>
        </w:rPr>
        <w:t xml:space="preserve">ghg_core</w:t>
      </w:r>
      <w:r>
        <w:t xml:space="preserve"> with exact decimal arithmetic, a fallback ladder, and provenance on every line. It currently holds </w:t>
      </w:r>
      <w:r>
        <w:rPr>
          <w:b/>
          <w:bCs/>
        </w:rPr>
        <w:t xml:space="preserve">zero verified factors</w:t>
      </w:r>
      <w:r>
        <w:t xml:space="preserve">, so the AI is doing all the work. Filling it is the highest-value AI work available to you, and it is not model training at all.</w:t>
      </w:r>
    </w:p>
    <w:p>
      <w:pPr>
        <w:spacing w:after="140"/>
      </w:pPr>
      <w:r>
        <w:t xml:space="preserve">The right division of labour:</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4680"/>
        <w:gridCol w:w="4680"/>
      </w:tblGrid>
      <w:tr>
        <w:trPr>
          <w:tblHeader/>
        </w:trPr>
        <w:tc>
          <w:tcPr>
            <w:tcW w:type="dxa" w:w="4680"/>
            <w:shd w:fill="EDF2F0" w:color="auto" w:val="clear"/>
            <w:tcMar>
              <w:top w:type="dxa" w:w="80"/>
              <w:left w:type="dxa" w:w="120"/>
              <w:bottom w:type="dxa" w:w="80"/>
              <w:right w:type="dxa" w:w="120"/>
            </w:tcMar>
          </w:tcPr>
          <w:p>
            <w:pPr>
              <w:spacing w:after="20" w:before="20"/>
            </w:pPr>
            <w:r>
              <w:rPr>
                <w:b/>
                <w:bCs/>
                <w:color w:val="1F5C3D"/>
                <w:sz w:val="19"/>
                <w:szCs w:val="19"/>
              </w:rPr>
              <w:t xml:space="preserve">Job</w:t>
            </w:r>
          </w:p>
        </w:tc>
        <w:tc>
          <w:tcPr>
            <w:tcW w:type="dxa" w:w="4680"/>
            <w:shd w:fill="EDF2F0" w:color="auto" w:val="clear"/>
            <w:tcMar>
              <w:top w:type="dxa" w:w="80"/>
              <w:left w:type="dxa" w:w="120"/>
              <w:bottom w:type="dxa" w:w="80"/>
              <w:right w:type="dxa" w:w="120"/>
            </w:tcMar>
          </w:tcPr>
          <w:p>
            <w:pPr>
              <w:spacing w:after="20" w:before="20"/>
            </w:pPr>
            <w:r>
              <w:rPr>
                <w:b/>
                <w:bCs/>
                <w:color w:val="1F5C3D"/>
                <w:sz w:val="19"/>
                <w:szCs w:val="19"/>
              </w:rPr>
              <w:t xml:space="preserve">Who does it</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Understand "1.5-ton 5-star split AC" and break it into lifecycle inputs</w:t>
            </w:r>
          </w:p>
        </w:tc>
        <w:tc>
          <w:tcPr>
            <w:tcW w:type="dxa" w:w="4680"/>
            <w:tcMar>
              <w:top w:type="dxa" w:w="80"/>
              <w:left w:type="dxa" w:w="120"/>
              <w:bottom w:type="dxa" w:w="80"/>
              <w:right w:type="dxa" w:w="120"/>
            </w:tcMar>
          </w:tcPr>
          <w:p>
            <w:pPr>
              <w:spacing w:after="20" w:before="20"/>
            </w:pPr>
            <w:r>
              <w:rPr>
                <w:b w:val="false"/>
                <w:bCs w:val="false"/>
                <w:sz w:val="19"/>
                <w:szCs w:val="19"/>
              </w:rPr>
              <w:t xml:space="preserve">The AI</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Decide quantities: how much aluminium, how many kWh over ten years</w:t>
            </w:r>
          </w:p>
        </w:tc>
        <w:tc>
          <w:tcPr>
            <w:tcW w:type="dxa" w:w="4680"/>
            <w:tcMar>
              <w:top w:type="dxa" w:w="80"/>
              <w:left w:type="dxa" w:w="120"/>
              <w:bottom w:type="dxa" w:w="80"/>
              <w:right w:type="dxa" w:w="120"/>
            </w:tcMar>
          </w:tcPr>
          <w:p>
            <w:pPr>
              <w:spacing w:after="20" w:before="20"/>
            </w:pPr>
            <w:r>
              <w:rPr>
                <w:b w:val="false"/>
                <w:bCs w:val="false"/>
                <w:sz w:val="19"/>
                <w:szCs w:val="19"/>
              </w:rPr>
              <w:t xml:space="preserve">The AI, as an estimate</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Supply the emission factor for aluminium</w:t>
            </w:r>
          </w:p>
        </w:tc>
        <w:tc>
          <w:tcPr>
            <w:tcW w:type="dxa" w:w="4680"/>
            <w:tcMar>
              <w:top w:type="dxa" w:w="80"/>
              <w:left w:type="dxa" w:w="120"/>
              <w:bottom w:type="dxa" w:w="80"/>
              <w:right w:type="dxa" w:w="120"/>
            </w:tcMar>
          </w:tcPr>
          <w:p>
            <w:pPr>
              <w:spacing w:after="20" w:before="20"/>
            </w:pPr>
            <w:r>
              <w:rPr>
                <w:b/>
                <w:bCs/>
                <w:sz w:val="19"/>
                <w:szCs w:val="19"/>
              </w:rPr>
              <w:t xml:space="preserve">Your registry</w:t>
            </w:r>
            <w:r>
              <w:rPr>
                <w:b w:val="false"/>
                <w:bCs w:val="false"/>
                <w:sz w:val="19"/>
                <w:szCs w:val="19"/>
              </w:rPr>
              <w:t xml:space="preserve">, when it has one</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Multiply, sum, produce ranges and shares</w:t>
            </w:r>
          </w:p>
        </w:tc>
        <w:tc>
          <w:tcPr>
            <w:tcW w:type="dxa" w:w="4680"/>
            <w:tcMar>
              <w:top w:type="dxa" w:w="80"/>
              <w:left w:type="dxa" w:w="120"/>
              <w:bottom w:type="dxa" w:w="80"/>
              <w:right w:type="dxa" w:w="120"/>
            </w:tcMar>
          </w:tcPr>
          <w:p>
            <w:pPr>
              <w:spacing w:after="20" w:before="20"/>
            </w:pPr>
            <w:r>
              <w:rPr>
                <w:b/>
                <w:bCs/>
                <w:sz w:val="19"/>
                <w:szCs w:val="19"/>
              </w:rPr>
              <w:t xml:space="preserve">`ghg_core`</w:t>
            </w:r>
            <w:r>
              <w:rPr>
                <w:b w:val="false"/>
                <w:bCs w:val="false"/>
                <w:sz w:val="19"/>
                <w:szCs w:val="19"/>
              </w:rPr>
              <w:t xml:space="preserve">, never the AI</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Write the analysis and reduction ideas</w:t>
            </w:r>
          </w:p>
        </w:tc>
        <w:tc>
          <w:tcPr>
            <w:tcW w:type="dxa" w:w="4680"/>
            <w:tcMar>
              <w:top w:type="dxa" w:w="80"/>
              <w:left w:type="dxa" w:w="120"/>
              <w:bottom w:type="dxa" w:w="80"/>
              <w:right w:type="dxa" w:w="120"/>
            </w:tcMar>
          </w:tcPr>
          <w:p>
            <w:pPr>
              <w:spacing w:after="20" w:before="20"/>
            </w:pPr>
            <w:r>
              <w:rPr>
                <w:b w:val="false"/>
                <w:bCs w:val="false"/>
                <w:sz w:val="19"/>
                <w:szCs w:val="19"/>
              </w:rPr>
              <w:t xml:space="preserve">The AI</w:t>
            </w:r>
          </w:p>
        </w:tc>
      </w:tr>
    </w:tbl>
    <w:p>
      <w:pPr>
        <w:spacing w:after="160"/>
      </w:pPr>
    </w:p>
    <w:p>
      <w:pPr>
        <w:spacing w:after="140"/>
      </w:pPr>
      <w:r>
        <w:t xml:space="preserve">This is already how the service works. Fine-tuning would improve the first, second and last rows a little. It would do nothing for the third, which is what accuracy actually means here.</w:t>
      </w:r>
    </w:p>
    <w:p>
      <w:pPr>
        <w:pStyle w:val="Heading2"/>
        <w:pBdr>
          <w:bottom w:val="single" w:color="D5DBE2" w:sz="6" w:space="6"/>
        </w:pBdr>
        <w:spacing w:after="120" w:before="260"/>
      </w:pPr>
      <w:r>
        <w:rPr>
          <w:b/>
          <w:bCs/>
          <w:color w:val="1F5C3D"/>
          <w:sz w:val="26"/>
          <w:szCs w:val="26"/>
        </w:rPr>
        <w:t xml:space="preserve">Option A — an open model, free, no training (recommended for launch)</w:t>
      </w:r>
    </w:p>
    <w:p>
      <w:pPr>
        <w:spacing w:after="140"/>
      </w:pPr>
      <w:r>
        <w:t xml:space="preserve">You can drop Google and run on open-source models this week, for nothing, because the service already supports a chain of providers.</w:t>
      </w:r>
    </w:p>
    <w:p>
      <w:pPr>
        <w:spacing w:after="140"/>
      </w:pPr>
      <w:r>
        <w:t xml:space="preserve">Open models good enough for this task today: </w:t>
      </w:r>
      <w:r>
        <w:rPr>
          <w:b/>
          <w:bCs/>
        </w:rPr>
        <w:t xml:space="preserve">Llama 3.3 70B</w:t>
      </w:r>
      <w:r>
        <w:t xml:space="preserve">, </w:t>
      </w:r>
      <w:r>
        <w:rPr>
          <w:b/>
          <w:bCs/>
        </w:rPr>
        <w:t xml:space="preserve">Qwen 3 32B/72B</w:t>
      </w:r>
      <w:r>
        <w:t xml:space="preserve">, </w:t>
      </w:r>
      <w:r>
        <w:rPr>
          <w:b/>
          <w:bCs/>
        </w:rPr>
        <w:t xml:space="preserve">Mistral Large / Mixtral</w:t>
      </w:r>
      <w:r>
        <w:t xml:space="preserve">, </w:t>
      </w:r>
      <w:r>
        <w:rPr>
          <w:b/>
          <w:bCs/>
        </w:rPr>
        <w:t xml:space="preserve">DeepSeek V3</w:t>
      </w:r>
      <w:r>
        <w:t xml:space="preserve">, </w:t>
      </w:r>
      <w:r>
        <w:rPr>
          <w:b/>
          <w:bCs/>
        </w:rPr>
        <w:t xml:space="preserve">gpt-oss 120B</w:t>
      </w:r>
      <w:r>
        <w:t xml:space="preserve">. Several providers serve them on free tiers:</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3120"/>
        <w:gridCol w:w="3120"/>
        <w:gridCol w:w="3120"/>
      </w:tblGrid>
      <w:tr>
        <w:trPr>
          <w:tblHeader/>
        </w:trPr>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Provider</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What is free</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Notes</w:t>
            </w:r>
          </w:p>
        </w:tc>
      </w:tr>
      <w:tr>
        <w:trPr>
          <w:tblHeader w:val="false"/>
        </w:trPr>
        <w:tc>
          <w:tcPr>
            <w:tcW w:type="dxa" w:w="3120"/>
            <w:tcMar>
              <w:top w:type="dxa" w:w="80"/>
              <w:left w:type="dxa" w:w="120"/>
              <w:bottom w:type="dxa" w:w="80"/>
              <w:right w:type="dxa" w:w="120"/>
            </w:tcMar>
          </w:tcPr>
          <w:p>
            <w:pPr>
              <w:spacing w:after="20" w:before="20"/>
            </w:pPr>
            <w:r>
              <w:rPr>
                <w:b/>
                <w:bCs/>
                <w:sz w:val="19"/>
                <w:szCs w:val="19"/>
              </w:rPr>
              <w:t xml:space="preserve">Groq</w:t>
            </w:r>
          </w:p>
        </w:tc>
        <w:tc>
          <w:tcPr>
            <w:tcW w:type="dxa" w:w="3120"/>
            <w:tcMar>
              <w:top w:type="dxa" w:w="80"/>
              <w:left w:type="dxa" w:w="120"/>
              <w:bottom w:type="dxa" w:w="80"/>
              <w:right w:type="dxa" w:w="120"/>
            </w:tcMar>
          </w:tcPr>
          <w:p>
            <w:pPr>
              <w:spacing w:after="20" w:before="20"/>
            </w:pPr>
            <w:r>
              <w:rPr>
                <w:b w:val="false"/>
                <w:bCs w:val="false"/>
                <w:sz w:val="19"/>
                <w:szCs w:val="19"/>
              </w:rPr>
              <w:t xml:space="preserve">A generous free tier on Llama and Qwen models</w:t>
            </w:r>
          </w:p>
        </w:tc>
        <w:tc>
          <w:tcPr>
            <w:tcW w:type="dxa" w:w="3120"/>
            <w:tcMar>
              <w:top w:type="dxa" w:w="80"/>
              <w:left w:type="dxa" w:w="120"/>
              <w:bottom w:type="dxa" w:w="80"/>
              <w:right w:type="dxa" w:w="120"/>
            </w:tcMar>
          </w:tcPr>
          <w:p>
            <w:pPr>
              <w:spacing w:after="20" w:before="20"/>
            </w:pPr>
            <w:r>
              <w:rPr>
                <w:b w:val="false"/>
                <w:bCs w:val="false"/>
                <w:sz w:val="19"/>
                <w:szCs w:val="19"/>
              </w:rPr>
              <w:t xml:space="preserve">Extremely fast; the usual first choice</w:t>
            </w:r>
          </w:p>
        </w:tc>
      </w:tr>
      <w:tr>
        <w:trPr>
          <w:tblHeader w:val="false"/>
        </w:trPr>
        <w:tc>
          <w:tcPr>
            <w:tcW w:type="dxa" w:w="3120"/>
            <w:tcMar>
              <w:top w:type="dxa" w:w="80"/>
              <w:left w:type="dxa" w:w="120"/>
              <w:bottom w:type="dxa" w:w="80"/>
              <w:right w:type="dxa" w:w="120"/>
            </w:tcMar>
          </w:tcPr>
          <w:p>
            <w:pPr>
              <w:spacing w:after="20" w:before="20"/>
            </w:pPr>
            <w:r>
              <w:rPr>
                <w:b/>
                <w:bCs/>
                <w:sz w:val="19"/>
                <w:szCs w:val="19"/>
              </w:rPr>
              <w:t xml:space="preserve">OpenRouter</w:t>
            </w:r>
          </w:p>
        </w:tc>
        <w:tc>
          <w:tcPr>
            <w:tcW w:type="dxa" w:w="3120"/>
            <w:tcMar>
              <w:top w:type="dxa" w:w="80"/>
              <w:left w:type="dxa" w:w="120"/>
              <w:bottom w:type="dxa" w:w="80"/>
              <w:right w:type="dxa" w:w="120"/>
            </w:tcMar>
          </w:tcPr>
          <w:p>
            <w:pPr>
              <w:spacing w:after="20" w:before="20"/>
            </w:pPr>
            <w:r>
              <w:rPr>
                <w:b w:val="false"/>
                <w:bCs w:val="false"/>
                <w:sz w:val="19"/>
                <w:szCs w:val="19"/>
              </w:rPr>
              <w:t xml:space="preserve">Several models offered in a free variant</w:t>
            </w:r>
          </w:p>
        </w:tc>
        <w:tc>
          <w:tcPr>
            <w:tcW w:type="dxa" w:w="3120"/>
            <w:tcMar>
              <w:top w:type="dxa" w:w="80"/>
              <w:left w:type="dxa" w:w="120"/>
              <w:bottom w:type="dxa" w:w="80"/>
              <w:right w:type="dxa" w:w="120"/>
            </w:tcMar>
          </w:tcPr>
          <w:p>
            <w:pPr>
              <w:spacing w:after="20" w:before="20"/>
            </w:pPr>
            <w:r>
              <w:rPr>
                <w:b w:val="false"/>
                <w:bCs w:val="false"/>
                <w:sz w:val="19"/>
                <w:szCs w:val="19"/>
              </w:rPr>
              <w:t xml:space="preserve">One account, many models, easy to switch</w:t>
            </w:r>
          </w:p>
        </w:tc>
      </w:tr>
      <w:tr>
        <w:trPr>
          <w:tblHeader w:val="false"/>
        </w:trPr>
        <w:tc>
          <w:tcPr>
            <w:tcW w:type="dxa" w:w="3120"/>
            <w:tcMar>
              <w:top w:type="dxa" w:w="80"/>
              <w:left w:type="dxa" w:w="120"/>
              <w:bottom w:type="dxa" w:w="80"/>
              <w:right w:type="dxa" w:w="120"/>
            </w:tcMar>
          </w:tcPr>
          <w:p>
            <w:pPr>
              <w:spacing w:after="20" w:before="20"/>
            </w:pPr>
            <w:r>
              <w:rPr>
                <w:b/>
                <w:bCs/>
                <w:sz w:val="19"/>
                <w:szCs w:val="19"/>
              </w:rPr>
              <w:t xml:space="preserve">Cloudflare Workers AI</w:t>
            </w:r>
          </w:p>
        </w:tc>
        <w:tc>
          <w:tcPr>
            <w:tcW w:type="dxa" w:w="3120"/>
            <w:tcMar>
              <w:top w:type="dxa" w:w="80"/>
              <w:left w:type="dxa" w:w="120"/>
              <w:bottom w:type="dxa" w:w="80"/>
              <w:right w:type="dxa" w:w="120"/>
            </w:tcMar>
          </w:tcPr>
          <w:p>
            <w:pPr>
              <w:spacing w:after="20" w:before="20"/>
            </w:pPr>
            <w:r>
              <w:rPr>
                <w:b w:val="false"/>
                <w:bCs w:val="false"/>
                <w:sz w:val="19"/>
                <w:szCs w:val="19"/>
              </w:rPr>
              <w:t xml:space="preserve">A daily free allowance</w:t>
            </w:r>
          </w:p>
        </w:tc>
        <w:tc>
          <w:tcPr>
            <w:tcW w:type="dxa" w:w="3120"/>
            <w:tcMar>
              <w:top w:type="dxa" w:w="80"/>
              <w:left w:type="dxa" w:w="120"/>
              <w:bottom w:type="dxa" w:w="80"/>
              <w:right w:type="dxa" w:w="120"/>
            </w:tcMar>
          </w:tcPr>
          <w:p>
            <w:pPr>
              <w:spacing w:after="20" w:before="20"/>
            </w:pPr>
            <w:r>
              <w:rPr>
                <w:b w:val="false"/>
                <w:bCs w:val="false"/>
                <w:sz w:val="19"/>
                <w:szCs w:val="19"/>
              </w:rPr>
              <w:t xml:space="preserve">Runs at the edge, also gives you Pages</w:t>
            </w:r>
          </w:p>
        </w:tc>
      </w:tr>
      <w:tr>
        <w:trPr>
          <w:tblHeader w:val="false"/>
        </w:trPr>
        <w:tc>
          <w:tcPr>
            <w:tcW w:type="dxa" w:w="3120"/>
            <w:tcMar>
              <w:top w:type="dxa" w:w="80"/>
              <w:left w:type="dxa" w:w="120"/>
              <w:bottom w:type="dxa" w:w="80"/>
              <w:right w:type="dxa" w:w="120"/>
            </w:tcMar>
          </w:tcPr>
          <w:p>
            <w:pPr>
              <w:spacing w:after="20" w:before="20"/>
            </w:pPr>
            <w:r>
              <w:rPr>
                <w:b/>
                <w:bCs/>
                <w:sz w:val="19"/>
                <w:szCs w:val="19"/>
              </w:rPr>
              <w:t xml:space="preserve">Together / Fireworks</w:t>
            </w:r>
          </w:p>
        </w:tc>
        <w:tc>
          <w:tcPr>
            <w:tcW w:type="dxa" w:w="3120"/>
            <w:tcMar>
              <w:top w:type="dxa" w:w="80"/>
              <w:left w:type="dxa" w:w="120"/>
              <w:bottom w:type="dxa" w:w="80"/>
              <w:right w:type="dxa" w:w="120"/>
            </w:tcMar>
          </w:tcPr>
          <w:p>
            <w:pPr>
              <w:spacing w:after="20" w:before="20"/>
            </w:pPr>
            <w:r>
              <w:rPr>
                <w:b w:val="false"/>
                <w:bCs w:val="false"/>
                <w:sz w:val="19"/>
                <w:szCs w:val="19"/>
              </w:rPr>
              <w:t xml:space="preserve">Trial credit, then paid</w:t>
            </w:r>
          </w:p>
        </w:tc>
        <w:tc>
          <w:tcPr>
            <w:tcW w:type="dxa" w:w="3120"/>
            <w:tcMar>
              <w:top w:type="dxa" w:w="80"/>
              <w:left w:type="dxa" w:w="120"/>
              <w:bottom w:type="dxa" w:w="80"/>
              <w:right w:type="dxa" w:w="120"/>
            </w:tcMar>
          </w:tcPr>
          <w:p>
            <w:pPr>
              <w:spacing w:after="20" w:before="20"/>
            </w:pPr>
            <w:r>
              <w:rPr>
                <w:b w:val="false"/>
                <w:bCs w:val="false"/>
                <w:sz w:val="19"/>
                <w:szCs w:val="19"/>
              </w:rPr>
              <w:t xml:space="preserve">Good when you outgrow free tiers</w:t>
            </w:r>
          </w:p>
        </w:tc>
      </w:tr>
    </w:tbl>
    <w:p>
      <w:pPr>
        <w:spacing w:after="160"/>
      </w:pPr>
    </w:p>
    <w:p>
      <w:pPr>
        <w:spacing w:after="140"/>
      </w:pPr>
      <w:r>
        <w:rPr>
          <w:b/>
          <w:bCs/>
        </w:rPr>
        <w:t xml:space="preserve">Work needed:</w:t>
      </w:r>
      <w:r>
        <w:t xml:space="preserve"> a provider class like </w:t>
      </w:r>
      <w:r>
        <w:rPr>
          <w:rFonts w:ascii="Consolas" w:cs="Consolas" w:eastAsia="Consolas" w:hAnsi="Consolas"/>
          <w:color w:val="1F5C3D"/>
          <w:sz w:val="19"/>
          <w:szCs w:val="19"/>
        </w:rPr>
        <w:t xml:space="preserve">service/gemini.py</w:t>
      </w:r>
      <w:r>
        <w:t xml:space="preserve"> (about 150 lines), plus a model profile and tests. </w:t>
      </w:r>
      <w:r>
        <w:rPr>
          <w:b/>
          <w:bCs/>
        </w:rPr>
        <w:t xml:space="preserve">One day.</w:t>
      </w:r>
      <w:r>
        <w:t xml:space="preserve"> They all speak a similar HTTP API, and the structured-output handling is the only fiddly part. You keep Gemini and Claude in the chain as fallbacks, so an outage at one provider is invisible to visitors.</w:t>
      </w:r>
    </w:p>
    <w:p>
      <w:pPr>
        <w:spacing w:after="140"/>
      </w:pPr>
      <w:r>
        <w:rPr>
          <w:b/>
          <w:bCs/>
        </w:rPr>
        <w:t xml:space="preserve">Cost when free tiers run out:</w:t>
      </w:r>
      <w:r>
        <w:t xml:space="preserve"> roughly US$0.10–0.60 per million tokens for an 8B–70B open model. At about 1,000 input and 3,000 output tokens per estimate, that is </w:t>
      </w:r>
      <w:r>
        <w:rPr>
          <w:b/>
          <w:bCs/>
        </w:rPr>
        <w:t xml:space="preserve">₹0.03–0.15 (US$0.0005–0.002) per estimate</w:t>
      </w:r>
      <w:r>
        <w:t xml:space="preserve"> — 1,000 estimates a month for well under ₹200.</w:t>
      </w:r>
    </w:p>
    <w:p>
      <w:pPr>
        <w:pStyle w:val="Heading2"/>
        <w:pBdr>
          <w:bottom w:val="single" w:color="D5DBE2" w:sz="6" w:space="6"/>
        </w:pBdr>
        <w:spacing w:after="120" w:before="260"/>
      </w:pPr>
      <w:r>
        <w:rPr>
          <w:b/>
          <w:bCs/>
          <w:color w:val="1F5C3D"/>
          <w:sz w:val="26"/>
          <w:szCs w:val="26"/>
        </w:rPr>
        <w:t xml:space="preserve">Option B — self-hosting an open model on your own server</w:t>
      </w:r>
    </w:p>
    <w:p>
      <w:pPr>
        <w:spacing w:after="140"/>
      </w:pPr>
      <w:r>
        <w:rPr>
          <w:b/>
          <w:bCs/>
        </w:rPr>
        <w:t xml:space="preserve">On a CPU-only server (the cheap ones above):</w:t>
      </w:r>
      <w:r>
        <w:t xml:space="preserve"> possible with Ollama and a quantised 7–8B model (about 5 GB of disk, 6–8 GB of memory), but slow. Expect roughly 5–15 tokens a second, so a 3,000-token answer takes </w:t>
      </w:r>
      <w:r>
        <w:rPr>
          <w:b/>
          <w:bCs/>
        </w:rPr>
        <w:t xml:space="preserve">four to ten minutes</w:t>
      </w:r>
      <w:r>
        <w:t xml:space="preserve">. Visitors will not wait. Not viable for a live page.</w:t>
      </w:r>
    </w:p>
    <w:p>
      <w:pPr>
        <w:spacing w:after="140"/>
      </w:pPr>
      <w:r>
        <w:rPr>
          <w:b/>
          <w:bCs/>
        </w:rPr>
        <w:t xml:space="preserve">On a GPU:</w:t>
      </w:r>
      <w:r>
        <w:t xml:space="preserve"> an RTX 4000-class cloud GPU runs an 8B model at 50–100 tokens a second — about 30–60 seconds per estimate, which is acceptable. It costs roughly </w:t>
      </w:r>
      <w:r>
        <w:rPr>
          <w:b/>
          <w:bCs/>
        </w:rPr>
        <w:t xml:space="preserve">US$0.20–0.50 an hour, i.e. ₹12,000–30,000 a month</w:t>
      </w:r>
      <w:r>
        <w:t xml:space="preserve"> if left running. That is ten to a hundred times what the same work costs through a free or paid API.</w:t>
      </w:r>
    </w:p>
    <w:p>
      <w:pPr>
        <w:spacing w:after="140"/>
      </w:pPr>
      <w:r>
        <w:rPr>
          <w:b/>
          <w:bCs/>
        </w:rPr>
        <w:t xml:space="preserve">Verdict:</w:t>
      </w:r>
      <w:r>
        <w:t xml:space="preserve"> self-hosting makes sense when you have volume, a privacy requirement that forbids sending text to a third party, or a fine-tuned model of your own. At launch you have none of those.</w:t>
      </w:r>
    </w:p>
    <w:p>
      <w:pPr>
        <w:pStyle w:val="Heading2"/>
        <w:pBdr>
          <w:bottom w:val="single" w:color="D5DBE2" w:sz="6" w:space="6"/>
        </w:pBdr>
        <w:spacing w:after="120" w:before="260"/>
      </w:pPr>
      <w:r>
        <w:rPr>
          <w:b/>
          <w:bCs/>
          <w:color w:val="1F5C3D"/>
          <w:sz w:val="26"/>
          <w:szCs w:val="26"/>
        </w:rPr>
        <w:t xml:space="preserve">Option C — fine-tuning your own model (what it would really take)</w:t>
      </w:r>
    </w:p>
    <w:p>
      <w:pPr>
        <w:spacing w:after="140"/>
      </w:pPr>
      <w:r>
        <w:t xml:space="preserve">If you still want it, here is the whole job, honestly.</w:t>
      </w:r>
    </w:p>
    <w:p>
      <w:pPr>
        <w:pStyle w:val="Heading3"/>
        <w:spacing w:after="120" w:before="260"/>
      </w:pPr>
      <w:r>
        <w:rPr>
          <w:b/>
          <w:bCs/>
          <w:color w:val="1F5C3D"/>
          <w:sz w:val="23"/>
          <w:szCs w:val="23"/>
        </w:rPr>
        <w:t xml:space="preserve">1. Training data — the real work</w:t>
      </w:r>
    </w:p>
    <w:p>
      <w:pPr>
        <w:spacing w:after="140"/>
      </w:pPr>
      <w:r>
        <w:t xml:space="preserve">You need examples of exactly what you want out: a product description in, your structured lifecycle JSON out.</w:t>
      </w:r>
    </w:p>
    <w:p>
      <w:pPr>
        <w:pStyle w:val="ListParagraph"/>
        <w:numPr>
          <w:ilvl w:val="0"/>
          <w:numId w:val="3"/>
        </w:numPr>
        <w:spacing w:after="60"/>
      </w:pPr>
      <w:r>
        <w:rPr>
          <w:b/>
          <w:bCs/>
        </w:rPr>
        <w:t xml:space="preserve">How many:</w:t>
      </w:r>
      <w:r>
        <w:t xml:space="preserve"> 500 is enough to teach the format; 2,000–5,000 to change behaviour meaningfully.</w:t>
      </w:r>
    </w:p>
    <w:p>
      <w:pPr>
        <w:pStyle w:val="ListParagraph"/>
        <w:numPr>
          <w:ilvl w:val="0"/>
          <w:numId w:val="3"/>
        </w:numPr>
        <w:spacing w:after="60"/>
      </w:pPr>
      <w:r>
        <w:rPr>
          <w:b/>
          <w:bCs/>
        </w:rPr>
        <w:t xml:space="preserve">Where from:</w:t>
      </w:r>
      <w:r>
        <w:t xml:space="preserve"> you have two sources and both have a catch.</w:t>
      </w:r>
    </w:p>
    <w:p>
      <w:pPr>
        <w:pStyle w:val="ListParagraph"/>
        <w:numPr>
          <w:ilvl w:val="1"/>
          <w:numId w:val="3"/>
        </w:numPr>
        <w:spacing w:after="60"/>
      </w:pPr>
      <w:r>
        <w:rPr>
          <w:i/>
          <w:iCs/>
        </w:rPr>
        <w:t xml:space="preserve">Your own production logs.</w:t>
      </w:r>
      <w:r>
        <w:t xml:space="preserve"> The right answer, but you have 19 cached estimates today. After a few months of real use you would have thousands.</w:t>
      </w:r>
    </w:p>
    <w:p>
      <w:pPr>
        <w:pStyle w:val="ListParagraph"/>
        <w:numPr>
          <w:ilvl w:val="1"/>
          <w:numId w:val="3"/>
        </w:numPr>
        <w:spacing w:after="60"/>
      </w:pPr>
      <w:r>
        <w:rPr>
          <w:i/>
          <w:iCs/>
        </w:rPr>
        <w:t xml:space="preserve">Generating them with another AI.</w:t>
      </w:r>
      <w:r>
        <w:t xml:space="preserve"> Fast, but </w:t>
      </w:r>
      <w:r>
        <w:rPr>
          <w:b/>
          <w:bCs/>
        </w:rPr>
        <w:t xml:space="preserve">check the provider's terms first</w:t>
      </w:r>
      <w:r>
        <w:t xml:space="preserve"> — several, Google's included, restrict using their output to train competing models. Do not build your product on a term you have not read.</w:t>
      </w:r>
    </w:p>
    <w:p>
      <w:pPr>
        <w:pStyle w:val="ListParagraph"/>
        <w:numPr>
          <w:ilvl w:val="0"/>
          <w:numId w:val="3"/>
        </w:numPr>
        <w:spacing w:after="60"/>
      </w:pPr>
      <w:r>
        <w:rPr>
          <w:b/>
          <w:bCs/>
        </w:rPr>
        <w:t xml:space="preserve">Quality:</w:t>
      </w:r>
      <w:r>
        <w:t xml:space="preserve"> every example has to be checked by someone who knows LCA, or you are teaching the model to repeat its own mistakes. This is the expensive part: </w:t>
      </w:r>
      <w:r>
        <w:rPr>
          <w:b/>
          <w:bCs/>
        </w:rPr>
        <w:t xml:space="preserve">2–4 days of expert time per thousand examples.</w:t>
      </w:r>
    </w:p>
    <w:p>
      <w:pPr>
        <w:pStyle w:val="Heading3"/>
        <w:spacing w:after="120" w:before="260"/>
      </w:pPr>
      <w:r>
        <w:rPr>
          <w:b/>
          <w:bCs/>
          <w:color w:val="1F5C3D"/>
          <w:sz w:val="23"/>
          <w:szCs w:val="23"/>
        </w:rPr>
        <w:t xml:space="preserve">2. Hardware — free is genuinely possible</w:t>
      </w:r>
    </w:p>
    <w:p>
      <w:pPr>
        <w:pStyle w:val="ListParagraph"/>
        <w:numPr>
          <w:ilvl w:val="0"/>
          <w:numId w:val="3"/>
        </w:numPr>
        <w:spacing w:after="60"/>
      </w:pPr>
      <w:r>
        <w:rPr>
          <w:b/>
          <w:bCs/>
        </w:rPr>
        <w:t xml:space="preserve">Google Colab free tier:</w:t>
      </w:r>
      <w:r>
        <w:t xml:space="preserve"> one T4 GPU with 16 GB, session limits of a few hours. Enough for LoRA fine-tuning of a 7–8B model in 4-bit.</w:t>
      </w:r>
    </w:p>
    <w:p>
      <w:pPr>
        <w:pStyle w:val="ListParagraph"/>
        <w:numPr>
          <w:ilvl w:val="0"/>
          <w:numId w:val="3"/>
        </w:numPr>
        <w:spacing w:after="60"/>
      </w:pPr>
      <w:r>
        <w:rPr>
          <w:b/>
          <w:bCs/>
        </w:rPr>
        <w:t xml:space="preserve">Kaggle Notebooks:</w:t>
      </w:r>
      <w:r>
        <w:t xml:space="preserve"> about 30 GPU hours a week, free, often a P100 or two T4s. The most generous free option for training.</w:t>
      </w:r>
    </w:p>
    <w:p>
      <w:pPr>
        <w:pStyle w:val="ListParagraph"/>
        <w:numPr>
          <w:ilvl w:val="0"/>
          <w:numId w:val="3"/>
        </w:numPr>
        <w:spacing w:after="60"/>
      </w:pPr>
      <w:r>
        <w:t xml:space="preserve">Tools: </w:t>
      </w:r>
      <w:r>
        <w:rPr>
          <w:b/>
          <w:bCs/>
        </w:rPr>
        <w:t xml:space="preserve">Unsloth</w:t>
      </w:r>
      <w:r>
        <w:t xml:space="preserve"> (fastest on a single small GPU), or Hugging Face </w:t>
      </w:r>
      <w:r>
        <w:rPr>
          <w:rFonts w:ascii="Consolas" w:cs="Consolas" w:eastAsia="Consolas" w:hAnsi="Consolas"/>
          <w:color w:val="1F5C3D"/>
          <w:sz w:val="19"/>
          <w:szCs w:val="19"/>
        </w:rPr>
        <w:t xml:space="preserve">peft</w:t>
      </w:r>
      <w:r>
        <w:t xml:space="preserve"> + </w:t>
      </w:r>
      <w:r>
        <w:rPr>
          <w:rFonts w:ascii="Consolas" w:cs="Consolas" w:eastAsia="Consolas" w:hAnsi="Consolas"/>
          <w:color w:val="1F5C3D"/>
          <w:sz w:val="19"/>
          <w:szCs w:val="19"/>
        </w:rPr>
        <w:t xml:space="preserve">trl</w:t>
      </w:r>
      <w:r>
        <w:t xml:space="preserve">. All free and open-source.</w:t>
      </w:r>
    </w:p>
    <w:p>
      <w:pPr>
        <w:pStyle w:val="Heading3"/>
        <w:spacing w:after="120" w:before="260"/>
      </w:pPr>
      <w:r>
        <w:rPr>
          <w:b/>
          <w:bCs/>
          <w:color w:val="1F5C3D"/>
          <w:sz w:val="23"/>
          <w:szCs w:val="23"/>
        </w:rPr>
        <w:t xml:space="preserve">3. Actually training</w:t>
      </w:r>
    </w:p>
    <w:p>
      <w:pPr>
        <w:pStyle w:val="ListParagraph"/>
        <w:numPr>
          <w:ilvl w:val="0"/>
          <w:numId w:val="3"/>
        </w:numPr>
        <w:spacing w:after="60"/>
      </w:pPr>
      <w:r>
        <w:t xml:space="preserve">Method: </w:t>
      </w:r>
      <w:r>
        <w:rPr>
          <w:b/>
          <w:bCs/>
        </w:rPr>
        <w:t xml:space="preserve">QLoRA</w:t>
      </w:r>
      <w:r>
        <w:t xml:space="preserve"> — the base model is loaded in 4-bit and you train a small adapter, about 100–300 MB, instead of all 8 billion parameters.</w:t>
      </w:r>
    </w:p>
    <w:p>
      <w:pPr>
        <w:pStyle w:val="ListParagraph"/>
        <w:numPr>
          <w:ilvl w:val="0"/>
          <w:numId w:val="3"/>
        </w:numPr>
        <w:spacing w:after="60"/>
      </w:pPr>
      <w:r>
        <w:t xml:space="preserve">Base model: </w:t>
      </w:r>
      <w:r>
        <w:rPr>
          <w:b/>
          <w:bCs/>
        </w:rPr>
        <w:t xml:space="preserve">Qwen 3 8B</w:t>
      </w:r>
      <w:r>
        <w:t xml:space="preserve"> or </w:t>
      </w:r>
      <w:r>
        <w:rPr>
          <w:b/>
          <w:bCs/>
        </w:rPr>
        <w:t xml:space="preserve">Llama 3.1 8B Instruct</w:t>
      </w:r>
      <w:r>
        <w:t xml:space="preserve">. Check the licence for commercial use; both are broadly permissive, Llama has conditions above a very large user count.</w:t>
      </w:r>
    </w:p>
    <w:p>
      <w:pPr>
        <w:pStyle w:val="ListParagraph"/>
        <w:numPr>
          <w:ilvl w:val="0"/>
          <w:numId w:val="3"/>
        </w:numPr>
        <w:spacing w:after="60"/>
      </w:pPr>
      <w:r>
        <w:t xml:space="preserve">Time: </w:t>
      </w:r>
      <w:r>
        <w:rPr>
          <w:b/>
          <w:bCs/>
        </w:rPr>
        <w:t xml:space="preserve">1–3 hours</w:t>
      </w:r>
      <w:r>
        <w:t xml:space="preserve"> for 1,000–2,000 examples over 2–3 epochs on a free T4.</w:t>
      </w:r>
    </w:p>
    <w:p>
      <w:pPr>
        <w:pStyle w:val="ListParagraph"/>
        <w:numPr>
          <w:ilvl w:val="0"/>
          <w:numId w:val="3"/>
        </w:numPr>
        <w:spacing w:after="60"/>
      </w:pPr>
      <w:r>
        <w:t xml:space="preserve">Settings that usually work: rank 16, alpha 32, learning rate 2e-4, batch 1 with gradient accumulation 8, sequence length 4,096.</w:t>
      </w:r>
    </w:p>
    <w:p>
      <w:pPr>
        <w:spacing w:after="140"/>
      </w:pPr>
      <w:r>
        <w:t xml:space="preserve">So the training run itself is an afternoon. </w:t>
      </w:r>
      <w:r>
        <w:rPr>
          <w:b/>
          <w:bCs/>
        </w:rPr>
        <w:t xml:space="preserve">The dataset is the project.</w:t>
      </w:r>
    </w:p>
    <w:p>
      <w:pPr>
        <w:pStyle w:val="Heading3"/>
        <w:spacing w:after="120" w:before="260"/>
      </w:pPr>
      <w:r>
        <w:rPr>
          <w:b/>
          <w:bCs/>
          <w:color w:val="1F5C3D"/>
          <w:sz w:val="23"/>
          <w:szCs w:val="23"/>
        </w:rPr>
        <w:t xml:space="preserve">4. Serving it</w:t>
      </w:r>
    </w:p>
    <w:p>
      <w:pPr>
        <w:spacing w:after="140"/>
      </w:pPr>
      <w:r>
        <w:t xml:space="preserve">A fine-tuned model is your own weights, so the free provider tiers no longer apply. You need a GPU (Option B's ₹12,000–30,000 a month), or a serverless-GPU provider that charges per second and adds a cold start of 10–30 seconds to the first request after idle.</w:t>
      </w:r>
    </w:p>
    <w:p>
      <w:pPr>
        <w:pStyle w:val="Heading3"/>
        <w:spacing w:after="120" w:before="260"/>
      </w:pPr>
      <w:r>
        <w:rPr>
          <w:b/>
          <w:bCs/>
          <w:color w:val="1F5C3D"/>
          <w:sz w:val="23"/>
          <w:szCs w:val="23"/>
        </w:rPr>
        <w:t xml:space="preserve">5. Realistic timeline</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4680"/>
        <w:gridCol w:w="4680"/>
      </w:tblGrid>
      <w:tr>
        <w:trPr>
          <w:tblHeader/>
        </w:trPr>
        <w:tc>
          <w:tcPr>
            <w:tcW w:type="dxa" w:w="4680"/>
            <w:shd w:fill="EDF2F0" w:color="auto" w:val="clear"/>
            <w:tcMar>
              <w:top w:type="dxa" w:w="80"/>
              <w:left w:type="dxa" w:w="120"/>
              <w:bottom w:type="dxa" w:w="80"/>
              <w:right w:type="dxa" w:w="120"/>
            </w:tcMar>
          </w:tcPr>
          <w:p>
            <w:pPr>
              <w:spacing w:after="20" w:before="20"/>
            </w:pPr>
            <w:r>
              <w:rPr>
                <w:b/>
                <w:bCs/>
                <w:color w:val="1F5C3D"/>
                <w:sz w:val="19"/>
                <w:szCs w:val="19"/>
              </w:rPr>
              <w:t xml:space="preserve">Step</w:t>
            </w:r>
          </w:p>
        </w:tc>
        <w:tc>
          <w:tcPr>
            <w:tcW w:type="dxa" w:w="4680"/>
            <w:shd w:fill="EDF2F0" w:color="auto" w:val="clear"/>
            <w:tcMar>
              <w:top w:type="dxa" w:w="80"/>
              <w:left w:type="dxa" w:w="120"/>
              <w:bottom w:type="dxa" w:w="80"/>
              <w:right w:type="dxa" w:w="120"/>
            </w:tcMar>
          </w:tcPr>
          <w:p>
            <w:pPr>
              <w:spacing w:after="20" w:before="20"/>
            </w:pPr>
            <w:r>
              <w:rPr>
                <w:b/>
                <w:bCs/>
                <w:color w:val="1F5C3D"/>
                <w:sz w:val="19"/>
                <w:szCs w:val="19"/>
              </w:rPr>
              <w:t xml:space="preserve">Time</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Collect and clean 1,000 examples</w:t>
            </w:r>
          </w:p>
        </w:tc>
        <w:tc>
          <w:tcPr>
            <w:tcW w:type="dxa" w:w="4680"/>
            <w:tcMar>
              <w:top w:type="dxa" w:w="80"/>
              <w:left w:type="dxa" w:w="120"/>
              <w:bottom w:type="dxa" w:w="80"/>
              <w:right w:type="dxa" w:w="120"/>
            </w:tcMar>
          </w:tcPr>
          <w:p>
            <w:pPr>
              <w:spacing w:after="20" w:before="20"/>
            </w:pPr>
            <w:r>
              <w:rPr>
                <w:b w:val="false"/>
                <w:bCs w:val="false"/>
                <w:sz w:val="19"/>
                <w:szCs w:val="19"/>
              </w:rPr>
              <w:t xml:space="preserve">3–5 days</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Expert review of the data</w:t>
            </w:r>
          </w:p>
        </w:tc>
        <w:tc>
          <w:tcPr>
            <w:tcW w:type="dxa" w:w="4680"/>
            <w:tcMar>
              <w:top w:type="dxa" w:w="80"/>
              <w:left w:type="dxa" w:w="120"/>
              <w:bottom w:type="dxa" w:w="80"/>
              <w:right w:type="dxa" w:w="120"/>
            </w:tcMar>
          </w:tcPr>
          <w:p>
            <w:pPr>
              <w:spacing w:after="20" w:before="20"/>
            </w:pPr>
            <w:r>
              <w:rPr>
                <w:b w:val="false"/>
                <w:bCs w:val="false"/>
                <w:sz w:val="19"/>
                <w:szCs w:val="19"/>
              </w:rPr>
              <w:t xml:space="preserve">2–4 days</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Set up training, run it, iterate</w:t>
            </w:r>
          </w:p>
        </w:tc>
        <w:tc>
          <w:tcPr>
            <w:tcW w:type="dxa" w:w="4680"/>
            <w:tcMar>
              <w:top w:type="dxa" w:w="80"/>
              <w:left w:type="dxa" w:w="120"/>
              <w:bottom w:type="dxa" w:w="80"/>
              <w:right w:type="dxa" w:w="120"/>
            </w:tcMar>
          </w:tcPr>
          <w:p>
            <w:pPr>
              <w:spacing w:after="20" w:before="20"/>
            </w:pPr>
            <w:r>
              <w:rPr>
                <w:b w:val="false"/>
                <w:bCs w:val="false"/>
                <w:sz w:val="19"/>
                <w:szCs w:val="19"/>
              </w:rPr>
              <w:t xml:space="preserve">1–2 days</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Evaluate against a held-out set and compare with today's output</w:t>
            </w:r>
          </w:p>
        </w:tc>
        <w:tc>
          <w:tcPr>
            <w:tcW w:type="dxa" w:w="4680"/>
            <w:tcMar>
              <w:top w:type="dxa" w:w="80"/>
              <w:left w:type="dxa" w:w="120"/>
              <w:bottom w:type="dxa" w:w="80"/>
              <w:right w:type="dxa" w:w="120"/>
            </w:tcMar>
          </w:tcPr>
          <w:p>
            <w:pPr>
              <w:spacing w:after="20" w:before="20"/>
            </w:pPr>
            <w:r>
              <w:rPr>
                <w:b w:val="false"/>
                <w:bCs w:val="false"/>
                <w:sz w:val="19"/>
                <w:szCs w:val="19"/>
              </w:rPr>
              <w:t xml:space="preserve">1–2 days</w:t>
            </w:r>
          </w:p>
        </w:tc>
      </w:tr>
      <w:tr>
        <w:trPr>
          <w:tblHeader w:val="false"/>
        </w:trPr>
        <w:tc>
          <w:tcPr>
            <w:tcW w:type="dxa" w:w="4680"/>
            <w:tcMar>
              <w:top w:type="dxa" w:w="80"/>
              <w:left w:type="dxa" w:w="120"/>
              <w:bottom w:type="dxa" w:w="80"/>
              <w:right w:type="dxa" w:w="120"/>
            </w:tcMar>
          </w:tcPr>
          <w:p>
            <w:pPr>
              <w:spacing w:after="20" w:before="20"/>
            </w:pPr>
            <w:r>
              <w:rPr>
                <w:b w:val="false"/>
                <w:bCs w:val="false"/>
                <w:sz w:val="19"/>
                <w:szCs w:val="19"/>
              </w:rPr>
              <w:t xml:space="preserve">Deploy, serve and monitor</w:t>
            </w:r>
          </w:p>
        </w:tc>
        <w:tc>
          <w:tcPr>
            <w:tcW w:type="dxa" w:w="4680"/>
            <w:tcMar>
              <w:top w:type="dxa" w:w="80"/>
              <w:left w:type="dxa" w:w="120"/>
              <w:bottom w:type="dxa" w:w="80"/>
              <w:right w:type="dxa" w:w="120"/>
            </w:tcMar>
          </w:tcPr>
          <w:p>
            <w:pPr>
              <w:spacing w:after="20" w:before="20"/>
            </w:pPr>
            <w:r>
              <w:rPr>
                <w:b w:val="false"/>
                <w:bCs w:val="false"/>
                <w:sz w:val="19"/>
                <w:szCs w:val="19"/>
              </w:rPr>
              <w:t xml:space="preserve">1–2 days</w:t>
            </w:r>
          </w:p>
        </w:tc>
      </w:tr>
      <w:tr>
        <w:trPr>
          <w:tblHeader w:val="false"/>
        </w:trPr>
        <w:tc>
          <w:tcPr>
            <w:tcW w:type="dxa" w:w="4680"/>
            <w:tcMar>
              <w:top w:type="dxa" w:w="80"/>
              <w:left w:type="dxa" w:w="120"/>
              <w:bottom w:type="dxa" w:w="80"/>
              <w:right w:type="dxa" w:w="120"/>
            </w:tcMar>
          </w:tcPr>
          <w:p>
            <w:pPr>
              <w:spacing w:after="20" w:before="20"/>
            </w:pPr>
            <w:r>
              <w:rPr>
                <w:b/>
                <w:bCs/>
                <w:sz w:val="19"/>
                <w:szCs w:val="19"/>
              </w:rPr>
              <w:t xml:space="preserve">Total</w:t>
            </w:r>
          </w:p>
        </w:tc>
        <w:tc>
          <w:tcPr>
            <w:tcW w:type="dxa" w:w="4680"/>
            <w:tcMar>
              <w:top w:type="dxa" w:w="80"/>
              <w:left w:type="dxa" w:w="120"/>
              <w:bottom w:type="dxa" w:w="80"/>
              <w:right w:type="dxa" w:w="120"/>
            </w:tcMar>
          </w:tcPr>
          <w:p>
            <w:pPr>
              <w:spacing w:after="20" w:before="20"/>
            </w:pPr>
            <w:r>
              <w:rPr>
                <w:b/>
                <w:bCs/>
                <w:sz w:val="19"/>
                <w:szCs w:val="19"/>
              </w:rPr>
              <w:t xml:space="preserve">8–15 working days</w:t>
            </w:r>
            <w:r>
              <w:rPr>
                <w:b w:val="false"/>
                <w:bCs w:val="false"/>
                <w:sz w:val="19"/>
                <w:szCs w:val="19"/>
              </w:rPr>
              <w:t xml:space="preserve">, with a GPU bill afterwards</w:t>
            </w:r>
          </w:p>
        </w:tc>
      </w:tr>
    </w:tbl>
    <w:p>
      <w:pPr>
        <w:spacing w:after="160"/>
      </w:pPr>
    </w:p>
    <w:p>
      <w:pPr>
        <w:spacing w:after="140"/>
      </w:pPr>
      <w:r>
        <w:t xml:space="preserve">That is your entire ten days, spent on the part of the product that is already working, while the security issues, the backups and the empty factor registry wait. </w:t>
      </w:r>
      <w:r>
        <w:rPr>
          <w:b/>
          <w:bCs/>
        </w:rPr>
        <w:t xml:space="preserve">This is why I recommend not doing it now.</w:t>
      </w:r>
    </w:p>
    <w:p>
      <w:pPr>
        <w:pStyle w:val="Heading2"/>
        <w:pBdr>
          <w:bottom w:val="single" w:color="D5DBE2" w:sz="6" w:space="6"/>
        </w:pBdr>
        <w:spacing w:after="120" w:before="260"/>
      </w:pPr>
      <w:r>
        <w:rPr>
          <w:b/>
          <w:bCs/>
          <w:color w:val="1F5C3D"/>
          <w:sz w:val="26"/>
          <w:szCs w:val="26"/>
        </w:rPr>
        <w:t xml:space="preserve">What I would do instead, in this order</w:t>
      </w:r>
    </w:p>
    <w:p>
      <w:pPr>
        <w:pStyle w:val="ListParagraph"/>
        <w:numPr>
          <w:ilvl w:val="0"/>
          <w:numId w:val="2"/>
        </w:numPr>
        <w:spacing w:after="60"/>
      </w:pPr>
      <w:r>
        <w:rPr>
          <w:b/>
          <w:bCs/>
        </w:rPr>
        <w:t xml:space="preserve">Now (1 day):</w:t>
      </w:r>
      <w:r>
        <w:t xml:space="preserve"> add an open-model provider (Groq or OpenRouter) to the chain, ahead of or alongside Gemini. You get "runs on open-source AI", free, today.</w:t>
      </w:r>
    </w:p>
    <w:p>
      <w:pPr>
        <w:pStyle w:val="ListParagraph"/>
        <w:numPr>
          <w:ilvl w:val="0"/>
          <w:numId w:val="2"/>
        </w:numPr>
        <w:spacing w:after="60"/>
      </w:pPr>
      <w:r>
        <w:rPr>
          <w:b/>
          <w:bCs/>
        </w:rPr>
        <w:t xml:space="preserve">This week (2–3 days):</w:t>
      </w:r>
      <w:r>
        <w:t xml:space="preserve"> ingest 30–50 verified factors. This is what turns "AI estimate" into "verified where it matters", and it is the difference between a demo and a product.</w:t>
      </w:r>
    </w:p>
    <w:p>
      <w:pPr>
        <w:pStyle w:val="ListParagraph"/>
        <w:numPr>
          <w:ilvl w:val="0"/>
          <w:numId w:val="2"/>
        </w:numPr>
        <w:spacing w:after="60"/>
      </w:pPr>
      <w:r>
        <w:rPr>
          <w:b/>
          <w:bCs/>
        </w:rPr>
        <w:t xml:space="preserve">This week (1 day):</w:t>
      </w:r>
      <w:r>
        <w:t xml:space="preserve"> build the evaluation set — 30–50 products with expected ranges from public sources — so you can prove quality and detect regressions.</w:t>
      </w:r>
    </w:p>
    <w:p>
      <w:pPr>
        <w:pStyle w:val="ListParagraph"/>
        <w:numPr>
          <w:ilvl w:val="0"/>
          <w:numId w:val="2"/>
        </w:numPr>
        <w:spacing w:after="60"/>
      </w:pPr>
      <w:r>
        <w:rPr>
          <w:b/>
          <w:bCs/>
        </w:rPr>
        <w:t xml:space="preserve">Next month:</w:t>
      </w:r>
      <w:r>
        <w:t xml:space="preserve"> add retrieval, so the model is shown your registry entries for the materials it named instead of recalling factors from memory. This is the technique that genuinely improves accuracy, and it needs no training.</w:t>
      </w:r>
    </w:p>
    <w:p>
      <w:pPr>
        <w:pStyle w:val="ListParagraph"/>
        <w:numPr>
          <w:ilvl w:val="0"/>
          <w:numId w:val="2"/>
        </w:numPr>
        <w:spacing w:after="60"/>
      </w:pPr>
      <w:r>
        <w:rPr>
          <w:b/>
          <w:bCs/>
        </w:rPr>
        <w:t xml:space="preserve">Month 2–3, if the data supports it:</w:t>
      </w:r>
      <w:r>
        <w:t xml:space="preserve"> fine-tune on your own reviewed production examples, to cut tokens and remove the dependency on outside providers. By then you will have the examples, and you will know whether the cost is justified.</w:t>
      </w:r>
    </w:p>
    <w:p>
      <w:pPr>
        <w:pStyle w:val="Heading2"/>
        <w:pBdr>
          <w:bottom w:val="single" w:color="D5DBE2" w:sz="6" w:space="6"/>
        </w:pBdr>
        <w:spacing w:after="120" w:before="260"/>
      </w:pPr>
      <w:r>
        <w:rPr>
          <w:b/>
          <w:bCs/>
          <w:color w:val="1F5C3D"/>
          <w:sz w:val="26"/>
          <w:szCs w:val="26"/>
        </w:rPr>
        <w:t xml:space="preserve">If you want to try training anyway</w:t>
      </w:r>
    </w:p>
    <w:p>
      <w:pPr>
        <w:spacing w:after="140"/>
      </w:pPr>
      <w:r>
        <w:t xml:space="preserve">Do it </w:t>
      </w:r>
      <w:r>
        <w:rPr>
          <w:b/>
          <w:bCs/>
        </w:rPr>
        <w:t xml:space="preserve">in parallel, off the launch path</w:t>
      </w:r>
      <w:r>
        <w:t xml:space="preserve">, on Kaggle's free GPU hours, using the 19 cached estimates plus whatever you generate this week as a pilot dataset. You will learn what the work involves without putting the launch at risk. I can write the export script that turns the estimate cache into a training file, and the Kaggle notebook, in about half a day — say the word.</w:t>
      </w:r>
    </w:p>
    <w:p>
      <w:r>
        <w:br w:type="page"/>
      </w:r>
    </w:p>
    <w:p>
      <w:pPr>
        <w:spacing w:after="40" w:before="0"/>
      </w:pPr>
      <w:r>
        <w:rPr>
          <w:b/>
          <w:bCs/>
          <w:color w:val="5A6472"/>
          <w:sz w:val="20"/>
          <w:szCs w:val="20"/>
        </w:rPr>
        <w:t xml:space="preserve">Part 6</w:t>
      </w:r>
    </w:p>
    <w:p>
      <w:pPr>
        <w:pStyle w:val="Heading1"/>
        <w:pBdr>
          <w:bottom w:val="single" w:color="1F5C3D" w:sz="12" w:space="8"/>
        </w:pBdr>
        <w:spacing w:after="200"/>
      </w:pPr>
      <w:r>
        <w:rPr>
          <w:b/>
          <w:bCs/>
          <w:color w:val="1F5C3D"/>
          <w:sz w:val="34"/>
          <w:szCs w:val="34"/>
        </w:rPr>
        <w:t xml:space="preserve">The ten-day plan</w:t>
      </w:r>
    </w:p>
    <w:p>
      <w:pPr>
        <w:spacing w:after="140"/>
      </w:pPr>
      <w:r>
        <w:t xml:space="preserve">Written for one person working on this, with me doing the implementation work. Days are working days. Tasks marked </w:t>
      </w:r>
      <w:r>
        <w:rPr>
          <w:b/>
          <w:bCs/>
        </w:rPr>
        <w:t xml:space="preserve">you</w:t>
      </w:r>
      <w:r>
        <w:t xml:space="preserve"> need a decision, an account, or a domain expert — I cannot do them.</w:t>
      </w:r>
    </w:p>
    <w:p>
      <w:pPr>
        <w:pStyle w:val="Heading2"/>
        <w:pBdr>
          <w:bottom w:val="single" w:color="D5DBE2" w:sz="6" w:space="6"/>
        </w:pBdr>
        <w:spacing w:after="120" w:before="260"/>
      </w:pPr>
      <w:r>
        <w:rPr>
          <w:b/>
          <w:bCs/>
          <w:color w:val="1F5C3D"/>
          <w:sz w:val="26"/>
          <w:szCs w:val="26"/>
        </w:rPr>
        <w:t xml:space="preserve">Day 1 — stop the bleeding (security)</w:t>
      </w:r>
    </w:p>
    <w:p>
      <w:pPr>
        <w:pStyle w:val="ListParagraph"/>
        <w:numPr>
          <w:ilvl w:val="0"/>
          <w:numId w:val="3"/>
        </w:numPr>
        <w:spacing w:after="60"/>
      </w:pPr>
      <w:r>
        <w:t xml:space="preserve">Hide the demo credentials; seed a random admin password printed only to the log</w:t>
      </w:r>
    </w:p>
    <w:p>
      <w:pPr>
        <w:pStyle w:val="ListParagraph"/>
        <w:numPr>
          <w:ilvl w:val="0"/>
          <w:numId w:val="3"/>
        </w:numPr>
        <w:spacing w:after="60"/>
      </w:pPr>
      <w:r>
        <w:t xml:space="preserve">Update the backend packages; decide on </w:t>
      </w:r>
      <w:r>
        <w:rPr>
          <w:rFonts w:ascii="Consolas" w:cs="Consolas" w:eastAsia="Consolas" w:hAnsi="Consolas"/>
          <w:color w:val="1F5C3D"/>
          <w:sz w:val="19"/>
          <w:szCs w:val="19"/>
        </w:rPr>
        <w:t xml:space="preserve">xlsx</w:t>
      </w:r>
      <w:r>
        <w:t xml:space="preserve"> (replace with CSV export, or take SheetJS from its official source)</w:t>
      </w:r>
    </w:p>
    <w:p>
      <w:pPr>
        <w:pStyle w:val="ListParagraph"/>
        <w:numPr>
          <w:ilvl w:val="0"/>
          <w:numId w:val="3"/>
        </w:numPr>
        <w:spacing w:after="60"/>
      </w:pPr>
      <w:r>
        <w:t xml:space="preserve">Enable </w:t>
      </w:r>
      <w:r>
        <w:rPr>
          <w:rFonts w:ascii="Consolas" w:cs="Consolas" w:eastAsia="Consolas" w:hAnsi="Consolas"/>
          <w:color w:val="1F5C3D"/>
          <w:sz w:val="19"/>
          <w:szCs w:val="19"/>
        </w:rPr>
        <w:t xml:space="preserve">trust proxy</w:t>
      </w:r>
      <w:r>
        <w:t xml:space="preserve"> so rate limits count each visitor</w:t>
      </w:r>
    </w:p>
    <w:p>
      <w:pPr>
        <w:pStyle w:val="ListParagraph"/>
        <w:numPr>
          <w:ilvl w:val="0"/>
          <w:numId w:val="3"/>
        </w:numPr>
        <w:spacing w:after="60"/>
      </w:pPr>
      <w:r>
        <w:t xml:space="preserve">Add security headers and account lockout after repeated failed logins</w:t>
      </w:r>
    </w:p>
    <w:p>
      <w:pPr>
        <w:pStyle w:val="ListParagraph"/>
        <w:numPr>
          <w:ilvl w:val="0"/>
          <w:numId w:val="3"/>
        </w:numPr>
        <w:spacing w:after="60"/>
      </w:pPr>
      <w:r>
        <w:rPr>
          <w:b/>
          <w:bCs/>
        </w:rPr>
        <w:t xml:space="preserve">You:</w:t>
      </w:r>
      <w:r>
        <w:t xml:space="preserve"> create new Gemini and Anthropic keys, delete the exposed ones</w:t>
      </w:r>
    </w:p>
    <w:p>
      <w:pPr>
        <w:spacing w:after="160" w:before="60"/>
      </w:pPr>
      <w:r>
        <w:rPr>
          <w:i/>
          <w:iCs/>
          <w:color w:val="5A6472"/>
        </w:rPr>
        <w:t xml:space="preserve">End of day: nothing publicly exploitable that we know of.</w:t>
      </w:r>
    </w:p>
    <w:p>
      <w:pPr>
        <w:pStyle w:val="Heading2"/>
        <w:pBdr>
          <w:bottom w:val="single" w:color="D5DBE2" w:sz="6" w:space="6"/>
        </w:pBdr>
        <w:spacing w:after="120" w:before="260"/>
      </w:pPr>
      <w:r>
        <w:rPr>
          <w:b/>
          <w:bCs/>
          <w:color w:val="1F5C3D"/>
          <w:sz w:val="26"/>
          <w:szCs w:val="26"/>
        </w:rPr>
        <w:t xml:space="preserve">Day 2 — hosting and backups</w:t>
      </w:r>
    </w:p>
    <w:p>
      <w:pPr>
        <w:pStyle w:val="ListParagraph"/>
        <w:numPr>
          <w:ilvl w:val="0"/>
          <w:numId w:val="3"/>
        </w:numPr>
        <w:spacing w:after="60"/>
      </w:pPr>
      <w:r>
        <w:rPr>
          <w:b/>
          <w:bCs/>
        </w:rPr>
        <w:t xml:space="preserve">You:</w:t>
      </w:r>
      <w:r>
        <w:t xml:space="preserve"> choose the cloud (see </w:t>
      </w:r>
      <w:r>
        <w:rPr>
          <w:i/>
          <w:iCs/>
        </w:rPr>
        <w:t xml:space="preserve">03</w:t>
      </w:r>
      <w:r>
        <w:t xml:space="preserve">) and create the account</w:t>
      </w:r>
    </w:p>
    <w:p>
      <w:pPr>
        <w:pStyle w:val="ListParagraph"/>
        <w:numPr>
          <w:ilvl w:val="0"/>
          <w:numId w:val="3"/>
        </w:numPr>
        <w:spacing w:after="60"/>
      </w:pPr>
      <w:r>
        <w:t xml:space="preserve">Deploy both services, point the website at them, check it end to end</w:t>
      </w:r>
    </w:p>
    <w:p>
      <w:pPr>
        <w:pStyle w:val="ListParagraph"/>
        <w:numPr>
          <w:ilvl w:val="0"/>
          <w:numId w:val="3"/>
        </w:numPr>
        <w:spacing w:after="60"/>
      </w:pPr>
      <w:r>
        <w:t xml:space="preserve">Set up Postgres or a persistent disk, nightly encrypted backups to object storage</w:t>
      </w:r>
    </w:p>
    <w:p>
      <w:pPr>
        <w:pStyle w:val="ListParagraph"/>
        <w:numPr>
          <w:ilvl w:val="0"/>
          <w:numId w:val="3"/>
        </w:numPr>
        <w:spacing w:after="60"/>
      </w:pPr>
      <w:r>
        <w:rPr>
          <w:b/>
          <w:bCs/>
        </w:rPr>
        <w:t xml:space="preserve">Restore a backup and write down how long it took</w:t>
      </w:r>
    </w:p>
    <w:p>
      <w:pPr>
        <w:spacing w:after="160" w:before="60"/>
      </w:pPr>
      <w:r>
        <w:rPr>
          <w:i/>
          <w:iCs/>
          <w:color w:val="5A6472"/>
        </w:rPr>
        <w:t xml:space="preserve">End of day: the live link works completely, and data survives a server loss.</w:t>
      </w:r>
    </w:p>
    <w:p>
      <w:pPr>
        <w:pStyle w:val="Heading2"/>
        <w:pBdr>
          <w:bottom w:val="single" w:color="D5DBE2" w:sz="6" w:space="6"/>
        </w:pBdr>
        <w:spacing w:after="120" w:before="260"/>
      </w:pPr>
      <w:r>
        <w:rPr>
          <w:b/>
          <w:bCs/>
          <w:color w:val="1F5C3D"/>
          <w:sz w:val="26"/>
          <w:szCs w:val="26"/>
        </w:rPr>
        <w:t xml:space="preserve">Day 3 — the open-source AI provider</w:t>
      </w:r>
    </w:p>
    <w:p>
      <w:pPr>
        <w:pStyle w:val="ListParagraph"/>
        <w:numPr>
          <w:ilvl w:val="0"/>
          <w:numId w:val="3"/>
        </w:numPr>
        <w:spacing w:after="60"/>
      </w:pPr>
      <w:r>
        <w:t xml:space="preserve">Add Groq or OpenRouter to the provider chain, with tests</w:t>
      </w:r>
    </w:p>
    <w:p>
      <w:pPr>
        <w:pStyle w:val="ListParagraph"/>
        <w:numPr>
          <w:ilvl w:val="0"/>
          <w:numId w:val="3"/>
        </w:numPr>
        <w:spacing w:after="60"/>
      </w:pPr>
      <w:r>
        <w:t xml:space="preserve">Run the same 20 products through the open model and Gemini, compare side by side</w:t>
      </w:r>
    </w:p>
    <w:p>
      <w:pPr>
        <w:pStyle w:val="ListParagraph"/>
        <w:numPr>
          <w:ilvl w:val="0"/>
          <w:numId w:val="3"/>
        </w:numPr>
        <w:spacing w:after="60"/>
      </w:pPr>
      <w:r>
        <w:t xml:space="preserve">Add a daily call and spend ceiling, with an alert</w:t>
      </w:r>
    </w:p>
    <w:p>
      <w:pPr>
        <w:spacing w:after="160" w:before="60"/>
      </w:pPr>
      <w:r>
        <w:rPr>
          <w:i/>
          <w:iCs/>
          <w:color w:val="5A6472"/>
        </w:rPr>
        <w:t xml:space="preserve">End of day: the tool runs on an open model, free, with two fallbacks.</w:t>
      </w:r>
    </w:p>
    <w:p>
      <w:pPr>
        <w:pStyle w:val="Heading2"/>
        <w:pBdr>
          <w:bottom w:val="single" w:color="D5DBE2" w:sz="6" w:space="6"/>
        </w:pBdr>
        <w:spacing w:after="120" w:before="260"/>
      </w:pPr>
      <w:r>
        <w:rPr>
          <w:b/>
          <w:bCs/>
          <w:color w:val="1F5C3D"/>
          <w:sz w:val="26"/>
          <w:szCs w:val="26"/>
        </w:rPr>
        <w:t xml:space="preserve">Days 4–5 — verified factors (the most valuable work)</w:t>
      </w:r>
    </w:p>
    <w:p>
      <w:pPr>
        <w:pStyle w:val="ListParagraph"/>
        <w:numPr>
          <w:ilvl w:val="0"/>
          <w:numId w:val="3"/>
        </w:numPr>
        <w:spacing w:after="60"/>
      </w:pPr>
      <w:r>
        <w:rPr>
          <w:b/>
          <w:bCs/>
        </w:rPr>
        <w:t xml:space="preserve">You (or an LCA colleague):</w:t>
      </w:r>
      <w:r>
        <w:t xml:space="preserve"> collect 30–50 factors from public sources — CEA for Indian grid electricity, IPCC for fuels, national inventories, published EPDs for cement, steel, aluminium and common plastics</w:t>
      </w:r>
    </w:p>
    <w:p>
      <w:pPr>
        <w:pStyle w:val="ListParagraph"/>
        <w:numPr>
          <w:ilvl w:val="0"/>
          <w:numId w:val="3"/>
        </w:numPr>
        <w:spacing w:after="60"/>
      </w:pPr>
      <w:r>
        <w:t xml:space="preserve">I load them into the registry with value, unit, year, region, source, licence</w:t>
      </w:r>
    </w:p>
    <w:p>
      <w:pPr>
        <w:pStyle w:val="ListParagraph"/>
        <w:numPr>
          <w:ilvl w:val="0"/>
          <w:numId w:val="3"/>
        </w:numPr>
        <w:spacing w:after="60"/>
      </w:pPr>
      <w:r>
        <w:t xml:space="preserve">Cached estimates upgrade automatically; the page starts showing "verified"</w:t>
      </w:r>
    </w:p>
    <w:p>
      <w:pPr>
        <w:spacing w:after="160" w:before="60"/>
      </w:pPr>
      <w:r>
        <w:rPr>
          <w:i/>
          <w:iCs/>
          <w:color w:val="5A6472"/>
        </w:rPr>
        <w:t xml:space="preserve">End of day 5: the headline claim changes from "AI estimate" to "verified where it matters, AI elsewhere".</w:t>
      </w:r>
    </w:p>
    <w:p>
      <w:pPr>
        <w:pStyle w:val="Heading2"/>
        <w:pBdr>
          <w:bottom w:val="single" w:color="D5DBE2" w:sz="6" w:space="6"/>
        </w:pBdr>
        <w:spacing w:after="120" w:before="260"/>
      </w:pPr>
      <w:r>
        <w:rPr>
          <w:b/>
          <w:bCs/>
          <w:color w:val="1F5C3D"/>
          <w:sz w:val="26"/>
          <w:szCs w:val="26"/>
        </w:rPr>
        <w:t xml:space="preserve">Day 6 — proof of quality</w:t>
      </w:r>
    </w:p>
    <w:p>
      <w:pPr>
        <w:pStyle w:val="ListParagraph"/>
        <w:numPr>
          <w:ilvl w:val="0"/>
          <w:numId w:val="3"/>
        </w:numPr>
        <w:spacing w:after="60"/>
      </w:pPr>
      <w:r>
        <w:t xml:space="preserve">Build the evaluation set: 30–50 products with an expected range and a source</w:t>
      </w:r>
    </w:p>
    <w:p>
      <w:pPr>
        <w:pStyle w:val="ListParagraph"/>
        <w:numPr>
          <w:ilvl w:val="0"/>
          <w:numId w:val="3"/>
        </w:numPr>
        <w:spacing w:after="60"/>
      </w:pPr>
      <w:r>
        <w:t xml:space="preserve">Run it, record the score, fix whatever is clearly wrong</w:t>
      </w:r>
    </w:p>
    <w:p>
      <w:pPr>
        <w:pStyle w:val="ListParagraph"/>
        <w:numPr>
          <w:ilvl w:val="0"/>
          <w:numId w:val="3"/>
        </w:numPr>
        <w:spacing w:after="60"/>
      </w:pPr>
      <w:r>
        <w:t xml:space="preserve">Re-run after any provider change from now on</w:t>
      </w:r>
    </w:p>
    <w:p>
      <w:pPr>
        <w:spacing w:after="160" w:before="60"/>
      </w:pPr>
      <w:r>
        <w:rPr>
          <w:i/>
          <w:iCs/>
          <w:color w:val="5A6472"/>
        </w:rPr>
        <w:t xml:space="preserve">End of day: you can answer "how accurate is it?" with a number.</w:t>
      </w:r>
    </w:p>
    <w:p>
      <w:pPr>
        <w:pStyle w:val="Heading2"/>
        <w:pBdr>
          <w:bottom w:val="single" w:color="D5DBE2" w:sz="6" w:space="6"/>
        </w:pBdr>
        <w:spacing w:after="120" w:before="260"/>
      </w:pPr>
      <w:r>
        <w:rPr>
          <w:b/>
          <w:bCs/>
          <w:color w:val="1F5C3D"/>
          <w:sz w:val="26"/>
          <w:szCs w:val="26"/>
        </w:rPr>
        <w:t xml:space="preserve">Day 7 — legal, privacy and the launch page</w:t>
      </w:r>
    </w:p>
    <w:p>
      <w:pPr>
        <w:pStyle w:val="ListParagraph"/>
        <w:numPr>
          <w:ilvl w:val="0"/>
          <w:numId w:val="3"/>
        </w:numPr>
        <w:spacing w:after="60"/>
      </w:pPr>
      <w:r>
        <w:rPr>
          <w:b/>
          <w:bCs/>
        </w:rPr>
        <w:t xml:space="preserve">You:</w:t>
      </w:r>
      <w:r>
        <w:t xml:space="preserve"> privacy notice, terms of use, refund/support policy; have them reviewed</w:t>
      </w:r>
    </w:p>
    <w:p>
      <w:pPr>
        <w:pStyle w:val="ListParagraph"/>
        <w:numPr>
          <w:ilvl w:val="0"/>
          <w:numId w:val="3"/>
        </w:numPr>
        <w:spacing w:after="60"/>
      </w:pPr>
      <w:r>
        <w:t xml:space="preserve">Add the AI disclosure and the "not an ISO 14067 footprint" line to the terms</w:t>
      </w:r>
    </w:p>
    <w:p>
      <w:pPr>
        <w:pStyle w:val="ListParagraph"/>
        <w:numPr>
          <w:ilvl w:val="0"/>
          <w:numId w:val="3"/>
        </w:numPr>
        <w:spacing w:after="60"/>
      </w:pPr>
      <w:r>
        <w:t xml:space="preserve">Analytics that respect privacy (Plausible or Umami, both self-hostable)</w:t>
      </w:r>
    </w:p>
    <w:p>
      <w:pPr>
        <w:pStyle w:val="ListParagraph"/>
        <w:numPr>
          <w:ilvl w:val="0"/>
          <w:numId w:val="3"/>
        </w:numPr>
        <w:spacing w:after="60"/>
      </w:pPr>
      <w:r>
        <w:t xml:space="preserve">Support inbox and a response commitment you can keep</w:t>
      </w:r>
    </w:p>
    <w:p>
      <w:pPr>
        <w:pStyle w:val="Heading2"/>
        <w:pBdr>
          <w:bottom w:val="single" w:color="D5DBE2" w:sz="6" w:space="6"/>
        </w:pBdr>
        <w:spacing w:after="120" w:before="260"/>
      </w:pPr>
      <w:r>
        <w:rPr>
          <w:b/>
          <w:bCs/>
          <w:color w:val="1F5C3D"/>
          <w:sz w:val="26"/>
          <w:szCs w:val="26"/>
        </w:rPr>
        <w:t xml:space="preserve">Day 8 — operations</w:t>
      </w:r>
    </w:p>
    <w:p>
      <w:pPr>
        <w:pStyle w:val="ListParagraph"/>
        <w:numPr>
          <w:ilvl w:val="0"/>
          <w:numId w:val="3"/>
        </w:numPr>
        <w:spacing w:after="60"/>
      </w:pPr>
      <w:r>
        <w:t xml:space="preserve">Uptime monitoring and error reporting with alerts to your phone</w:t>
      </w:r>
    </w:p>
    <w:p>
      <w:pPr>
        <w:pStyle w:val="ListParagraph"/>
        <w:numPr>
          <w:ilvl w:val="0"/>
          <w:numId w:val="3"/>
        </w:numPr>
        <w:spacing w:after="60"/>
      </w:pPr>
      <w:r>
        <w:t xml:space="preserve">Load test: 50 concurrent visitors on the estimate endpoint; confirm the queue, the cache and the rate limits behave</w:t>
      </w:r>
    </w:p>
    <w:p>
      <w:pPr>
        <w:pStyle w:val="ListParagraph"/>
        <w:numPr>
          <w:ilvl w:val="0"/>
          <w:numId w:val="3"/>
        </w:numPr>
        <w:spacing w:after="60"/>
      </w:pPr>
      <w:r>
        <w:t xml:space="preserve">Write the incident plan: how to take the site down, who to call, what to say</w:t>
      </w:r>
    </w:p>
    <w:p>
      <w:pPr>
        <w:pStyle w:val="ListParagraph"/>
        <w:numPr>
          <w:ilvl w:val="0"/>
          <w:numId w:val="3"/>
        </w:numPr>
        <w:spacing w:after="60"/>
      </w:pPr>
      <w:r>
        <w:t xml:space="preserve">A staging copy so day-one fixes are not tested in production</w:t>
      </w:r>
    </w:p>
    <w:p>
      <w:pPr>
        <w:pStyle w:val="Heading2"/>
        <w:pBdr>
          <w:bottom w:val="single" w:color="D5DBE2" w:sz="6" w:space="6"/>
        </w:pBdr>
        <w:spacing w:after="120" w:before="260"/>
      </w:pPr>
      <w:r>
        <w:rPr>
          <w:b/>
          <w:bCs/>
          <w:color w:val="1F5C3D"/>
          <w:sz w:val="26"/>
          <w:szCs w:val="26"/>
        </w:rPr>
        <w:t xml:space="preserve">Day 9 — beta</w:t>
      </w:r>
    </w:p>
    <w:p>
      <w:pPr>
        <w:pStyle w:val="ListParagraph"/>
        <w:numPr>
          <w:ilvl w:val="0"/>
          <w:numId w:val="3"/>
        </w:numPr>
        <w:spacing w:after="60"/>
      </w:pPr>
      <w:r>
        <w:rPr>
          <w:b/>
          <w:bCs/>
        </w:rPr>
        <w:t xml:space="preserve">You:</w:t>
      </w:r>
      <w:r>
        <w:t xml:space="preserve"> invite 5–10 real users — a plant engineer, an ESG consultant, a customer who asked for this</w:t>
      </w:r>
    </w:p>
    <w:p>
      <w:pPr>
        <w:pStyle w:val="ListParagraph"/>
        <w:numPr>
          <w:ilvl w:val="0"/>
          <w:numId w:val="3"/>
        </w:numPr>
        <w:spacing w:after="60"/>
      </w:pPr>
      <w:r>
        <w:t xml:space="preserve">Watch what they type into Product Carbon; the real vocabulary is never what you expect</w:t>
      </w:r>
    </w:p>
    <w:p>
      <w:pPr>
        <w:pStyle w:val="ListParagraph"/>
        <w:numPr>
          <w:ilvl w:val="0"/>
          <w:numId w:val="3"/>
        </w:numPr>
        <w:spacing w:after="60"/>
      </w:pPr>
      <w:r>
        <w:t xml:space="preserve">Fix the top three problems they hit</w:t>
      </w:r>
    </w:p>
    <w:p>
      <w:pPr>
        <w:pStyle w:val="Heading2"/>
        <w:pBdr>
          <w:bottom w:val="single" w:color="D5DBE2" w:sz="6" w:space="6"/>
        </w:pBdr>
        <w:spacing w:after="120" w:before="260"/>
      </w:pPr>
      <w:r>
        <w:rPr>
          <w:b/>
          <w:bCs/>
          <w:color w:val="1F5C3D"/>
          <w:sz w:val="26"/>
          <w:szCs w:val="26"/>
        </w:rPr>
        <w:t xml:space="preserve">Day 10 — buffer and launch</w:t>
      </w:r>
    </w:p>
    <w:p>
      <w:pPr>
        <w:pStyle w:val="ListParagraph"/>
        <w:numPr>
          <w:ilvl w:val="0"/>
          <w:numId w:val="3"/>
        </w:numPr>
        <w:spacing w:after="60"/>
      </w:pPr>
      <w:r>
        <w:t xml:space="preserve">Keep this day empty. Something from days 1–9 will overrun; if nothing does, launch a day early.</w:t>
      </w:r>
    </w:p>
    <w:p>
      <w:pPr>
        <w:pStyle w:val="ListParagraph"/>
        <w:numPr>
          <w:ilvl w:val="0"/>
          <w:numId w:val="3"/>
        </w:numPr>
        <w:spacing w:after="60"/>
      </w:pPr>
      <w:r>
        <w:t xml:space="preserve">Final check: backups working, alerts firing, keys rotated, demo credentials gone, privacy notice live, PR merged into </w:t>
      </w:r>
      <w:r>
        <w:rPr>
          <w:rFonts w:ascii="Consolas" w:cs="Consolas" w:eastAsia="Consolas" w:hAnsi="Consolas"/>
          <w:color w:val="1F5C3D"/>
          <w:sz w:val="19"/>
          <w:szCs w:val="19"/>
        </w:rPr>
        <w:t xml:space="preserve">main</w:t>
      </w:r>
    </w:p>
    <w:p>
      <w:pPr>
        <w:pStyle w:val="Heading2"/>
        <w:pBdr>
          <w:bottom w:val="single" w:color="D5DBE2" w:sz="6" w:space="6"/>
        </w:pBdr>
        <w:spacing w:after="120" w:before="260"/>
      </w:pPr>
      <w:r>
        <w:rPr>
          <w:b/>
          <w:bCs/>
          <w:color w:val="1F5C3D"/>
          <w:sz w:val="26"/>
          <w:szCs w:val="26"/>
        </w:rPr>
        <w:t xml:space="preserve">What is deliberately not in these ten days</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3120"/>
        <w:gridCol w:w="3120"/>
        <w:gridCol w:w="3120"/>
      </w:tblGrid>
      <w:tr>
        <w:trPr>
          <w:tblHeader/>
        </w:trPr>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Left out</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Why</w:t>
            </w:r>
          </w:p>
        </w:tc>
        <w:tc>
          <w:tcPr>
            <w:tcW w:type="dxa" w:w="3120"/>
            <w:shd w:fill="EDF2F0" w:color="auto" w:val="clear"/>
            <w:tcMar>
              <w:top w:type="dxa" w:w="80"/>
              <w:left w:type="dxa" w:w="120"/>
              <w:bottom w:type="dxa" w:w="80"/>
              <w:right w:type="dxa" w:w="120"/>
            </w:tcMar>
          </w:tcPr>
          <w:p>
            <w:pPr>
              <w:spacing w:after="20" w:before="20"/>
            </w:pPr>
            <w:r>
              <w:rPr>
                <w:b/>
                <w:bCs/>
                <w:color w:val="1F5C3D"/>
                <w:sz w:val="19"/>
                <w:szCs w:val="19"/>
              </w:rPr>
              <w:t xml:space="preserve">When</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Fine-tuning an open model</w:t>
            </w:r>
          </w:p>
        </w:tc>
        <w:tc>
          <w:tcPr>
            <w:tcW w:type="dxa" w:w="3120"/>
            <w:tcMar>
              <w:top w:type="dxa" w:w="80"/>
              <w:left w:type="dxa" w:w="120"/>
              <w:bottom w:type="dxa" w:w="80"/>
              <w:right w:type="dxa" w:w="120"/>
            </w:tcMar>
          </w:tcPr>
          <w:p>
            <w:pPr>
              <w:spacing w:after="20" w:before="20"/>
            </w:pPr>
            <w:r>
              <w:rPr>
                <w:b w:val="false"/>
                <w:bCs w:val="false"/>
                <w:sz w:val="19"/>
                <w:szCs w:val="19"/>
              </w:rPr>
              <w:t xml:space="preserve">8–15 days on its own, and it does not fix accuracy (</w:t>
            </w:r>
            <w:r>
              <w:rPr>
                <w:b w:val="false"/>
                <w:bCs w:val="false"/>
                <w:i/>
                <w:iCs/>
                <w:sz w:val="19"/>
                <w:szCs w:val="19"/>
              </w:rPr>
              <w:t xml:space="preserve">04</w:t>
            </w:r>
            <w:r>
              <w:rPr>
                <w:b w:val="false"/>
                <w:bCs w:val="false"/>
                <w:sz w:val="19"/>
                <w:szCs w:val="19"/>
              </w:rPr>
              <w:t xml:space="preserve">)</w:t>
            </w:r>
          </w:p>
        </w:tc>
        <w:tc>
          <w:tcPr>
            <w:tcW w:type="dxa" w:w="3120"/>
            <w:tcMar>
              <w:top w:type="dxa" w:w="80"/>
              <w:left w:type="dxa" w:w="120"/>
              <w:bottom w:type="dxa" w:w="80"/>
              <w:right w:type="dxa" w:w="120"/>
            </w:tcMar>
          </w:tcPr>
          <w:p>
            <w:pPr>
              <w:spacing w:after="20" w:before="20"/>
            </w:pPr>
            <w:r>
              <w:rPr>
                <w:b w:val="false"/>
                <w:bCs w:val="false"/>
                <w:sz w:val="19"/>
                <w:szCs w:val="19"/>
              </w:rPr>
              <w:t xml:space="preserve">Month 2–3, on real usage data</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Retrieval over the factor registry</w:t>
            </w:r>
          </w:p>
        </w:tc>
        <w:tc>
          <w:tcPr>
            <w:tcW w:type="dxa" w:w="3120"/>
            <w:tcMar>
              <w:top w:type="dxa" w:w="80"/>
              <w:left w:type="dxa" w:w="120"/>
              <w:bottom w:type="dxa" w:w="80"/>
              <w:right w:type="dxa" w:w="120"/>
            </w:tcMar>
          </w:tcPr>
          <w:p>
            <w:pPr>
              <w:spacing w:after="20" w:before="20"/>
            </w:pPr>
            <w:r>
              <w:rPr>
                <w:b w:val="false"/>
                <w:bCs w:val="false"/>
                <w:sz w:val="19"/>
                <w:szCs w:val="19"/>
              </w:rPr>
              <w:t xml:space="preserve">The registry has to be filled first</w:t>
            </w:r>
          </w:p>
        </w:tc>
        <w:tc>
          <w:tcPr>
            <w:tcW w:type="dxa" w:w="3120"/>
            <w:tcMar>
              <w:top w:type="dxa" w:w="80"/>
              <w:left w:type="dxa" w:w="120"/>
              <w:bottom w:type="dxa" w:w="80"/>
              <w:right w:type="dxa" w:w="120"/>
            </w:tcMar>
          </w:tcPr>
          <w:p>
            <w:pPr>
              <w:spacing w:after="20" w:before="20"/>
            </w:pPr>
            <w:r>
              <w:rPr>
                <w:b w:val="false"/>
                <w:bCs w:val="false"/>
                <w:sz w:val="19"/>
                <w:szCs w:val="19"/>
              </w:rPr>
              <w:t xml:space="preserve">Weeks 3–4</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Removing the duplicate TypeScript engine</w:t>
            </w:r>
          </w:p>
        </w:tc>
        <w:tc>
          <w:tcPr>
            <w:tcW w:type="dxa" w:w="3120"/>
            <w:tcMar>
              <w:top w:type="dxa" w:w="80"/>
              <w:left w:type="dxa" w:w="120"/>
              <w:bottom w:type="dxa" w:w="80"/>
              <w:right w:type="dxa" w:w="120"/>
            </w:tcMar>
          </w:tcPr>
          <w:p>
            <w:pPr>
              <w:spacing w:after="20" w:before="20"/>
            </w:pPr>
            <w:r>
              <w:rPr>
                <w:b w:val="false"/>
                <w:bCs w:val="false"/>
                <w:sz w:val="19"/>
                <w:szCs w:val="19"/>
              </w:rPr>
              <w:t xml:space="preserve">Real risk, but slow and invisible to users</w:t>
            </w:r>
          </w:p>
        </w:tc>
        <w:tc>
          <w:tcPr>
            <w:tcW w:type="dxa" w:w="3120"/>
            <w:tcMar>
              <w:top w:type="dxa" w:w="80"/>
              <w:left w:type="dxa" w:w="120"/>
              <w:bottom w:type="dxa" w:w="80"/>
              <w:right w:type="dxa" w:w="120"/>
            </w:tcMar>
          </w:tcPr>
          <w:p>
            <w:pPr>
              <w:spacing w:after="20" w:before="20"/>
            </w:pPr>
            <w:r>
              <w:rPr>
                <w:b w:val="false"/>
                <w:bCs w:val="false"/>
                <w:sz w:val="19"/>
                <w:szCs w:val="19"/>
              </w:rPr>
              <w:t xml:space="preserve">Weeks 3–4</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Chemical safety data</w:t>
            </w:r>
          </w:p>
        </w:tc>
        <w:tc>
          <w:tcPr>
            <w:tcW w:type="dxa" w:w="3120"/>
            <w:tcMar>
              <w:top w:type="dxa" w:w="80"/>
              <w:left w:type="dxa" w:w="120"/>
              <w:bottom w:type="dxa" w:w="80"/>
              <w:right w:type="dxa" w:w="120"/>
            </w:tcMar>
          </w:tcPr>
          <w:p>
            <w:pPr>
              <w:spacing w:after="20" w:before="20"/>
            </w:pPr>
            <w:r>
              <w:rPr>
                <w:b w:val="false"/>
                <w:bCs w:val="false"/>
                <w:sz w:val="19"/>
                <w:szCs w:val="19"/>
              </w:rPr>
              <w:t xml:space="preserve">Designed, not started; needs the PubChem integration</w:t>
            </w:r>
          </w:p>
        </w:tc>
        <w:tc>
          <w:tcPr>
            <w:tcW w:type="dxa" w:w="3120"/>
            <w:tcMar>
              <w:top w:type="dxa" w:w="80"/>
              <w:left w:type="dxa" w:w="120"/>
              <w:bottom w:type="dxa" w:w="80"/>
              <w:right w:type="dxa" w:w="120"/>
            </w:tcMar>
          </w:tcPr>
          <w:p>
            <w:pPr>
              <w:spacing w:after="20" w:before="20"/>
            </w:pPr>
            <w:r>
              <w:rPr>
                <w:b w:val="false"/>
                <w:bCs w:val="false"/>
                <w:sz w:val="19"/>
                <w:szCs w:val="19"/>
              </w:rPr>
              <w:t xml:space="preserve">Month 2</w:t>
            </w:r>
          </w:p>
        </w:tc>
      </w:tr>
      <w:tr>
        <w:trPr>
          <w:tblHeader w:val="false"/>
        </w:trPr>
        <w:tc>
          <w:tcPr>
            <w:tcW w:type="dxa" w:w="3120"/>
            <w:tcMar>
              <w:top w:type="dxa" w:w="80"/>
              <w:left w:type="dxa" w:w="120"/>
              <w:bottom w:type="dxa" w:w="80"/>
              <w:right w:type="dxa" w:w="120"/>
            </w:tcMar>
          </w:tcPr>
          <w:p>
            <w:pPr>
              <w:spacing w:after="20" w:before="20"/>
            </w:pPr>
            <w:r>
              <w:rPr>
                <w:b w:val="false"/>
                <w:bCs w:val="false"/>
                <w:sz w:val="19"/>
                <w:szCs w:val="19"/>
              </w:rPr>
              <w:t xml:space="preserve">Ingesting all 190 catalogue rows</w:t>
            </w:r>
          </w:p>
        </w:tc>
        <w:tc>
          <w:tcPr>
            <w:tcW w:type="dxa" w:w="3120"/>
            <w:tcMar>
              <w:top w:type="dxa" w:w="80"/>
              <w:left w:type="dxa" w:w="120"/>
              <w:bottom w:type="dxa" w:w="80"/>
              <w:right w:type="dxa" w:w="120"/>
            </w:tcMar>
          </w:tcPr>
          <w:p>
            <w:pPr>
              <w:spacing w:after="20" w:before="20"/>
            </w:pPr>
            <w:r>
              <w:rPr>
                <w:b w:val="false"/>
                <w:bCs w:val="false"/>
                <w:sz w:val="19"/>
                <w:szCs w:val="19"/>
              </w:rPr>
              <w:t xml:space="preserve">Diminishing returns after the top 50</w:t>
            </w:r>
          </w:p>
        </w:tc>
        <w:tc>
          <w:tcPr>
            <w:tcW w:type="dxa" w:w="3120"/>
            <w:tcMar>
              <w:top w:type="dxa" w:w="80"/>
              <w:left w:type="dxa" w:w="120"/>
              <w:bottom w:type="dxa" w:w="80"/>
              <w:right w:type="dxa" w:w="120"/>
            </w:tcMar>
          </w:tcPr>
          <w:p>
            <w:pPr>
              <w:spacing w:after="20" w:before="20"/>
            </w:pPr>
            <w:r>
              <w:rPr>
                <w:b w:val="false"/>
                <w:bCs w:val="false"/>
                <w:sz w:val="19"/>
                <w:szCs w:val="19"/>
              </w:rPr>
              <w:t xml:space="preserve">Ongoing</w:t>
            </w:r>
          </w:p>
        </w:tc>
      </w:tr>
    </w:tbl>
    <w:p>
      <w:pPr>
        <w:spacing w:after="160"/>
      </w:pPr>
    </w:p>
    <w:p>
      <w:pPr>
        <w:pStyle w:val="Heading2"/>
        <w:pBdr>
          <w:bottom w:val="single" w:color="D5DBE2" w:sz="6" w:space="6"/>
        </w:pBdr>
        <w:spacing w:after="120" w:before="260"/>
      </w:pPr>
      <w:r>
        <w:rPr>
          <w:b/>
          <w:bCs/>
          <w:color w:val="1F5C3D"/>
          <w:sz w:val="26"/>
          <w:szCs w:val="26"/>
        </w:rPr>
        <w:t xml:space="preserve">If you only have five days</w:t>
      </w:r>
    </w:p>
    <w:p>
      <w:pPr>
        <w:spacing w:after="140"/>
      </w:pPr>
      <w:r>
        <w:t xml:space="preserve">Do days 1, 2, 4, 5 and 9: security, hosting with backups, verified factors, and a beta. Ship on Gemini as it is, add the open model afterwards. A tool with real factors and no backups fails differently from one with backups and no factors — the first loses customer data, the second only loses face.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7"/>
        <w:szCs w:val="17"/>
      </w:rPr>
      <w:t xml:space="preserve">IINVTY GHG Portal — Launch Plan    </w:t>
    </w:r>
    <w:r>
      <w:rPr>
        <w:color w:val="5A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IINVTY GHG Portal — Launch Plan</dc:title>
  <dc:creator>IINVTY</dc:creator>
  <dc:description>Pre-launch issues, storage sizing, cloud choice, AI options and a ten-day plan</dc:description>
  <cp:lastModifiedBy>Un-named</cp:lastModifiedBy>
  <cp:revision>1</cp:revision>
  <dcterms:created xsi:type="dcterms:W3CDTF">2026-09-23T06:56:38.712Z</dcterms:created>
  <dcterms:modified xsi:type="dcterms:W3CDTF">2026-09-23T06:56:38.713Z</dcterms:modified>
</cp:coreProperties>
</file>

<file path=docProps/custom.xml><?xml version="1.0" encoding="utf-8"?>
<Properties xmlns="http://schemas.openxmlformats.org/officeDocument/2006/custom-properties" xmlns:vt="http://schemas.openxmlformats.org/officeDocument/2006/docPropsVTypes"/>
</file>