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rPr>
          <w:sz w:val="15"/>
        </w:rPr>
      </w:pPr>
    </w:p>
    <w:p>
      <w:pPr>
        <w:pStyle w:val="BodyText"/>
        <w:spacing w:before="0"/>
        <w:ind w:left="6434"/>
        <w:rPr>
          <w:sz w:val="20"/>
        </w:rPr>
      </w:pPr>
      <w:r>
        <w:rPr>
          <w:sz w:val="20"/>
        </w:rPr>
        <w:pict>
          <v:group style="width:96.4pt;height:17pt;mso-position-horizontal-relative:char;mso-position-vertical-relative:line" coordorigin="0,0" coordsize="1928,340">
            <v:rect style="position:absolute;left:1904;top:0;width:24;height:339" filled="true" fillcolor="#999999" stroked="false">
              <v:fill type="solid"/>
            </v:rect>
            <v:rect style="position:absolute;left:0;top:0;width:1904;height:339" filled="true" fillcolor="#999999" stroked="false">
              <v:fill type="solid"/>
            </v:rect>
            <v:shapetype id="_x0000_t202" o:spt="202" coordsize="21600,21600" path="m,l,21600r21600,l21600,xe">
              <v:stroke joinstyle="miter"/>
              <v:path gradientshapeok="t" o:connecttype="rect"/>
            </v:shapetype>
            <v:shape style="position:absolute;left:0;top:0;width:1916;height:340" type="#_x0000_t202" filled="false" stroked="false">
              <v:textbox inset="0,0,0,0">
                <w:txbxContent>
                  <w:p>
                    <w:pPr>
                      <w:spacing w:before="3"/>
                      <w:ind w:left="199" w:right="0" w:firstLine="0"/>
                      <w:jc w:val="left"/>
                      <w:rPr>
                        <w:rFonts w:ascii="Century Gothic"/>
                        <w:sz w:val="24"/>
                      </w:rPr>
                    </w:pPr>
                    <w:bookmarkStart w:name="Appendix 1 - Functional Safety Managemen" w:id="1"/>
                    <w:bookmarkEnd w:id="1"/>
                    <w:r>
                      <w:rPr/>
                    </w:r>
                    <w:bookmarkStart w:name="Template Procedure" w:id="2"/>
                    <w:bookmarkEnd w:id="2"/>
                    <w:r>
                      <w:rPr/>
                    </w:r>
                    <w:bookmarkStart w:name="Company Standard xxx Implementation of F" w:id="3"/>
                    <w:bookmarkEnd w:id="3"/>
                    <w:r>
                      <w:rPr/>
                    </w:r>
                    <w:bookmarkStart w:name="Contents" w:id="4"/>
                    <w:bookmarkEnd w:id="4"/>
                    <w:r>
                      <w:rPr/>
                    </w:r>
                    <w:r>
                      <w:rPr>
                        <w:rFonts w:ascii="Century Gothic"/>
                        <w:color w:val="FFFFFF"/>
                        <w:sz w:val="24"/>
                      </w:rPr>
                      <w:t>APPENDIX 1</w:t>
                    </w:r>
                  </w:p>
                </w:txbxContent>
              </v:textbox>
              <w10:wrap type="none"/>
            </v:shape>
          </v:group>
        </w:pict>
      </w:r>
      <w:r>
        <w:rPr>
          <w:sz w:val="20"/>
        </w:rPr>
      </w:r>
    </w:p>
    <w:p>
      <w:pPr>
        <w:spacing w:line="647" w:lineRule="exact" w:before="0"/>
        <w:ind w:left="2434" w:right="0" w:firstLine="0"/>
        <w:jc w:val="left"/>
        <w:rPr>
          <w:rFonts w:ascii="Palatino Linotype"/>
          <w:i/>
          <w:sz w:val="48"/>
        </w:rPr>
      </w:pPr>
      <w:r>
        <w:rPr>
          <w:rFonts w:ascii="Palatino Linotype"/>
          <w:i/>
          <w:w w:val="95"/>
          <w:sz w:val="48"/>
        </w:rPr>
        <w:t>Functional  Safety Management</w:t>
      </w:r>
    </w:p>
    <w:p>
      <w:pPr>
        <w:pStyle w:val="BodyText"/>
        <w:spacing w:before="0"/>
        <w:ind w:left="0"/>
        <w:rPr>
          <w:rFonts w:ascii="Palatino Linotype"/>
          <w:i/>
          <w:sz w:val="34"/>
        </w:rPr>
      </w:pPr>
    </w:p>
    <w:p>
      <w:pPr>
        <w:pStyle w:val="Heading1"/>
        <w:rPr>
          <w:i/>
        </w:rPr>
      </w:pPr>
      <w:r>
        <w:rPr>
          <w:i/>
        </w:rPr>
        <w:t>Template Procedure</w:t>
      </w:r>
    </w:p>
    <w:p>
      <w:pPr>
        <w:pStyle w:val="BodyText"/>
        <w:spacing w:line="264" w:lineRule="auto" w:before="129"/>
      </w:pPr>
      <w:r>
        <w:rPr/>
        <w:t>This procedure could be part of a company’s Quality Management System (e.g. ISO 9001). It contains those additional practices (over and above ISO 9001) necessary to demonstrate Functional Safety Capability as would be audited by a reviewing body (see Chapter </w:t>
      </w:r>
      <w:r>
        <w:rPr>
          <w:spacing w:val="53"/>
        </w:rPr>
        <w:t> </w:t>
      </w:r>
      <w:r>
        <w:rPr/>
        <w:t>7).</w:t>
      </w:r>
    </w:p>
    <w:p>
      <w:pPr>
        <w:pStyle w:val="BodyText"/>
        <w:spacing w:line="264" w:lineRule="auto"/>
        <w:ind w:right="31"/>
      </w:pPr>
      <w:r>
        <w:rPr/>
        <w:t>A large organization, with numerous activities and product types, might require more than one procedure, whereas a small company would probably find a single procedure  satisfactory.</w:t>
      </w:r>
    </w:p>
    <w:p>
      <w:pPr>
        <w:pStyle w:val="BodyText"/>
        <w:spacing w:line="264" w:lineRule="auto"/>
      </w:pPr>
      <w:r>
        <w:rPr/>
        <w:t>Again, the activities covered by a designer and manufacturer of instruments or systems will differ from those of a plant operator, which, in turn, will differ for a functional safety consultant/assessor.</w:t>
      </w:r>
    </w:p>
    <w:p>
      <w:pPr>
        <w:pStyle w:val="BodyText"/>
        <w:spacing w:line="264" w:lineRule="auto"/>
        <w:ind w:right="113"/>
        <w:jc w:val="both"/>
      </w:pPr>
      <w:r>
        <w:rPr/>
        <w:t>This template has been successfully used by companies in the safety systems integration field and</w:t>
      </w:r>
      <w:r>
        <w:rPr>
          <w:spacing w:val="-5"/>
        </w:rPr>
        <w:t> </w:t>
      </w:r>
      <w:r>
        <w:rPr/>
        <w:t>in</w:t>
      </w:r>
      <w:r>
        <w:rPr>
          <w:spacing w:val="-5"/>
        </w:rPr>
        <w:t> </w:t>
      </w:r>
      <w:r>
        <w:rPr/>
        <w:t>consultancy</w:t>
      </w:r>
      <w:r>
        <w:rPr>
          <w:spacing w:val="-5"/>
        </w:rPr>
        <w:t> </w:t>
      </w:r>
      <w:r>
        <w:rPr/>
        <w:t>firms.</w:t>
      </w:r>
      <w:r>
        <w:rPr>
          <w:spacing w:val="-5"/>
        </w:rPr>
        <w:t> </w:t>
      </w:r>
      <w:r>
        <w:rPr/>
        <w:t>It</w:t>
      </w:r>
      <w:r>
        <w:rPr>
          <w:spacing w:val="-5"/>
        </w:rPr>
        <w:t> </w:t>
      </w:r>
      <w:r>
        <w:rPr/>
        <w:t>consists</w:t>
      </w:r>
      <w:r>
        <w:rPr>
          <w:spacing w:val="-5"/>
        </w:rPr>
        <w:t> </w:t>
      </w:r>
      <w:r>
        <w:rPr/>
        <w:t>of</w:t>
      </w:r>
      <w:r>
        <w:rPr>
          <w:spacing w:val="-5"/>
        </w:rPr>
        <w:t> </w:t>
      </w:r>
      <w:r>
        <w:rPr/>
        <w:t>a</w:t>
      </w:r>
      <w:r>
        <w:rPr>
          <w:spacing w:val="-5"/>
        </w:rPr>
        <w:t> </w:t>
      </w:r>
      <w:r>
        <w:rPr/>
        <w:t>top-level</w:t>
      </w:r>
      <w:r>
        <w:rPr>
          <w:spacing w:val="-4"/>
        </w:rPr>
        <w:t> </w:t>
      </w:r>
      <w:r>
        <w:rPr/>
        <w:t>procedure</w:t>
      </w:r>
      <w:r>
        <w:rPr>
          <w:spacing w:val="-5"/>
        </w:rPr>
        <w:t> </w:t>
      </w:r>
      <w:r>
        <w:rPr/>
        <w:t>and</w:t>
      </w:r>
      <w:r>
        <w:rPr>
          <w:spacing w:val="-5"/>
        </w:rPr>
        <w:t> </w:t>
      </w:r>
      <w:r>
        <w:rPr/>
        <w:t>eight</w:t>
      </w:r>
      <w:r>
        <w:rPr>
          <w:spacing w:val="-6"/>
        </w:rPr>
        <w:t> </w:t>
      </w:r>
      <w:r>
        <w:rPr/>
        <w:t>work</w:t>
      </w:r>
      <w:r>
        <w:rPr>
          <w:spacing w:val="-5"/>
        </w:rPr>
        <w:t> </w:t>
      </w:r>
      <w:r>
        <w:rPr/>
        <w:t>practices</w:t>
      </w:r>
      <w:r>
        <w:rPr>
          <w:spacing w:val="-5"/>
        </w:rPr>
        <w:t> </w:t>
      </w:r>
      <w:r>
        <w:rPr/>
        <w:t>to</w:t>
      </w:r>
      <w:r>
        <w:rPr>
          <w:spacing w:val="-5"/>
        </w:rPr>
        <w:t> </w:t>
      </w:r>
      <w:r>
        <w:rPr/>
        <w:t>cover details of safety assessment (see Annex</w:t>
      </w:r>
      <w:r>
        <w:rPr>
          <w:spacing w:val="48"/>
        </w:rPr>
        <w:t> </w:t>
      </w:r>
      <w:r>
        <w:rPr/>
        <w:t>1).</w:t>
      </w:r>
    </w:p>
    <w:p>
      <w:pPr>
        <w:pStyle w:val="BodyText"/>
        <w:spacing w:line="264" w:lineRule="auto"/>
      </w:pPr>
      <w:r>
        <w:rPr/>
        <w:t>The terms used (e.g. Safety Authority, Safety Engineering Manager) are examples only, and will vary from organization; xxxs are used to designate references to in-house company procedures and documents.</w:t>
      </w:r>
    </w:p>
    <w:p>
      <w:pPr>
        <w:pStyle w:val="BodyText"/>
        <w:spacing w:line="264" w:lineRule="auto"/>
        <w:ind w:right="98"/>
      </w:pPr>
      <w:r>
        <w:rPr/>
        <w:t>This template should not be copied exactly as it reads but tailored to meet the company’s way of operating.</w:t>
      </w:r>
    </w:p>
    <w:p>
      <w:pPr>
        <w:pStyle w:val="BodyText"/>
        <w:spacing w:before="2"/>
        <w:ind w:left="0"/>
        <w:rPr>
          <w:sz w:val="19"/>
        </w:rPr>
      </w:pPr>
    </w:p>
    <w:p>
      <w:pPr>
        <w:pStyle w:val="Heading1"/>
        <w:rPr>
          <w:i/>
        </w:rPr>
      </w:pPr>
      <w:r>
        <w:rPr>
          <w:i/>
        </w:rPr>
        <w:t>Company Standard xxx Implementation of Functional Safety</w:t>
      </w:r>
    </w:p>
    <w:p>
      <w:pPr>
        <w:pStyle w:val="Heading2"/>
        <w:spacing w:before="82"/>
        <w:ind w:left="114" w:firstLine="0"/>
        <w:rPr>
          <w:i/>
        </w:rPr>
      </w:pPr>
      <w:r>
        <w:rPr>
          <w:i/>
        </w:rPr>
        <w:t>Contents</w:t>
      </w:r>
    </w:p>
    <w:p>
      <w:pPr>
        <w:pStyle w:val="ListParagraph"/>
        <w:numPr>
          <w:ilvl w:val="0"/>
          <w:numId w:val="1"/>
        </w:numPr>
        <w:tabs>
          <w:tab w:pos="589" w:val="left" w:leader="none"/>
        </w:tabs>
        <w:spacing w:line="240" w:lineRule="auto" w:before="142" w:after="0"/>
        <w:ind w:left="588" w:right="0" w:hanging="361"/>
        <w:jc w:val="left"/>
        <w:rPr>
          <w:sz w:val="22"/>
        </w:rPr>
      </w:pPr>
      <w:r>
        <w:rPr>
          <w:sz w:val="22"/>
        </w:rPr>
        <w:t>Purpose of</w:t>
      </w:r>
      <w:r>
        <w:rPr>
          <w:spacing w:val="12"/>
          <w:sz w:val="22"/>
        </w:rPr>
        <w:t> </w:t>
      </w:r>
      <w:r>
        <w:rPr>
          <w:sz w:val="22"/>
        </w:rPr>
        <w:t>Document</w:t>
      </w:r>
    </w:p>
    <w:p>
      <w:pPr>
        <w:pStyle w:val="ListParagraph"/>
        <w:numPr>
          <w:ilvl w:val="0"/>
          <w:numId w:val="1"/>
        </w:numPr>
        <w:tabs>
          <w:tab w:pos="589" w:val="left" w:leader="none"/>
        </w:tabs>
        <w:spacing w:line="240" w:lineRule="auto" w:before="26" w:after="0"/>
        <w:ind w:left="588" w:right="0" w:hanging="361"/>
        <w:jc w:val="left"/>
        <w:rPr>
          <w:sz w:val="22"/>
        </w:rPr>
      </w:pPr>
      <w:r>
        <w:rPr>
          <w:sz w:val="22"/>
        </w:rPr>
        <w:t>Scope</w:t>
      </w:r>
    </w:p>
    <w:p>
      <w:pPr>
        <w:pStyle w:val="ListParagraph"/>
        <w:numPr>
          <w:ilvl w:val="0"/>
          <w:numId w:val="1"/>
        </w:numPr>
        <w:tabs>
          <w:tab w:pos="589" w:val="left" w:leader="none"/>
        </w:tabs>
        <w:spacing w:line="240" w:lineRule="auto" w:before="26" w:after="0"/>
        <w:ind w:left="588" w:right="0" w:hanging="361"/>
        <w:jc w:val="left"/>
        <w:rPr>
          <w:sz w:val="22"/>
        </w:rPr>
      </w:pPr>
      <w:r>
        <w:rPr>
          <w:sz w:val="22"/>
        </w:rPr>
        <w:t>Functional Safety</w:t>
      </w:r>
      <w:r>
        <w:rPr>
          <w:spacing w:val="13"/>
          <w:sz w:val="22"/>
        </w:rPr>
        <w:t> </w:t>
      </w:r>
      <w:r>
        <w:rPr>
          <w:sz w:val="22"/>
        </w:rPr>
        <w:t>Policy</w:t>
      </w:r>
    </w:p>
    <w:p>
      <w:pPr>
        <w:pStyle w:val="ListParagraph"/>
        <w:numPr>
          <w:ilvl w:val="0"/>
          <w:numId w:val="1"/>
        </w:numPr>
        <w:tabs>
          <w:tab w:pos="589" w:val="left" w:leader="none"/>
        </w:tabs>
        <w:spacing w:line="240" w:lineRule="auto" w:before="26" w:after="0"/>
        <w:ind w:left="588" w:right="0" w:hanging="361"/>
        <w:jc w:val="left"/>
        <w:rPr>
          <w:sz w:val="22"/>
        </w:rPr>
      </w:pPr>
      <w:r>
        <w:rPr>
          <w:sz w:val="22"/>
        </w:rPr>
        <w:t>Quality &amp; Safety</w:t>
      </w:r>
      <w:r>
        <w:rPr>
          <w:spacing w:val="26"/>
          <w:sz w:val="22"/>
        </w:rPr>
        <w:t> </w:t>
      </w:r>
      <w:r>
        <w:rPr>
          <w:sz w:val="22"/>
        </w:rPr>
        <w:t>Plan</w:t>
      </w:r>
    </w:p>
    <w:p>
      <w:pPr>
        <w:pStyle w:val="ListParagraph"/>
        <w:numPr>
          <w:ilvl w:val="0"/>
          <w:numId w:val="1"/>
        </w:numPr>
        <w:tabs>
          <w:tab w:pos="589" w:val="left" w:leader="none"/>
        </w:tabs>
        <w:spacing w:line="240" w:lineRule="auto" w:before="26" w:after="0"/>
        <w:ind w:left="588" w:right="0" w:hanging="361"/>
        <w:jc w:val="left"/>
        <w:rPr>
          <w:sz w:val="22"/>
        </w:rPr>
      </w:pPr>
      <w:r>
        <w:rPr>
          <w:sz w:val="22"/>
        </w:rPr>
        <w:t>Competencies</w:t>
      </w:r>
    </w:p>
    <w:p>
      <w:pPr>
        <w:pStyle w:val="ListParagraph"/>
        <w:numPr>
          <w:ilvl w:val="0"/>
          <w:numId w:val="1"/>
        </w:numPr>
        <w:tabs>
          <w:tab w:pos="589" w:val="left" w:leader="none"/>
        </w:tabs>
        <w:spacing w:line="240" w:lineRule="auto" w:before="26" w:after="0"/>
        <w:ind w:left="588" w:right="0" w:hanging="361"/>
        <w:jc w:val="left"/>
        <w:rPr>
          <w:sz w:val="22"/>
        </w:rPr>
      </w:pPr>
      <w:r>
        <w:rPr>
          <w:sz w:val="22"/>
        </w:rPr>
        <w:t>Review of Requirement and</w:t>
      </w:r>
      <w:r>
        <w:rPr>
          <w:spacing w:val="22"/>
          <w:sz w:val="22"/>
        </w:rPr>
        <w:t> </w:t>
      </w:r>
      <w:r>
        <w:rPr>
          <w:sz w:val="22"/>
        </w:rPr>
        <w:t>Responsibilities</w:t>
      </w:r>
    </w:p>
    <w:p>
      <w:pPr>
        <w:pStyle w:val="ListParagraph"/>
        <w:numPr>
          <w:ilvl w:val="1"/>
          <w:numId w:val="2"/>
        </w:numPr>
        <w:tabs>
          <w:tab w:pos="498" w:val="left" w:leader="none"/>
        </w:tabs>
        <w:spacing w:line="240" w:lineRule="auto" w:before="26" w:after="0"/>
        <w:ind w:left="497" w:right="0" w:hanging="383"/>
        <w:jc w:val="left"/>
        <w:rPr>
          <w:sz w:val="22"/>
        </w:rPr>
      </w:pPr>
      <w:r>
        <w:rPr>
          <w:sz w:val="22"/>
        </w:rPr>
        <w:t>Source of the</w:t>
      </w:r>
      <w:r>
        <w:rPr>
          <w:spacing w:val="28"/>
          <w:sz w:val="22"/>
        </w:rPr>
        <w:t> </w:t>
      </w:r>
      <w:r>
        <w:rPr>
          <w:sz w:val="22"/>
        </w:rPr>
        <w:t>requirement</w:t>
      </w:r>
    </w:p>
    <w:p>
      <w:pPr>
        <w:pStyle w:val="ListParagraph"/>
        <w:numPr>
          <w:ilvl w:val="1"/>
          <w:numId w:val="2"/>
        </w:numPr>
        <w:tabs>
          <w:tab w:pos="498" w:val="left" w:leader="none"/>
        </w:tabs>
        <w:spacing w:line="240" w:lineRule="auto" w:before="26" w:after="0"/>
        <w:ind w:left="497" w:right="0" w:hanging="383"/>
        <w:jc w:val="left"/>
        <w:rPr>
          <w:sz w:val="22"/>
        </w:rPr>
      </w:pPr>
      <w:r>
        <w:rPr>
          <w:sz w:val="22"/>
        </w:rPr>
        <w:t>Contract or project</w:t>
      </w:r>
      <w:r>
        <w:rPr>
          <w:spacing w:val="18"/>
          <w:sz w:val="22"/>
        </w:rPr>
        <w:t> </w:t>
      </w:r>
      <w:r>
        <w:rPr>
          <w:sz w:val="22"/>
        </w:rPr>
        <w:t>review</w:t>
      </w:r>
    </w:p>
    <w:p>
      <w:pPr>
        <w:pStyle w:val="ListParagraph"/>
        <w:numPr>
          <w:ilvl w:val="1"/>
          <w:numId w:val="2"/>
        </w:numPr>
        <w:tabs>
          <w:tab w:pos="498" w:val="left" w:leader="none"/>
        </w:tabs>
        <w:spacing w:line="240" w:lineRule="auto" w:before="26" w:after="0"/>
        <w:ind w:left="497" w:right="0" w:hanging="383"/>
        <w:jc w:val="left"/>
        <w:rPr>
          <w:sz w:val="22"/>
        </w:rPr>
      </w:pPr>
      <w:r>
        <w:rPr>
          <w:sz w:val="22"/>
        </w:rPr>
        <w:t>Assigning</w:t>
      </w:r>
      <w:r>
        <w:rPr>
          <w:spacing w:val="2"/>
          <w:sz w:val="22"/>
        </w:rPr>
        <w:t> </w:t>
      </w:r>
      <w:r>
        <w:rPr>
          <w:sz w:val="22"/>
        </w:rPr>
        <w:t>responsibilities</w:t>
      </w:r>
    </w:p>
    <w:p>
      <w:pPr>
        <w:spacing w:line="122" w:lineRule="exact" w:before="135"/>
        <w:ind w:left="114" w:right="0" w:firstLine="0"/>
        <w:jc w:val="left"/>
        <w:rPr>
          <w:rFonts w:ascii="Century"/>
          <w:sz w:val="12"/>
        </w:rPr>
      </w:pPr>
      <w:r>
        <w:rPr>
          <w:rFonts w:ascii="Century"/>
          <w:w w:val="90"/>
          <w:sz w:val="12"/>
        </w:rPr>
        <w:t>Safety  Critical  Systems  Handbook.  DOI: </w:t>
      </w:r>
      <w:r>
        <w:rPr>
          <w:rFonts w:ascii="Century"/>
          <w:color w:val="000066"/>
          <w:w w:val="90"/>
          <w:sz w:val="12"/>
        </w:rPr>
        <w:t>10.1016/B978-0-08-096781-3.10023-9</w:t>
      </w:r>
    </w:p>
    <w:p>
      <w:pPr>
        <w:spacing w:line="156" w:lineRule="exact" w:before="0"/>
        <w:ind w:left="114" w:right="0" w:firstLine="0"/>
        <w:jc w:val="left"/>
        <w:rPr>
          <w:sz w:val="12"/>
        </w:rPr>
      </w:pPr>
      <w:r>
        <w:rPr>
          <w:sz w:val="12"/>
        </w:rPr>
        <w:t>Copyright </w:t>
      </w:r>
      <w:r>
        <w:rPr>
          <w:rFonts w:ascii="Arial Unicode MS" w:hAnsi="Arial Unicode MS"/>
          <w:sz w:val="12"/>
        </w:rPr>
        <w:t>© </w:t>
      </w:r>
      <w:r>
        <w:rPr>
          <w:sz w:val="12"/>
        </w:rPr>
        <w:t>2011 Dr David J Smith and Kenneth G L Simpson. Published by Elsevier Ltd. All rights of reproduction in any form reserved</w:t>
      </w:r>
    </w:p>
    <w:p>
      <w:pPr>
        <w:spacing w:line="264" w:lineRule="exact" w:before="0"/>
        <w:ind w:left="4038" w:right="4039" w:firstLine="0"/>
        <w:jc w:val="center"/>
        <w:rPr>
          <w:rFonts w:ascii="Palatino Linotype"/>
          <w:i/>
          <w:sz w:val="22"/>
        </w:rPr>
      </w:pPr>
      <w:r>
        <w:rPr>
          <w:rFonts w:ascii="Palatino Linotype"/>
          <w:i/>
          <w:w w:val="110"/>
          <w:sz w:val="22"/>
        </w:rPr>
        <w:t>231</w:t>
      </w:r>
    </w:p>
    <w:p>
      <w:pPr>
        <w:spacing w:after="0" w:line="264" w:lineRule="exact"/>
        <w:jc w:val="center"/>
        <w:rPr>
          <w:rFonts w:ascii="Palatino Linotype"/>
          <w:sz w:val="22"/>
        </w:rPr>
        <w:sectPr>
          <w:type w:val="continuous"/>
          <w:pgSz w:w="10800" w:h="13320"/>
          <w:pgMar w:top="1240" w:bottom="280" w:left="1320" w:right="1000"/>
        </w:sectPr>
      </w:pPr>
    </w:p>
    <w:p>
      <w:pPr>
        <w:pStyle w:val="BodyText"/>
        <w:spacing w:before="9"/>
        <w:ind w:left="0"/>
        <w:rPr>
          <w:rFonts w:ascii="Palatino Linotype"/>
          <w:i/>
          <w:sz w:val="14"/>
        </w:rPr>
      </w:pPr>
    </w:p>
    <w:p>
      <w:pPr>
        <w:pStyle w:val="ListParagraph"/>
        <w:numPr>
          <w:ilvl w:val="0"/>
          <w:numId w:val="1"/>
        </w:numPr>
        <w:tabs>
          <w:tab w:pos="590" w:val="left" w:leader="none"/>
        </w:tabs>
        <w:spacing w:line="240" w:lineRule="auto" w:before="68" w:after="0"/>
        <w:ind w:left="589" w:right="0" w:hanging="359"/>
        <w:jc w:val="left"/>
        <w:rPr>
          <w:sz w:val="22"/>
        </w:rPr>
      </w:pPr>
      <w:bookmarkStart w:name="Purpose of document" w:id="5"/>
      <w:bookmarkEnd w:id="5"/>
      <w:r>
        <w:rPr/>
      </w:r>
      <w:bookmarkStart w:name="Scope" w:id="6"/>
      <w:bookmarkEnd w:id="6"/>
      <w:r>
        <w:rPr/>
      </w:r>
      <w:bookmarkStart w:name="Scope" w:id="7"/>
      <w:bookmarkEnd w:id="7"/>
      <w:r>
        <w:rPr>
          <w:sz w:val="22"/>
        </w:rPr>
        <w:t>Functional</w:t>
      </w:r>
      <w:r>
        <w:rPr>
          <w:sz w:val="22"/>
        </w:rPr>
        <w:t> Safety</w:t>
      </w:r>
      <w:r>
        <w:rPr>
          <w:spacing w:val="3"/>
          <w:sz w:val="22"/>
        </w:rPr>
        <w:t> </w:t>
      </w:r>
      <w:r>
        <w:rPr>
          <w:sz w:val="22"/>
        </w:rPr>
        <w:t>Specification</w:t>
      </w:r>
    </w:p>
    <w:p>
      <w:pPr>
        <w:pStyle w:val="ListParagraph"/>
        <w:numPr>
          <w:ilvl w:val="0"/>
          <w:numId w:val="1"/>
        </w:numPr>
        <w:tabs>
          <w:tab w:pos="590" w:val="left" w:leader="none"/>
        </w:tabs>
        <w:spacing w:line="240" w:lineRule="auto" w:before="26" w:after="0"/>
        <w:ind w:left="589" w:right="0" w:hanging="359"/>
        <w:jc w:val="left"/>
        <w:rPr>
          <w:sz w:val="22"/>
        </w:rPr>
      </w:pPr>
      <w:r>
        <w:rPr>
          <w:sz w:val="22"/>
        </w:rPr>
        <w:t>Life Cycle</w:t>
      </w:r>
      <w:r>
        <w:rPr>
          <w:spacing w:val="15"/>
          <w:sz w:val="22"/>
        </w:rPr>
        <w:t> </w:t>
      </w:r>
      <w:r>
        <w:rPr>
          <w:sz w:val="22"/>
        </w:rPr>
        <w:t>Activities</w:t>
      </w:r>
    </w:p>
    <w:p>
      <w:pPr>
        <w:pStyle w:val="ListParagraph"/>
        <w:numPr>
          <w:ilvl w:val="1"/>
          <w:numId w:val="3"/>
        </w:numPr>
        <w:tabs>
          <w:tab w:pos="499" w:val="left" w:leader="none"/>
        </w:tabs>
        <w:spacing w:line="240" w:lineRule="auto" w:before="26" w:after="0"/>
        <w:ind w:left="498" w:right="0" w:hanging="383"/>
        <w:jc w:val="left"/>
        <w:rPr>
          <w:sz w:val="22"/>
        </w:rPr>
      </w:pPr>
      <w:r>
        <w:rPr>
          <w:sz w:val="22"/>
        </w:rPr>
        <w:t>Integrity</w:t>
      </w:r>
      <w:r>
        <w:rPr>
          <w:spacing w:val="15"/>
          <w:sz w:val="22"/>
        </w:rPr>
        <w:t> </w:t>
      </w:r>
      <w:r>
        <w:rPr>
          <w:spacing w:val="-3"/>
          <w:sz w:val="22"/>
        </w:rPr>
        <w:t>Targeting</w:t>
      </w:r>
    </w:p>
    <w:p>
      <w:pPr>
        <w:pStyle w:val="ListParagraph"/>
        <w:numPr>
          <w:ilvl w:val="1"/>
          <w:numId w:val="3"/>
        </w:numPr>
        <w:tabs>
          <w:tab w:pos="499" w:val="left" w:leader="none"/>
        </w:tabs>
        <w:spacing w:line="240" w:lineRule="auto" w:before="26" w:after="0"/>
        <w:ind w:left="498" w:right="0" w:hanging="383"/>
        <w:jc w:val="left"/>
        <w:rPr>
          <w:sz w:val="22"/>
        </w:rPr>
      </w:pPr>
      <w:r>
        <w:rPr>
          <w:sz w:val="22"/>
        </w:rPr>
        <w:t>Random Hardware</w:t>
      </w:r>
      <w:r>
        <w:rPr>
          <w:spacing w:val="10"/>
          <w:sz w:val="22"/>
        </w:rPr>
        <w:t> </w:t>
      </w:r>
      <w:r>
        <w:rPr>
          <w:sz w:val="22"/>
        </w:rPr>
        <w:t>Failures</w:t>
      </w:r>
    </w:p>
    <w:p>
      <w:pPr>
        <w:pStyle w:val="ListParagraph"/>
        <w:numPr>
          <w:ilvl w:val="1"/>
          <w:numId w:val="3"/>
        </w:numPr>
        <w:tabs>
          <w:tab w:pos="499" w:val="left" w:leader="none"/>
        </w:tabs>
        <w:spacing w:line="240" w:lineRule="auto" w:before="26" w:after="0"/>
        <w:ind w:left="498" w:right="0" w:hanging="383"/>
        <w:jc w:val="left"/>
        <w:rPr>
          <w:sz w:val="22"/>
        </w:rPr>
      </w:pPr>
      <w:r>
        <w:rPr>
          <w:sz w:val="22"/>
        </w:rPr>
        <w:t>ALARP</w:t>
      </w:r>
    </w:p>
    <w:p>
      <w:pPr>
        <w:pStyle w:val="ListParagraph"/>
        <w:numPr>
          <w:ilvl w:val="1"/>
          <w:numId w:val="3"/>
        </w:numPr>
        <w:tabs>
          <w:tab w:pos="499" w:val="left" w:leader="none"/>
        </w:tabs>
        <w:spacing w:line="240" w:lineRule="auto" w:before="26" w:after="0"/>
        <w:ind w:left="498" w:right="0" w:hanging="383"/>
        <w:jc w:val="left"/>
        <w:rPr>
          <w:sz w:val="22"/>
        </w:rPr>
      </w:pPr>
      <w:r>
        <w:rPr>
          <w:sz w:val="22"/>
        </w:rPr>
        <w:t>Architectures</w:t>
      </w:r>
    </w:p>
    <w:p>
      <w:pPr>
        <w:pStyle w:val="ListParagraph"/>
        <w:numPr>
          <w:ilvl w:val="1"/>
          <w:numId w:val="3"/>
        </w:numPr>
        <w:tabs>
          <w:tab w:pos="499" w:val="left" w:leader="none"/>
        </w:tabs>
        <w:spacing w:line="240" w:lineRule="auto" w:before="26" w:after="0"/>
        <w:ind w:left="498" w:right="0" w:hanging="383"/>
        <w:jc w:val="left"/>
        <w:rPr>
          <w:sz w:val="22"/>
        </w:rPr>
      </w:pPr>
      <w:r>
        <w:rPr>
          <w:sz w:val="22"/>
        </w:rPr>
        <w:t>Life-cycle</w:t>
      </w:r>
      <w:r>
        <w:rPr>
          <w:spacing w:val="5"/>
          <w:sz w:val="22"/>
        </w:rPr>
        <w:t> </w:t>
      </w:r>
      <w:r>
        <w:rPr>
          <w:sz w:val="22"/>
        </w:rPr>
        <w:t>activities</w:t>
      </w:r>
    </w:p>
    <w:p>
      <w:pPr>
        <w:pStyle w:val="ListParagraph"/>
        <w:numPr>
          <w:ilvl w:val="1"/>
          <w:numId w:val="3"/>
        </w:numPr>
        <w:tabs>
          <w:tab w:pos="499" w:val="left" w:leader="none"/>
        </w:tabs>
        <w:spacing w:line="240" w:lineRule="auto" w:before="26" w:after="0"/>
        <w:ind w:left="498" w:right="0" w:hanging="383"/>
        <w:jc w:val="left"/>
        <w:rPr>
          <w:sz w:val="22"/>
        </w:rPr>
      </w:pPr>
      <w:r>
        <w:rPr>
          <w:sz w:val="22"/>
        </w:rPr>
        <w:t>Functional Safety</w:t>
      </w:r>
      <w:r>
        <w:rPr>
          <w:spacing w:val="18"/>
          <w:sz w:val="22"/>
        </w:rPr>
        <w:t> </w:t>
      </w:r>
      <w:r>
        <w:rPr>
          <w:sz w:val="22"/>
        </w:rPr>
        <w:t>Capability</w:t>
      </w:r>
    </w:p>
    <w:p>
      <w:pPr>
        <w:pStyle w:val="ListParagraph"/>
        <w:numPr>
          <w:ilvl w:val="0"/>
          <w:numId w:val="1"/>
        </w:numPr>
        <w:tabs>
          <w:tab w:pos="590" w:val="left" w:leader="none"/>
        </w:tabs>
        <w:spacing w:line="240" w:lineRule="auto" w:before="26" w:after="0"/>
        <w:ind w:left="589" w:right="0" w:hanging="359"/>
        <w:jc w:val="left"/>
        <w:rPr>
          <w:sz w:val="22"/>
        </w:rPr>
      </w:pPr>
      <w:r>
        <w:rPr>
          <w:sz w:val="22"/>
        </w:rPr>
        <w:t>Implementation</w:t>
      </w:r>
    </w:p>
    <w:p>
      <w:pPr>
        <w:pStyle w:val="ListParagraph"/>
        <w:numPr>
          <w:ilvl w:val="0"/>
          <w:numId w:val="1"/>
        </w:numPr>
        <w:tabs>
          <w:tab w:pos="590" w:val="left" w:leader="none"/>
        </w:tabs>
        <w:spacing w:line="240" w:lineRule="auto" w:before="26" w:after="0"/>
        <w:ind w:left="589" w:right="0" w:hanging="469"/>
        <w:jc w:val="left"/>
        <w:rPr>
          <w:sz w:val="22"/>
        </w:rPr>
      </w:pPr>
      <w:r>
        <w:rPr>
          <w:spacing w:val="-3"/>
          <w:sz w:val="22"/>
        </w:rPr>
        <w:t>Validation</w:t>
      </w:r>
    </w:p>
    <w:p>
      <w:pPr>
        <w:pStyle w:val="BodyText"/>
        <w:spacing w:line="247" w:lineRule="auto" w:before="10"/>
        <w:ind w:left="475" w:right="1546"/>
      </w:pPr>
      <w:r>
        <w:rPr/>
        <w:t>Work Instruction xxx/001 </w:t>
      </w:r>
      <w:r>
        <w:rPr>
          <w:rFonts w:ascii="Century Gothic"/>
        </w:rPr>
        <w:t>e </w:t>
      </w:r>
      <w:r>
        <w:rPr/>
        <w:t>Random Hardware Failures &amp; ALARP Work Instruction xxx/002 </w:t>
      </w:r>
      <w:r>
        <w:rPr>
          <w:rFonts w:ascii="Century Gothic"/>
        </w:rPr>
        <w:t>e </w:t>
      </w:r>
      <w:r>
        <w:rPr/>
        <w:t>Integrity Targeting</w:t>
      </w:r>
    </w:p>
    <w:p>
      <w:pPr>
        <w:pStyle w:val="BodyText"/>
        <w:spacing w:line="249" w:lineRule="auto" w:before="1"/>
        <w:ind w:left="475" w:right="3135"/>
      </w:pPr>
      <w:r>
        <w:rPr/>
        <w:t>Work Instruction xxx/003 </w:t>
      </w:r>
      <w:r>
        <w:rPr>
          <w:rFonts w:ascii="Century Gothic"/>
        </w:rPr>
        <w:t>e </w:t>
      </w:r>
      <w:r>
        <w:rPr/>
        <w:t>Life Cycle Activities Work Instruction xxx/004 </w:t>
      </w:r>
      <w:r>
        <w:rPr>
          <w:rFonts w:ascii="Century Gothic"/>
        </w:rPr>
        <w:t>e </w:t>
      </w:r>
      <w:r>
        <w:rPr/>
        <w:t>Architectures  (SFF)</w:t>
      </w:r>
    </w:p>
    <w:p>
      <w:pPr>
        <w:pStyle w:val="BodyText"/>
        <w:spacing w:line="247" w:lineRule="auto" w:before="0"/>
        <w:ind w:left="475" w:right="2638"/>
        <w:jc w:val="both"/>
      </w:pPr>
      <w:r>
        <w:rPr/>
        <w:t>Work Instruction xxx/005 </w:t>
      </w:r>
      <w:r>
        <w:rPr>
          <w:rFonts w:ascii="Century Gothic"/>
        </w:rPr>
        <w:t>e </w:t>
      </w:r>
      <w:r>
        <w:rPr/>
        <w:t>Rigour of Life Cycle Activities Work Instruction xxx/006 </w:t>
      </w:r>
      <w:r>
        <w:rPr>
          <w:rFonts w:ascii="Century Gothic"/>
        </w:rPr>
        <w:t>e </w:t>
      </w:r>
      <w:r>
        <w:rPr/>
        <w:t>Functional Safety Competence Work Instruction xxx/007 </w:t>
      </w:r>
      <w:r>
        <w:rPr>
          <w:rFonts w:ascii="Century Gothic"/>
        </w:rPr>
        <w:t>e </w:t>
      </w:r>
      <w:r>
        <w:rPr/>
        <w:t>Functional Safety  Plan</w:t>
      </w:r>
    </w:p>
    <w:p>
      <w:pPr>
        <w:pStyle w:val="BodyText"/>
        <w:spacing w:before="1"/>
        <w:ind w:left="475"/>
        <w:jc w:val="both"/>
      </w:pPr>
      <w:r>
        <w:rPr/>
        <w:t>Work Instruction xxx/008 </w:t>
      </w:r>
      <w:r>
        <w:rPr>
          <w:rFonts w:ascii="Century Gothic"/>
        </w:rPr>
        <w:t>e </w:t>
      </w:r>
      <w:r>
        <w:rPr/>
        <w:t>Functional Safety  Specification</w:t>
      </w:r>
    </w:p>
    <w:p>
      <w:pPr>
        <w:pStyle w:val="Heading2"/>
        <w:numPr>
          <w:ilvl w:val="0"/>
          <w:numId w:val="4"/>
        </w:numPr>
        <w:tabs>
          <w:tab w:pos="368" w:val="left" w:leader="none"/>
        </w:tabs>
        <w:spacing w:line="240" w:lineRule="auto" w:before="175" w:after="0"/>
        <w:ind w:left="367" w:right="0" w:hanging="252"/>
        <w:jc w:val="left"/>
        <w:rPr>
          <w:i/>
        </w:rPr>
      </w:pPr>
      <w:r>
        <w:rPr>
          <w:i/>
        </w:rPr>
        <w:t>Purpose of</w:t>
      </w:r>
      <w:r>
        <w:rPr>
          <w:i/>
          <w:spacing w:val="-35"/>
        </w:rPr>
        <w:t> </w:t>
      </w:r>
      <w:r>
        <w:rPr>
          <w:i/>
        </w:rPr>
        <w:t>document</w:t>
      </w:r>
    </w:p>
    <w:p>
      <w:pPr>
        <w:pStyle w:val="BodyText"/>
        <w:ind w:left="115"/>
      </w:pPr>
      <w:r>
        <w:rPr/>
        <w:t>This standard provides detail of those activities related to setting and achieving specific</w:t>
      </w:r>
    </w:p>
    <w:p>
      <w:pPr>
        <w:pStyle w:val="BodyText"/>
        <w:spacing w:line="264" w:lineRule="auto" w:before="26"/>
        <w:ind w:left="115" w:right="283"/>
      </w:pPr>
      <w:r>
        <w:rPr/>
        <w:t>safety-integrity targets and involves the design, installation, maintenance and modification stages of the life-cycle. Where the activity in question is already catered for elsewhere in   the XYZ Ltd quality   </w:t>
      </w:r>
      <w:r>
        <w:rPr>
          <w:spacing w:val="22"/>
        </w:rPr>
        <w:t> </w:t>
      </w:r>
      <w:r>
        <w:rPr/>
        <w:t>management system, this document will provide the appropriate</w:t>
      </w:r>
    </w:p>
    <w:p>
      <w:pPr>
        <w:pStyle w:val="BodyText"/>
        <w:spacing w:before="1"/>
        <w:ind w:left="115"/>
      </w:pPr>
      <w:r>
        <w:rPr/>
        <w:t>cross-reference.</w:t>
      </w:r>
    </w:p>
    <w:p>
      <w:pPr>
        <w:pStyle w:val="BodyText"/>
        <w:spacing w:line="264" w:lineRule="auto" w:before="165"/>
        <w:ind w:left="115" w:right="103"/>
      </w:pPr>
      <w:r>
        <w:rPr/>
        <w:t>The</w:t>
      </w:r>
      <w:r>
        <w:rPr>
          <w:spacing w:val="-7"/>
        </w:rPr>
        <w:t> </w:t>
      </w:r>
      <w:r>
        <w:rPr/>
        <w:t>purpose</w:t>
      </w:r>
      <w:r>
        <w:rPr>
          <w:spacing w:val="-9"/>
        </w:rPr>
        <w:t> </w:t>
      </w:r>
      <w:r>
        <w:rPr/>
        <w:t>of</w:t>
      </w:r>
      <w:r>
        <w:rPr>
          <w:spacing w:val="-9"/>
        </w:rPr>
        <w:t> </w:t>
      </w:r>
      <w:r>
        <w:rPr/>
        <w:t>this</w:t>
      </w:r>
      <w:r>
        <w:rPr>
          <w:spacing w:val="-7"/>
        </w:rPr>
        <w:t> </w:t>
      </w:r>
      <w:r>
        <w:rPr/>
        <w:t>procedure</w:t>
      </w:r>
      <w:r>
        <w:rPr>
          <w:spacing w:val="-9"/>
        </w:rPr>
        <w:t> </w:t>
      </w:r>
      <w:r>
        <w:rPr/>
        <w:t>is</w:t>
      </w:r>
      <w:r>
        <w:rPr>
          <w:spacing w:val="-7"/>
        </w:rPr>
        <w:t> </w:t>
      </w:r>
      <w:r>
        <w:rPr/>
        <w:t>to</w:t>
      </w:r>
      <w:r>
        <w:rPr>
          <w:spacing w:val="-9"/>
        </w:rPr>
        <w:t> </w:t>
      </w:r>
      <w:r>
        <w:rPr/>
        <w:t>enable</w:t>
      </w:r>
      <w:r>
        <w:rPr>
          <w:spacing w:val="-8"/>
        </w:rPr>
        <w:t> </w:t>
      </w:r>
      <w:r>
        <w:rPr/>
        <w:t>XYZ</w:t>
      </w:r>
      <w:r>
        <w:rPr>
          <w:spacing w:val="-8"/>
        </w:rPr>
        <w:t> </w:t>
      </w:r>
      <w:r>
        <w:rPr/>
        <w:t>Ltd</w:t>
      </w:r>
      <w:r>
        <w:rPr>
          <w:spacing w:val="-8"/>
        </w:rPr>
        <w:t> </w:t>
      </w:r>
      <w:r>
        <w:rPr/>
        <w:t>to</w:t>
      </w:r>
      <w:r>
        <w:rPr>
          <w:spacing w:val="-9"/>
        </w:rPr>
        <w:t> </w:t>
      </w:r>
      <w:r>
        <w:rPr/>
        <w:t>provide</w:t>
      </w:r>
      <w:r>
        <w:rPr>
          <w:spacing w:val="-8"/>
        </w:rPr>
        <w:t> </w:t>
      </w:r>
      <w:r>
        <w:rPr/>
        <w:t>in-house</w:t>
      </w:r>
      <w:r>
        <w:rPr>
          <w:spacing w:val="-9"/>
        </w:rPr>
        <w:t> </w:t>
      </w:r>
      <w:r>
        <w:rPr/>
        <w:t>expertise</w:t>
      </w:r>
      <w:r>
        <w:rPr>
          <w:spacing w:val="-8"/>
        </w:rPr>
        <w:t> </w:t>
      </w:r>
      <w:r>
        <w:rPr/>
        <w:t>in</w:t>
      </w:r>
      <w:r>
        <w:rPr>
          <w:spacing w:val="-9"/>
        </w:rPr>
        <w:t> </w:t>
      </w:r>
      <w:r>
        <w:rPr/>
        <w:t>functional safety such as to meet the requirements of IEC 61508. Since IEC 61508 is not a prescriptive standard the issue is one of providing a risk based “safety argument” that is acceptable to </w:t>
      </w:r>
      <w:r>
        <w:rPr>
          <w:spacing w:val="-3"/>
        </w:rPr>
        <w:t>one’s</w:t>
      </w:r>
      <w:r>
        <w:rPr>
          <w:spacing w:val="-7"/>
        </w:rPr>
        <w:t> </w:t>
      </w:r>
      <w:r>
        <w:rPr/>
        <w:t>regulator/auditor/HSE.</w:t>
      </w:r>
      <w:r>
        <w:rPr>
          <w:spacing w:val="-7"/>
        </w:rPr>
        <w:t> </w:t>
      </w:r>
      <w:r>
        <w:rPr/>
        <w:t>A</w:t>
      </w:r>
      <w:r>
        <w:rPr>
          <w:spacing w:val="-7"/>
        </w:rPr>
        <w:t> </w:t>
      </w:r>
      <w:r>
        <w:rPr/>
        <w:t>functional</w:t>
      </w:r>
      <w:r>
        <w:rPr>
          <w:spacing w:val="-7"/>
        </w:rPr>
        <w:t> </w:t>
      </w:r>
      <w:r>
        <w:rPr/>
        <w:t>safety</w:t>
      </w:r>
      <w:r>
        <w:rPr>
          <w:spacing w:val="-7"/>
        </w:rPr>
        <w:t> </w:t>
      </w:r>
      <w:r>
        <w:rPr/>
        <w:t>assessment</w:t>
      </w:r>
      <w:r>
        <w:rPr>
          <w:spacing w:val="-7"/>
        </w:rPr>
        <w:t> </w:t>
      </w:r>
      <w:r>
        <w:rPr/>
        <w:t>consists</w:t>
      </w:r>
      <w:r>
        <w:rPr>
          <w:spacing w:val="-7"/>
        </w:rPr>
        <w:t> </w:t>
      </w:r>
      <w:r>
        <w:rPr/>
        <w:t>of</w:t>
      </w:r>
      <w:r>
        <w:rPr>
          <w:spacing w:val="-7"/>
        </w:rPr>
        <w:t> </w:t>
      </w:r>
      <w:r>
        <w:rPr/>
        <w:t>evidence</w:t>
      </w:r>
      <w:r>
        <w:rPr>
          <w:spacing w:val="-7"/>
        </w:rPr>
        <w:t> </w:t>
      </w:r>
      <w:r>
        <w:rPr/>
        <w:t>showing</w:t>
      </w:r>
      <w:r>
        <w:rPr>
          <w:spacing w:val="-8"/>
        </w:rPr>
        <w:t> </w:t>
      </w:r>
      <w:r>
        <w:rPr/>
        <w:t>that the areas of the standard have been adequately addressed and that the results are compatible with the current state of the </w:t>
      </w:r>
      <w:r>
        <w:rPr>
          <w:spacing w:val="5"/>
        </w:rPr>
        <w:t> </w:t>
      </w:r>
      <w:r>
        <w:rPr/>
        <w:t>art.</w:t>
      </w:r>
    </w:p>
    <w:p>
      <w:pPr>
        <w:pStyle w:val="BodyText"/>
        <w:ind w:left="115"/>
      </w:pPr>
      <w:r>
        <w:rPr/>
        <w:t>This requires a proactive risk-based approach rather than a slavish adherence to requirements.</w:t>
      </w:r>
    </w:p>
    <w:p>
      <w:pPr>
        <w:pStyle w:val="Heading2"/>
        <w:numPr>
          <w:ilvl w:val="0"/>
          <w:numId w:val="4"/>
        </w:numPr>
        <w:tabs>
          <w:tab w:pos="368" w:val="left" w:leader="none"/>
        </w:tabs>
        <w:spacing w:line="240" w:lineRule="auto" w:before="187" w:after="0"/>
        <w:ind w:left="367" w:right="0" w:hanging="252"/>
        <w:jc w:val="left"/>
        <w:rPr>
          <w:i/>
        </w:rPr>
      </w:pPr>
      <w:r>
        <w:rPr>
          <w:i/>
        </w:rPr>
        <w:t>Scope</w:t>
      </w:r>
    </w:p>
    <w:p>
      <w:pPr>
        <w:pStyle w:val="BodyText"/>
        <w:spacing w:line="264" w:lineRule="auto"/>
        <w:ind w:left="115" w:right="92"/>
      </w:pPr>
      <w:r>
        <w:rPr/>
        <w:t>The standard shall apply to all products and documentation designed, produced, installed or supported by XYZ Ltd except where contract requirements specifically call for an alternative.</w:t>
      </w:r>
    </w:p>
    <w:p>
      <w:pPr>
        <w:pStyle w:val="BodyText"/>
        <w:spacing w:line="264" w:lineRule="auto"/>
        <w:ind w:left="115"/>
      </w:pPr>
      <w:r>
        <w:rPr/>
        <w:t>In</w:t>
      </w:r>
      <w:r>
        <w:rPr>
          <w:spacing w:val="-14"/>
        </w:rPr>
        <w:t> </w:t>
      </w:r>
      <w:r>
        <w:rPr/>
        <w:t>the</w:t>
      </w:r>
      <w:r>
        <w:rPr>
          <w:spacing w:val="-14"/>
        </w:rPr>
        <w:t> </w:t>
      </w:r>
      <w:r>
        <w:rPr/>
        <w:t>case</w:t>
      </w:r>
      <w:r>
        <w:rPr>
          <w:spacing w:val="-15"/>
        </w:rPr>
        <w:t> </w:t>
      </w:r>
      <w:r>
        <w:rPr/>
        <w:t>of</w:t>
      </w:r>
      <w:r>
        <w:rPr>
          <w:spacing w:val="-15"/>
        </w:rPr>
        <w:t> </w:t>
      </w:r>
      <w:r>
        <w:rPr/>
        <w:t>simple</w:t>
      </w:r>
      <w:r>
        <w:rPr>
          <w:spacing w:val="-13"/>
        </w:rPr>
        <w:t> </w:t>
      </w:r>
      <w:r>
        <w:rPr/>
        <w:t>designs,</w:t>
      </w:r>
      <w:r>
        <w:rPr>
          <w:spacing w:val="-12"/>
        </w:rPr>
        <w:t> </w:t>
      </w:r>
      <w:r>
        <w:rPr/>
        <w:t>and</w:t>
      </w:r>
      <w:r>
        <w:rPr>
          <w:spacing w:val="-13"/>
        </w:rPr>
        <w:t> </w:t>
      </w:r>
      <w:r>
        <w:rPr/>
        <w:t>modifications</w:t>
      </w:r>
      <w:r>
        <w:rPr>
          <w:spacing w:val="-14"/>
        </w:rPr>
        <w:t> </w:t>
      </w:r>
      <w:r>
        <w:rPr/>
        <w:t>to</w:t>
      </w:r>
      <w:r>
        <w:rPr>
          <w:spacing w:val="-12"/>
        </w:rPr>
        <w:t> </w:t>
      </w:r>
      <w:r>
        <w:rPr>
          <w:spacing w:val="-3"/>
        </w:rPr>
        <w:t>existing</w:t>
      </w:r>
      <w:r>
        <w:rPr>
          <w:spacing w:val="-13"/>
        </w:rPr>
        <w:t> </w:t>
      </w:r>
      <w:r>
        <w:rPr/>
        <w:t>plant,</w:t>
      </w:r>
      <w:r>
        <w:rPr>
          <w:spacing w:val="-12"/>
        </w:rPr>
        <w:t> </w:t>
      </w:r>
      <w:r>
        <w:rPr/>
        <w:t>these</w:t>
      </w:r>
      <w:r>
        <w:rPr>
          <w:spacing w:val="-14"/>
        </w:rPr>
        <w:t> </w:t>
      </w:r>
      <w:r>
        <w:rPr>
          <w:spacing w:val="-3"/>
        </w:rPr>
        <w:t>activities</w:t>
      </w:r>
      <w:r>
        <w:rPr>
          <w:spacing w:val="-15"/>
        </w:rPr>
        <w:t> </w:t>
      </w:r>
      <w:r>
        <w:rPr/>
        <w:t>may</w:t>
      </w:r>
      <w:r>
        <w:rPr>
          <w:spacing w:val="-14"/>
        </w:rPr>
        <w:t> </w:t>
      </w:r>
      <w:r>
        <w:rPr/>
        <w:t>be</w:t>
      </w:r>
      <w:r>
        <w:rPr>
          <w:spacing w:val="-15"/>
        </w:rPr>
        <w:t> </w:t>
      </w:r>
      <w:r>
        <w:rPr/>
        <w:t>carried using</w:t>
      </w:r>
      <w:r>
        <w:rPr>
          <w:spacing w:val="-10"/>
        </w:rPr>
        <w:t> </w:t>
      </w:r>
      <w:r>
        <w:rPr/>
        <w:t>in-house</w:t>
      </w:r>
      <w:r>
        <w:rPr>
          <w:spacing w:val="-11"/>
        </w:rPr>
        <w:t> </w:t>
      </w:r>
      <w:r>
        <w:rPr/>
        <w:t>resources</w:t>
      </w:r>
      <w:r>
        <w:rPr>
          <w:spacing w:val="-10"/>
        </w:rPr>
        <w:t> </w:t>
      </w:r>
      <w:r>
        <w:rPr/>
        <w:t>and</w:t>
      </w:r>
      <w:r>
        <w:rPr>
          <w:spacing w:val="-10"/>
        </w:rPr>
        <w:t> </w:t>
      </w:r>
      <w:r>
        <w:rPr/>
        <w:t>skills.</w:t>
      </w:r>
      <w:r>
        <w:rPr>
          <w:spacing w:val="-11"/>
        </w:rPr>
        <w:t> </w:t>
      </w:r>
      <w:r>
        <w:rPr>
          <w:spacing w:val="-2"/>
        </w:rPr>
        <w:t>Larger</w:t>
      </w:r>
      <w:r>
        <w:rPr>
          <w:spacing w:val="-10"/>
        </w:rPr>
        <w:t> </w:t>
      </w:r>
      <w:r>
        <w:rPr/>
        <w:t>projects</w:t>
      </w:r>
      <w:r>
        <w:rPr>
          <w:spacing w:val="-9"/>
        </w:rPr>
        <w:t> </w:t>
      </w:r>
      <w:r>
        <w:rPr/>
        <w:t>may</w:t>
      </w:r>
      <w:r>
        <w:rPr>
          <w:spacing w:val="-11"/>
        </w:rPr>
        <w:t> </w:t>
      </w:r>
      <w:r>
        <w:rPr/>
        <w:t>require</w:t>
      </w:r>
      <w:r>
        <w:rPr>
          <w:spacing w:val="-11"/>
        </w:rPr>
        <w:t> </w:t>
      </w:r>
      <w:r>
        <w:rPr/>
        <w:t>the</w:t>
      </w:r>
      <w:r>
        <w:rPr>
          <w:spacing w:val="-10"/>
        </w:rPr>
        <w:t> </w:t>
      </w:r>
      <w:r>
        <w:rPr/>
        <w:t>use</w:t>
      </w:r>
      <w:r>
        <w:rPr>
          <w:spacing w:val="-10"/>
        </w:rPr>
        <w:t> </w:t>
      </w:r>
      <w:r>
        <w:rPr/>
        <w:t>of</w:t>
      </w:r>
      <w:r>
        <w:rPr>
          <w:spacing w:val="-11"/>
        </w:rPr>
        <w:t> </w:t>
      </w:r>
      <w:r>
        <w:rPr>
          <w:spacing w:val="-3"/>
        </w:rPr>
        <w:t>external</w:t>
      </w:r>
      <w:r>
        <w:rPr>
          <w:spacing w:val="-10"/>
        </w:rPr>
        <w:t> </w:t>
      </w:r>
      <w:r>
        <w:rPr/>
        <w:t>resources.</w:t>
      </w:r>
    </w:p>
    <w:p>
      <w:pPr>
        <w:spacing w:after="0" w:line="264" w:lineRule="auto"/>
        <w:sectPr>
          <w:headerReference w:type="even" r:id="rId5"/>
          <w:headerReference w:type="default" r:id="rId6"/>
          <w:pgSz w:w="10800" w:h="13320"/>
          <w:pgMar w:header="537" w:footer="0" w:top="740" w:bottom="280" w:left="1000" w:right="1320"/>
          <w:pgNumType w:start="232"/>
        </w:sectPr>
      </w:pPr>
    </w:p>
    <w:p>
      <w:pPr>
        <w:pStyle w:val="BodyText"/>
        <w:spacing w:before="4"/>
        <w:ind w:left="0"/>
        <w:rPr>
          <w:sz w:val="16"/>
        </w:rPr>
      </w:pPr>
    </w:p>
    <w:p>
      <w:pPr>
        <w:pStyle w:val="BodyText"/>
        <w:spacing w:line="249" w:lineRule="auto" w:before="68"/>
      </w:pPr>
      <w:bookmarkStart w:name="Functional safety policy" w:id="8"/>
      <w:bookmarkEnd w:id="8"/>
      <w:r>
        <w:rPr/>
      </w:r>
      <w:bookmarkStart w:name="Quality &amp; safety plan" w:id="9"/>
      <w:bookmarkEnd w:id="9"/>
      <w:r>
        <w:rPr/>
      </w:r>
      <w:r>
        <w:rPr/>
        <w:t>Additional detail (to assist Project Safety Engineers or subcontractors) is supplied in Work Instructions/001 </w:t>
      </w:r>
      <w:r>
        <w:rPr>
          <w:rFonts w:ascii="Century Gothic"/>
        </w:rPr>
        <w:t>e </w:t>
      </w:r>
      <w:r>
        <w:rPr/>
        <w:t>/008.</w:t>
      </w:r>
    </w:p>
    <w:p>
      <w:pPr>
        <w:pStyle w:val="BodyText"/>
        <w:spacing w:before="154"/>
      </w:pPr>
      <w:r>
        <w:rPr/>
        <w:pict>
          <v:shape style="position:absolute;margin-left:277.59201pt;margin-top:108.928619pt;width:48.3pt;height:4pt;mso-position-horizontal-relative:page;mso-position-vertical-relative:paragraph;z-index:1168" coordorigin="5552,2179" coordsize="966,80" path="m6436,2179l6436,2259,6507,2224,6450,2224,6453,2222,6455,2219,6453,2215,6450,2213,6507,2213,6436,2179xm6436,2213l5557,2213,5553,2215,5552,2219,5553,2222,5557,2224,6436,2224,6436,2213xm6507,2213l6450,2213,6453,2215,6455,2219,6453,2222,6450,2224,6507,2224,6517,2219,6507,2213xe" filled="true" fillcolor="#231f20" stroked="false">
            <v:path arrowok="t"/>
            <v:fill type="solid"/>
            <w10:wrap type="none"/>
          </v:shape>
        </w:pict>
      </w:r>
      <w:r>
        <w:rPr/>
        <w:pict>
          <v:shape style="position:absolute;margin-left:145.837997pt;margin-top:99.320618pt;width:132.050pt;height:36.050pt;mso-position-horizontal-relative:page;mso-position-vertical-relative:paragraph;z-index:1216" type="#_x0000_t202" filled="false" stroked="true" strokeweight=".5pt" strokecolor="#231f20">
            <v:textbox inset="0,0,0,0">
              <w:txbxContent>
                <w:p>
                  <w:pPr>
                    <w:spacing w:before="48"/>
                    <w:ind w:left="477" w:right="308" w:hanging="160"/>
                    <w:jc w:val="left"/>
                    <w:rPr>
                      <w:sz w:val="16"/>
                    </w:rPr>
                  </w:pPr>
                  <w:r>
                    <w:rPr>
                      <w:color w:val="231F20"/>
                      <w:sz w:val="16"/>
                    </w:rPr>
                    <w:t>COMPANY STANDARD/xxx IMPLEMENTATION OF FUNCTIONAL SAFETY</w:t>
                  </w:r>
                </w:p>
              </w:txbxContent>
            </v:textbox>
            <v:stroke dashstyle="solid"/>
            <w10:wrap type="none"/>
          </v:shape>
        </w:pict>
      </w:r>
      <w:r>
        <w:rPr/>
        <w:pict>
          <v:shape style="position:absolute;margin-left:325.846008pt;margin-top:99.320618pt;width:84.25pt;height:44.25pt;mso-position-horizontal-relative:page;mso-position-vertical-relative:paragraph;z-index:1240" type="#_x0000_t202" filled="false" stroked="true" strokeweight=".5pt" strokecolor="#231f20">
            <v:textbox inset="0,0,0,0">
              <w:txbxContent>
                <w:p>
                  <w:pPr>
                    <w:spacing w:before="48"/>
                    <w:ind w:left="264" w:right="214" w:firstLine="0"/>
                    <w:jc w:val="left"/>
                    <w:rPr>
                      <w:sz w:val="16"/>
                    </w:rPr>
                  </w:pPr>
                  <w:r>
                    <w:rPr>
                      <w:color w:val="231F20"/>
                      <w:sz w:val="16"/>
                    </w:rPr>
                    <w:t>Other Engineering Procedures (Change control,</w:t>
                  </w:r>
                </w:p>
                <w:p>
                  <w:pPr>
                    <w:spacing w:before="1"/>
                    <w:ind w:left="264" w:right="0" w:firstLine="0"/>
                    <w:jc w:val="left"/>
                    <w:rPr>
                      <w:sz w:val="16"/>
                    </w:rPr>
                  </w:pPr>
                  <w:r>
                    <w:rPr>
                      <w:color w:val="231F20"/>
                      <w:sz w:val="16"/>
                    </w:rPr>
                    <w:t>Documentation etc.)</w:t>
                  </w:r>
                </w:p>
              </w:txbxContent>
            </v:textbox>
            <v:stroke dashstyle="solid"/>
            <w10:wrap type="none"/>
          </v:shape>
        </w:pict>
      </w:r>
      <w:r>
        <w:rPr/>
        <w:t>The following diagram shows the relationship of relevant</w:t>
      </w:r>
      <w:r>
        <w:rPr>
          <w:spacing w:val="50"/>
        </w:rPr>
        <w:t> </w:t>
      </w:r>
      <w:r>
        <w:rPr/>
        <w:t>procedures:</w:t>
      </w:r>
    </w:p>
    <w:p>
      <w:pPr>
        <w:pStyle w:val="BodyText"/>
        <w:spacing w:before="1"/>
        <w:ind w:left="0"/>
        <w:rPr>
          <w:sz w:val="18"/>
        </w:rPr>
      </w:pPr>
      <w:r>
        <w:rPr/>
        <w:pict>
          <v:group style="position:absolute;margin-left:208.334991pt;margin-top:12.354691pt;width:160.35pt;height:66.25pt;mso-position-horizontal-relative:page;mso-position-vertical-relative:paragraph;z-index:1096;mso-wrap-distance-left:0;mso-wrap-distance-right:0" coordorigin="4167,247" coordsize="3207,1325">
            <v:shape style="position:absolute;left:5951;top:966;width:80;height:246" coordorigin="5951,966" coordsize="80,246" path="m5986,1131l5951,1131,5991,1212,6022,1150,5991,1150,5988,1148,5986,1145,5986,1131xm5991,966l5988,968,5986,971,5986,1145,5988,1148,5991,1150,5995,1148,5997,1145,5997,971,5995,968,5991,966xm6031,1131l5997,1131,5997,1145,5995,1148,5991,1150,6022,1150,6031,1131xe" filled="true" fillcolor="#231f20" stroked="false">
              <v:path arrowok="t"/>
              <v:fill type="solid"/>
            </v:shape>
            <v:line style="position:absolute" from="4211,1220" to="7334,1220" stroked="true" strokeweight=".5pt" strokecolor="#231f20">
              <v:stroke dashstyle="solid"/>
            </v:line>
            <v:shape style="position:absolute;left:4167;top:1216;width:80;height:356" coordorigin="4167,1216" coordsize="80,356" path="m4202,1492l4167,1492,4207,1572,4238,1510,4207,1510,4203,1509,4202,1505,4202,1492xm4207,1216l4203,1217,4202,1221,4202,1505,4203,1509,4207,1510,4210,1509,4212,1505,4212,1221,4210,1217,4207,1216xm4247,1492l4212,1492,4212,1505,4210,1509,4207,1510,4238,1510,4247,1492xe" filled="true" fillcolor="#231f20" stroked="false">
              <v:path arrowok="t"/>
              <v:fill type="solid"/>
            </v:shape>
            <v:shape style="position:absolute;left:7294;top:1216;width:80;height:356" coordorigin="7294,1216" coordsize="80,356" path="m7328,1492l7294,1492,7333,1572,7365,1510,7333,1510,7330,1509,7328,1505,7328,1492xm7333,1216l7330,1217,7328,1221,7328,1505,7330,1509,7333,1510,7337,1509,7339,1505,7339,1221,7337,1217,7333,1216xm7373,1492l7339,1492,7339,1505,7337,1509,7333,1510,7365,1510,7373,1492xe" filled="true" fillcolor="#231f20" stroked="false">
              <v:path arrowok="t"/>
              <v:fill type="solid"/>
            </v:shape>
            <v:shape style="position:absolute;left:5100;top:252;width:1657;height:720" type="#_x0000_t202" filled="false" stroked="true" strokeweight=".5pt" strokecolor="#231f20">
              <v:textbox inset="0,0,0,0">
                <w:txbxContent>
                  <w:p>
                    <w:pPr>
                      <w:spacing w:line="240" w:lineRule="auto" w:before="3"/>
                      <w:rPr>
                        <w:sz w:val="14"/>
                      </w:rPr>
                    </w:pPr>
                  </w:p>
                  <w:p>
                    <w:pPr>
                      <w:spacing w:before="0"/>
                      <w:ind w:left="96" w:right="87" w:firstLine="327"/>
                      <w:jc w:val="left"/>
                      <w:rPr>
                        <w:sz w:val="16"/>
                      </w:rPr>
                    </w:pPr>
                    <w:r>
                      <w:rPr>
                        <w:color w:val="231F20"/>
                        <w:sz w:val="16"/>
                      </w:rPr>
                      <w:t>COMPANY QUALITY MANUAL</w:t>
                    </w:r>
                  </w:p>
                </w:txbxContent>
              </v:textbox>
              <v:stroke dashstyl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18"/>
        </w:rPr>
      </w:pPr>
      <w:r>
        <w:rPr/>
        <w:pict>
          <v:shape style="position:absolute;margin-left:157.995987pt;margin-top:13.052905pt;width:82.85pt;height:25.8pt;mso-position-horizontal-relative:page;mso-position-vertical-relative:paragraph;z-index:1120;mso-wrap-distance-left:0;mso-wrap-distance-right:0" type="#_x0000_t202" filled="false" stroked="true" strokeweight=".5pt" strokecolor="#231f20">
            <v:textbox inset="0,0,0,0">
              <w:txbxContent>
                <w:p>
                  <w:pPr>
                    <w:spacing w:before="47"/>
                    <w:ind w:left="233" w:right="232" w:firstLine="0"/>
                    <w:jc w:val="center"/>
                    <w:rPr>
                      <w:sz w:val="16"/>
                    </w:rPr>
                  </w:pPr>
                  <w:r>
                    <w:rPr>
                      <w:color w:val="231F20"/>
                      <w:sz w:val="16"/>
                    </w:rPr>
                    <w:t>Work instructions</w:t>
                  </w:r>
                </w:p>
                <w:p>
                  <w:pPr>
                    <w:spacing w:before="0"/>
                    <w:ind w:left="233" w:right="232" w:firstLine="0"/>
                    <w:jc w:val="center"/>
                    <w:rPr>
                      <w:sz w:val="16"/>
                    </w:rPr>
                  </w:pPr>
                  <w:r>
                    <w:rPr>
                      <w:color w:val="231F20"/>
                      <w:sz w:val="16"/>
                    </w:rPr>
                    <w:t>/001-/008</w:t>
                  </w:r>
                </w:p>
              </w:txbxContent>
            </v:textbox>
            <v:stroke dashstyle="solid"/>
            <w10:wrap type="topAndBottom"/>
          </v:shape>
        </w:pict>
      </w:r>
    </w:p>
    <w:p>
      <w:pPr>
        <w:pStyle w:val="BodyText"/>
        <w:spacing w:before="4"/>
        <w:ind w:left="0"/>
        <w:rPr>
          <w:sz w:val="19"/>
        </w:rPr>
      </w:pPr>
    </w:p>
    <w:p>
      <w:pPr>
        <w:pStyle w:val="Heading2"/>
        <w:numPr>
          <w:ilvl w:val="0"/>
          <w:numId w:val="4"/>
        </w:numPr>
        <w:tabs>
          <w:tab w:pos="367" w:val="left" w:leader="none"/>
        </w:tabs>
        <w:spacing w:line="240" w:lineRule="auto" w:before="0" w:after="0"/>
        <w:ind w:left="366" w:right="0" w:hanging="252"/>
        <w:jc w:val="left"/>
        <w:rPr>
          <w:i/>
        </w:rPr>
      </w:pPr>
      <w:r>
        <w:rPr/>
        <w:pict>
          <v:shape style="position:absolute;margin-left:197.834pt;margin-top:-62.990047pt;width:4pt;height:24.3pt;mso-position-horizontal-relative:page;mso-position-vertical-relative:paragraph;z-index:1144" coordorigin="3957,-1260" coordsize="80,486" path="m3992,-855l3957,-855,3997,-774,4027,-836,3997,-836,3993,-838,3992,-841,3992,-855xm3997,-1260l3993,-1258,3992,-1255,3992,-841,3993,-838,3997,-836,4000,-838,4002,-841,4002,-1255,4000,-1258,3997,-1260xm4037,-855l4002,-855,4002,-841,4000,-838,3997,-836,4027,-836,4037,-855xe" filled="true" fillcolor="#231f20" stroked="false">
            <v:path arrowok="t"/>
            <v:fill type="solid"/>
            <w10:wrap type="none"/>
          </v:shape>
        </w:pict>
      </w:r>
      <w:r>
        <w:rPr/>
        <w:pict>
          <v:shape style="position:absolute;margin-left:277.845978pt;margin-top:-81.145042pt;width:48.25pt;height:4pt;mso-position-horizontal-relative:page;mso-position-vertical-relative:paragraph;z-index:1192" coordorigin="5557,-1623" coordsize="965,80" path="m5637,-1623l5557,-1583,5637,-1543,5637,-1578,5623,-1578,5620,-1580,5618,-1583,5620,-1586,5623,-1588,5637,-1588,5637,-1623xm5637,-1588l5623,-1588,5620,-1586,5618,-1583,5620,-1580,5623,-1578,5637,-1578,5637,-1588xm6517,-1588l5637,-1588,5637,-1578,6517,-1578,6520,-1580,6521,-1583,6520,-1586,6517,-1588xe" filled="true" fillcolor="#231f20" stroked="false">
            <v:path arrowok="t"/>
            <v:fill type="solid"/>
            <w10:wrap type="none"/>
          </v:shape>
        </w:pict>
      </w:r>
      <w:r>
        <w:rPr>
          <w:i/>
          <w:w w:val="95"/>
        </w:rPr>
        <w:t>Functional safety</w:t>
      </w:r>
      <w:r>
        <w:rPr>
          <w:i/>
          <w:spacing w:val="32"/>
          <w:w w:val="95"/>
        </w:rPr>
        <w:t> </w:t>
      </w:r>
      <w:r>
        <w:rPr>
          <w:i/>
          <w:w w:val="95"/>
        </w:rPr>
        <w:t>policy</w:t>
      </w:r>
    </w:p>
    <w:p>
      <w:pPr>
        <w:pStyle w:val="BodyText"/>
        <w:spacing w:line="264" w:lineRule="auto"/>
        <w:ind w:right="37"/>
      </w:pPr>
      <w:r>
        <w:rPr/>
        <w:t>Paragraph x of the Quality Manual emphasizes that capability in respect of functional safety is a specific design capability within XYZ Ltd. Some contracts will relate to safety-related applications. Some developments will specifically target safety-integrity conformance as</w:t>
      </w:r>
    </w:p>
    <w:p>
      <w:pPr>
        <w:pStyle w:val="BodyText"/>
        <w:spacing w:before="1"/>
      </w:pPr>
      <w:r>
        <w:rPr/>
        <w:t>a design requirement.</w:t>
      </w:r>
    </w:p>
    <w:p>
      <w:pPr>
        <w:pStyle w:val="BodyText"/>
        <w:spacing w:line="264" w:lineRule="auto" w:before="165"/>
      </w:pPr>
      <w:r>
        <w:rPr/>
        <w:t>If the project is deemed to be safety-related then the Project Manager shall appoint an inde- pendent Project Safety Assessor. However, a project may be declared sufficiently minor that formal hazard identification is not required and that the remainder of this procedure need not apply. That decision will only be undertaken or ratified by the Company Functional Safety Manager.</w:t>
      </w:r>
    </w:p>
    <w:p>
      <w:pPr>
        <w:pStyle w:val="BodyText"/>
        <w:spacing w:line="264" w:lineRule="auto"/>
      </w:pPr>
      <w:r>
        <w:rPr/>
        <w:t>In the case of minor modifications this review process is satisfied by means of the impact analysis which shall be recorded on the change  request.</w:t>
      </w:r>
    </w:p>
    <w:p>
      <w:pPr>
        <w:pStyle w:val="Heading2"/>
        <w:numPr>
          <w:ilvl w:val="0"/>
          <w:numId w:val="4"/>
        </w:numPr>
        <w:tabs>
          <w:tab w:pos="367" w:val="left" w:leader="none"/>
        </w:tabs>
        <w:spacing w:line="240" w:lineRule="auto" w:before="154" w:after="0"/>
        <w:ind w:left="366" w:right="0" w:hanging="252"/>
        <w:jc w:val="left"/>
        <w:rPr>
          <w:i/>
        </w:rPr>
      </w:pPr>
      <w:r>
        <w:rPr>
          <w:i/>
        </w:rPr>
        <w:t>Quality &amp; safety</w:t>
      </w:r>
      <w:r>
        <w:rPr>
          <w:i/>
          <w:spacing w:val="8"/>
        </w:rPr>
        <w:t> </w:t>
      </w:r>
      <w:r>
        <w:rPr>
          <w:i/>
        </w:rPr>
        <w:t>plan</w:t>
      </w:r>
    </w:p>
    <w:p>
      <w:pPr>
        <w:pStyle w:val="BodyText"/>
        <w:spacing w:line="264" w:lineRule="auto"/>
        <w:ind w:right="104"/>
      </w:pPr>
      <w:r>
        <w:rPr/>
        <w:t>Every project shall involve a Quality &amp; Safety Plan which is the responsibility of the Project Manager. It will indicate the safety-related activities, the deliverables (e.g. Safety-Integrity assessment</w:t>
      </w:r>
      <w:r>
        <w:rPr>
          <w:spacing w:val="-8"/>
        </w:rPr>
        <w:t> </w:t>
      </w:r>
      <w:r>
        <w:rPr/>
        <w:t>report)</w:t>
      </w:r>
      <w:r>
        <w:rPr>
          <w:spacing w:val="-8"/>
        </w:rPr>
        <w:t> </w:t>
      </w:r>
      <w:r>
        <w:rPr/>
        <w:t>and</w:t>
      </w:r>
      <w:r>
        <w:rPr>
          <w:spacing w:val="-7"/>
        </w:rPr>
        <w:t> </w:t>
      </w:r>
      <w:r>
        <w:rPr/>
        <w:t>the</w:t>
      </w:r>
      <w:r>
        <w:rPr>
          <w:spacing w:val="-8"/>
        </w:rPr>
        <w:t> </w:t>
      </w:r>
      <w:r>
        <w:rPr/>
        <w:t>competent</w:t>
      </w:r>
      <w:r>
        <w:rPr>
          <w:spacing w:val="-9"/>
        </w:rPr>
        <w:t> </w:t>
      </w:r>
      <w:r>
        <w:rPr/>
        <w:t>persons</w:t>
      </w:r>
      <w:r>
        <w:rPr>
          <w:spacing w:val="-7"/>
        </w:rPr>
        <w:t> </w:t>
      </w:r>
      <w:r>
        <w:rPr/>
        <w:t>to</w:t>
      </w:r>
      <w:r>
        <w:rPr>
          <w:spacing w:val="-8"/>
        </w:rPr>
        <w:t> </w:t>
      </w:r>
      <w:r>
        <w:rPr/>
        <w:t>be</w:t>
      </w:r>
      <w:r>
        <w:rPr>
          <w:spacing w:val="-8"/>
        </w:rPr>
        <w:t> </w:t>
      </w:r>
      <w:r>
        <w:rPr/>
        <w:t>used.</w:t>
      </w:r>
      <w:r>
        <w:rPr>
          <w:spacing w:val="-8"/>
        </w:rPr>
        <w:t> </w:t>
      </w:r>
      <w:r>
        <w:rPr/>
        <w:t>The</w:t>
      </w:r>
      <w:r>
        <w:rPr>
          <w:spacing w:val="-7"/>
        </w:rPr>
        <w:t> </w:t>
      </w:r>
      <w:r>
        <w:rPr/>
        <w:t>Project</w:t>
      </w:r>
      <w:r>
        <w:rPr>
          <w:spacing w:val="-8"/>
        </w:rPr>
        <w:t> </w:t>
      </w:r>
      <w:r>
        <w:rPr/>
        <w:t>Manager</w:t>
      </w:r>
      <w:r>
        <w:rPr>
          <w:spacing w:val="-9"/>
        </w:rPr>
        <w:t> </w:t>
      </w:r>
      <w:r>
        <w:rPr/>
        <w:t>will</w:t>
      </w:r>
      <w:r>
        <w:rPr>
          <w:spacing w:val="-7"/>
        </w:rPr>
        <w:t> </w:t>
      </w:r>
      <w:r>
        <w:rPr/>
        <w:t>consult</w:t>
      </w:r>
      <w:r>
        <w:rPr>
          <w:spacing w:val="-8"/>
        </w:rPr>
        <w:t> </w:t>
      </w:r>
      <w:r>
        <w:rPr/>
        <w:t>the competency register and will review the choice of personnel with the Safety </w:t>
      </w:r>
      <w:r>
        <w:rPr>
          <w:spacing w:val="26"/>
        </w:rPr>
        <w:t> </w:t>
      </w:r>
      <w:r>
        <w:rPr/>
        <w:t>Authority.</w:t>
      </w:r>
    </w:p>
    <w:p>
      <w:pPr>
        <w:pStyle w:val="BodyText"/>
        <w:spacing w:line="264" w:lineRule="auto"/>
      </w:pPr>
      <w:r>
        <w:rPr/>
        <w:t>The tasks are summarized in Section 5 of this standard. Minimum SR items required in the Quality &amp; Safety Plan are shown in  WI/007.</w:t>
      </w:r>
    </w:p>
    <w:p>
      <w:pPr>
        <w:spacing w:before="141"/>
        <w:ind w:left="114" w:right="0" w:firstLine="0"/>
        <w:jc w:val="left"/>
        <w:rPr>
          <w:i/>
          <w:sz w:val="22"/>
        </w:rPr>
      </w:pPr>
      <w:r>
        <w:rPr>
          <w:i/>
          <w:w w:val="105"/>
          <w:sz w:val="22"/>
        </w:rPr>
        <w:t>See also Appendix 7 of this book</w:t>
      </w:r>
    </w:p>
    <w:p>
      <w:pPr>
        <w:spacing w:after="0"/>
        <w:jc w:val="left"/>
        <w:rPr>
          <w:sz w:val="22"/>
        </w:rPr>
        <w:sectPr>
          <w:pgSz w:w="10800" w:h="13320"/>
          <w:pgMar w:header="536" w:footer="0" w:top="740" w:bottom="280" w:left="1320" w:right="1000"/>
        </w:sectPr>
      </w:pPr>
    </w:p>
    <w:p>
      <w:pPr>
        <w:pStyle w:val="BodyText"/>
        <w:spacing w:before="9"/>
        <w:ind w:left="0"/>
        <w:rPr>
          <w:i/>
          <w:sz w:val="16"/>
        </w:rPr>
      </w:pPr>
    </w:p>
    <w:p>
      <w:pPr>
        <w:pStyle w:val="Heading2"/>
        <w:numPr>
          <w:ilvl w:val="0"/>
          <w:numId w:val="4"/>
        </w:numPr>
        <w:tabs>
          <w:tab w:pos="368" w:val="left" w:leader="none"/>
        </w:tabs>
        <w:spacing w:line="240" w:lineRule="auto" w:before="27" w:after="0"/>
        <w:ind w:left="367" w:right="0" w:hanging="252"/>
        <w:jc w:val="both"/>
        <w:rPr>
          <w:i/>
        </w:rPr>
      </w:pPr>
      <w:bookmarkStart w:name="Competencies" w:id="10"/>
      <w:bookmarkEnd w:id="10"/>
      <w:r>
        <w:rPr>
          <w:i w:val="0"/>
        </w:rPr>
      </w:r>
      <w:bookmarkStart w:name="Sample entry in the competency register" w:id="11"/>
      <w:bookmarkEnd w:id="11"/>
      <w:r>
        <w:rPr>
          <w:i w:val="0"/>
        </w:rPr>
      </w:r>
      <w:bookmarkStart w:name="Sample entry in the competency register" w:id="12"/>
      <w:bookmarkEnd w:id="12"/>
      <w:r>
        <w:rPr>
          <w:i/>
        </w:rPr>
        <w:t>Compete</w:t>
      </w:r>
      <w:r>
        <w:rPr>
          <w:i/>
        </w:rPr>
        <w:t>ncies</w:t>
      </w:r>
    </w:p>
    <w:p>
      <w:pPr>
        <w:pStyle w:val="BodyText"/>
        <w:spacing w:line="264" w:lineRule="auto"/>
        <w:ind w:left="115" w:right="111"/>
        <w:jc w:val="both"/>
      </w:pPr>
      <w:r>
        <w:rPr/>
        <w:t>The</w:t>
      </w:r>
      <w:r>
        <w:rPr>
          <w:spacing w:val="-8"/>
        </w:rPr>
        <w:t> </w:t>
      </w:r>
      <w:r>
        <w:rPr/>
        <w:t>HR</w:t>
      </w:r>
      <w:r>
        <w:rPr>
          <w:spacing w:val="-9"/>
        </w:rPr>
        <w:t> </w:t>
      </w:r>
      <w:r>
        <w:rPr/>
        <w:t>department</w:t>
      </w:r>
      <w:r>
        <w:rPr>
          <w:spacing w:val="-9"/>
        </w:rPr>
        <w:t> </w:t>
      </w:r>
      <w:r>
        <w:rPr/>
        <w:t>will</w:t>
      </w:r>
      <w:r>
        <w:rPr>
          <w:spacing w:val="-8"/>
        </w:rPr>
        <w:t> </w:t>
      </w:r>
      <w:r>
        <w:rPr/>
        <w:t>maintain</w:t>
      </w:r>
      <w:r>
        <w:rPr>
          <w:spacing w:val="-10"/>
        </w:rPr>
        <w:t> </w:t>
      </w:r>
      <w:r>
        <w:rPr/>
        <w:t>a</w:t>
      </w:r>
      <w:r>
        <w:rPr>
          <w:spacing w:val="-8"/>
        </w:rPr>
        <w:t> </w:t>
      </w:r>
      <w:r>
        <w:rPr/>
        <w:t>“safety-related</w:t>
      </w:r>
      <w:r>
        <w:rPr>
          <w:spacing w:val="-8"/>
        </w:rPr>
        <w:t> </w:t>
      </w:r>
      <w:r>
        <w:rPr/>
        <w:t>competence</w:t>
      </w:r>
      <w:r>
        <w:rPr>
          <w:spacing w:val="-9"/>
        </w:rPr>
        <w:t> </w:t>
      </w:r>
      <w:r>
        <w:rPr/>
        <w:t>register”</w:t>
      </w:r>
      <w:r>
        <w:rPr>
          <w:spacing w:val="-10"/>
        </w:rPr>
        <w:t> </w:t>
      </w:r>
      <w:r>
        <w:rPr/>
        <w:t>containing</w:t>
      </w:r>
      <w:r>
        <w:rPr>
          <w:spacing w:val="-9"/>
        </w:rPr>
        <w:t> </w:t>
      </w:r>
      <w:r>
        <w:rPr/>
        <w:t>profiles</w:t>
      </w:r>
      <w:r>
        <w:rPr>
          <w:spacing w:val="-9"/>
        </w:rPr>
        <w:t> </w:t>
      </w:r>
      <w:r>
        <w:rPr/>
        <w:t>of those individuals eligible to carry out functional safety assessment and design tasks. Period- ically the Managing Director and Functional Safety Manager will review the </w:t>
      </w:r>
      <w:r>
        <w:rPr>
          <w:spacing w:val="36"/>
        </w:rPr>
        <w:t> </w:t>
      </w:r>
      <w:r>
        <w:rPr/>
        <w:t>list.</w:t>
      </w:r>
    </w:p>
    <w:p>
      <w:pPr>
        <w:pStyle w:val="BodyText"/>
        <w:ind w:left="115"/>
        <w:jc w:val="both"/>
      </w:pPr>
      <w:r>
        <w:rPr/>
        <w:t>The list will be updated from:</w:t>
      </w:r>
    </w:p>
    <w:p>
      <w:pPr>
        <w:pStyle w:val="BodyText"/>
        <w:spacing w:before="165"/>
        <w:ind w:left="475"/>
      </w:pPr>
      <w:r>
        <w:rPr/>
        <w:t>Individuals’ attendance at relevant off-the-job courses</w:t>
      </w:r>
    </w:p>
    <w:p>
      <w:pPr>
        <w:pStyle w:val="BodyText"/>
        <w:spacing w:line="264" w:lineRule="auto" w:before="26"/>
        <w:ind w:left="475"/>
      </w:pPr>
      <w:r>
        <w:rPr/>
        <w:t>Records of SR experience from each project (on-the-job training) (Project Managers will provide this information to the Personnel Manager)</w:t>
      </w:r>
    </w:p>
    <w:p>
      <w:pPr>
        <w:pStyle w:val="BodyText"/>
        <w:spacing w:before="1"/>
        <w:ind w:left="475"/>
      </w:pPr>
      <w:r>
        <w:rPr/>
        <w:t>Details of new employees or contractors.</w:t>
      </w:r>
    </w:p>
    <w:p>
      <w:pPr>
        <w:spacing w:before="164"/>
        <w:ind w:left="115" w:right="0" w:firstLine="0"/>
        <w:jc w:val="both"/>
        <w:rPr>
          <w:rFonts w:ascii="Arial Narrow"/>
          <w:i/>
          <w:sz w:val="22"/>
        </w:rPr>
      </w:pPr>
      <w:r>
        <w:rPr>
          <w:rFonts w:ascii="Arial Narrow"/>
          <w:i/>
          <w:sz w:val="22"/>
        </w:rPr>
        <w:t>Sample entry in the competency   register</w:t>
      </w:r>
    </w:p>
    <w:p>
      <w:pPr>
        <w:spacing w:before="166"/>
        <w:ind w:left="115" w:right="0" w:firstLine="0"/>
        <w:jc w:val="both"/>
        <w:rPr>
          <w:i/>
          <w:sz w:val="22"/>
        </w:rPr>
      </w:pPr>
      <w:r>
        <w:rPr>
          <w:i/>
          <w:sz w:val="22"/>
        </w:rPr>
        <w:t>See Chapter 2 Figure 2.5 of this   book</w:t>
      </w:r>
    </w:p>
    <w:p>
      <w:pPr>
        <w:pStyle w:val="BodyText"/>
        <w:spacing w:before="165"/>
        <w:ind w:left="115"/>
        <w:jc w:val="both"/>
      </w:pPr>
      <w:r>
        <w:rPr/>
        <w:t>Examples of specific jobs involving SR competencies include:</w:t>
      </w:r>
    </w:p>
    <w:p>
      <w:pPr>
        <w:pStyle w:val="BodyText"/>
        <w:spacing w:before="154"/>
        <w:ind w:left="115"/>
        <w:jc w:val="both"/>
        <w:rPr>
          <w:rFonts w:ascii="Century"/>
        </w:rPr>
      </w:pPr>
      <w:r>
        <w:rPr>
          <w:rFonts w:ascii="Century"/>
          <w:w w:val="95"/>
        </w:rPr>
        <w:t>Functional Safety Manager</w:t>
      </w:r>
    </w:p>
    <w:p>
      <w:pPr>
        <w:spacing w:line="264" w:lineRule="auto" w:before="165"/>
        <w:ind w:left="115" w:right="112" w:firstLine="0"/>
        <w:jc w:val="both"/>
        <w:rPr>
          <w:i/>
          <w:sz w:val="22"/>
        </w:rPr>
      </w:pPr>
      <w:r>
        <w:rPr>
          <w:i/>
          <w:sz w:val="22"/>
        </w:rPr>
        <w:t>The FSM will provide the company’s central expertise in functional safety. He/she will have </w:t>
      </w:r>
      <w:r>
        <w:rPr>
          <w:i/>
          <w:sz w:val="22"/>
        </w:rPr>
        <w:t>substantial experience in functional safety assessment and will be thoroughly conversant</w:t>
      </w:r>
      <w:r>
        <w:rPr>
          <w:i/>
          <w:spacing w:val="-13"/>
          <w:sz w:val="22"/>
        </w:rPr>
        <w:t> </w:t>
      </w:r>
      <w:r>
        <w:rPr>
          <w:i/>
          <w:sz w:val="22"/>
        </w:rPr>
        <w:t>with IEC 61508 and related</w:t>
      </w:r>
      <w:r>
        <w:rPr>
          <w:i/>
          <w:spacing w:val="12"/>
          <w:sz w:val="22"/>
        </w:rPr>
        <w:t> </w:t>
      </w:r>
      <w:r>
        <w:rPr>
          <w:i/>
          <w:sz w:val="22"/>
        </w:rPr>
        <w:t>standards.</w:t>
      </w:r>
    </w:p>
    <w:p>
      <w:pPr>
        <w:pStyle w:val="BodyText"/>
        <w:spacing w:before="123"/>
        <w:ind w:left="115"/>
        <w:jc w:val="both"/>
        <w:rPr>
          <w:rFonts w:ascii="Century"/>
        </w:rPr>
      </w:pPr>
      <w:r>
        <w:rPr>
          <w:rFonts w:ascii="Century"/>
          <w:w w:val="90"/>
        </w:rPr>
        <w:t>Safety Authority:</w:t>
      </w:r>
    </w:p>
    <w:p>
      <w:pPr>
        <w:spacing w:before="165"/>
        <w:ind w:left="115" w:right="0" w:firstLine="0"/>
        <w:jc w:val="both"/>
        <w:rPr>
          <w:i/>
          <w:sz w:val="22"/>
        </w:rPr>
      </w:pPr>
      <w:r>
        <w:rPr>
          <w:i/>
          <w:sz w:val="22"/>
        </w:rPr>
        <w:t>This role requires the ability to bring to a project all the expertise necessary to define</w:t>
      </w:r>
    </w:p>
    <w:p>
      <w:pPr>
        <w:spacing w:line="264" w:lineRule="auto" w:before="26"/>
        <w:ind w:left="115" w:right="103" w:firstLine="0"/>
        <w:jc w:val="left"/>
        <w:rPr>
          <w:i/>
          <w:sz w:val="22"/>
        </w:rPr>
      </w:pPr>
      <w:r>
        <w:rPr>
          <w:i/>
          <w:sz w:val="22"/>
        </w:rPr>
        <w:t>functional safety requirements and to carry out the assessments. He/she will communicate </w:t>
      </w:r>
      <w:r>
        <w:rPr>
          <w:i/>
          <w:sz w:val="22"/>
        </w:rPr>
        <w:t>between disciplines on functional safety issues. The individual may not possess all the skills involved but is required to understand sufficient of the methodology to be able to manage the process of sub-contracting all or parts of the work. In other words, the competency to make valid judgments of the subcontracted work is of the essence. A minimum of one day’s “off the job” training with a competent course-provider is required. He/she shall resolve conflicts with his/her other roles in the project by liaising with the Company Functional Safety</w:t>
      </w:r>
    </w:p>
    <w:p>
      <w:pPr>
        <w:spacing w:before="1"/>
        <w:ind w:left="115" w:right="0" w:firstLine="0"/>
        <w:jc w:val="both"/>
        <w:rPr>
          <w:i/>
          <w:sz w:val="22"/>
        </w:rPr>
      </w:pPr>
      <w:r>
        <w:rPr>
          <w:i/>
          <w:sz w:val="22"/>
        </w:rPr>
        <w:t>Manager.</w:t>
      </w:r>
    </w:p>
    <w:p>
      <w:pPr>
        <w:pStyle w:val="BodyText"/>
        <w:spacing w:before="154"/>
        <w:ind w:left="115"/>
        <w:jc w:val="both"/>
        <w:rPr>
          <w:rFonts w:ascii="Century"/>
        </w:rPr>
      </w:pPr>
      <w:r>
        <w:rPr>
          <w:rFonts w:ascii="Century"/>
          <w:w w:val="95"/>
        </w:rPr>
        <w:t>Functional Safety Auditor</w:t>
      </w:r>
    </w:p>
    <w:p>
      <w:pPr>
        <w:spacing w:before="165"/>
        <w:ind w:left="115" w:right="0" w:firstLine="0"/>
        <w:jc w:val="both"/>
        <w:rPr>
          <w:i/>
          <w:sz w:val="22"/>
        </w:rPr>
      </w:pPr>
      <w:r>
        <w:rPr>
          <w:i/>
          <w:sz w:val="22"/>
        </w:rPr>
        <w:t>Functional Safety Audits are carried out by a person other than the Safety Authority   for</w:t>
      </w:r>
    </w:p>
    <w:p>
      <w:pPr>
        <w:spacing w:line="264" w:lineRule="auto" w:before="26"/>
        <w:ind w:left="115" w:right="0" w:firstLine="0"/>
        <w:jc w:val="left"/>
        <w:rPr>
          <w:i/>
          <w:sz w:val="22"/>
        </w:rPr>
      </w:pPr>
      <w:r>
        <w:rPr>
          <w:i/>
          <w:sz w:val="22"/>
        </w:rPr>
        <w:t>a project. He/she will have received the XYZ Ltd training course on Functional Safety. He/she </w:t>
      </w:r>
      <w:r>
        <w:rPr>
          <w:i/>
          <w:sz w:val="22"/>
        </w:rPr>
        <w:t>will have had experience of at least one Safety-Integrity  Assessment.</w:t>
      </w:r>
    </w:p>
    <w:p>
      <w:pPr>
        <w:pStyle w:val="BodyText"/>
        <w:spacing w:before="129"/>
        <w:ind w:left="115"/>
        <w:jc w:val="both"/>
        <w:rPr>
          <w:rFonts w:ascii="Century"/>
        </w:rPr>
      </w:pPr>
      <w:r>
        <w:rPr>
          <w:rFonts w:ascii="Century"/>
          <w:w w:val="95"/>
        </w:rPr>
        <w:t>Lead Project Engineer</w:t>
      </w:r>
    </w:p>
    <w:p>
      <w:pPr>
        <w:spacing w:line="266" w:lineRule="auto" w:before="165"/>
        <w:ind w:left="115" w:right="0" w:firstLine="0"/>
        <w:jc w:val="left"/>
        <w:rPr>
          <w:i/>
          <w:sz w:val="22"/>
        </w:rPr>
      </w:pPr>
      <w:r>
        <w:rPr>
          <w:i/>
          <w:sz w:val="22"/>
        </w:rPr>
        <w:t>A Lead Project Engineer shall have a basic understanding of the requirements of IEC 61508 </w:t>
      </w:r>
      <w:r>
        <w:rPr>
          <w:i/>
          <w:sz w:val="22"/>
        </w:rPr>
        <w:t>such as might be obtained from a one-day appreciation  course.</w:t>
      </w:r>
    </w:p>
    <w:p>
      <w:pPr>
        <w:spacing w:after="0" w:line="266" w:lineRule="auto"/>
        <w:jc w:val="left"/>
        <w:rPr>
          <w:sz w:val="22"/>
        </w:rPr>
        <w:sectPr>
          <w:pgSz w:w="10800" w:h="13320"/>
          <w:pgMar w:header="537" w:footer="0" w:top="740" w:bottom="280" w:left="1000" w:right="1320"/>
        </w:sectPr>
      </w:pPr>
    </w:p>
    <w:p>
      <w:pPr>
        <w:pStyle w:val="BodyText"/>
        <w:spacing w:before="3"/>
        <w:ind w:left="0"/>
        <w:rPr>
          <w:i/>
          <w:sz w:val="16"/>
        </w:rPr>
      </w:pPr>
    </w:p>
    <w:p>
      <w:pPr>
        <w:pStyle w:val="BodyText"/>
        <w:spacing w:line="264" w:lineRule="auto" w:before="68"/>
        <w:ind w:right="105"/>
      </w:pPr>
      <w:bookmarkStart w:name="Review of requirements and responsibilit" w:id="13"/>
      <w:bookmarkEnd w:id="13"/>
      <w:r>
        <w:rPr/>
      </w:r>
      <w:bookmarkStart w:name="Source of the requirement" w:id="14"/>
      <w:bookmarkEnd w:id="14"/>
      <w:r>
        <w:rPr/>
      </w:r>
      <w:bookmarkStart w:name="Contract or project review" w:id="15"/>
      <w:bookmarkEnd w:id="15"/>
      <w:r>
        <w:rPr/>
      </w:r>
      <w:bookmarkStart w:name="Assigning responsibilities" w:id="16"/>
      <w:bookmarkEnd w:id="16"/>
      <w:r>
        <w:rPr/>
      </w:r>
      <w:r>
        <w:rPr/>
        <w:t>For each project, the Project Manager (assisted by the Safety Authority) shall consult the competence register to decide who will be allocated to each task. In the event that a particular competence(s) is not available then he will discuss the possible options involving training, recruitment or subcontracting the task with the Managing  Director.</w:t>
      </w:r>
    </w:p>
    <w:p>
      <w:pPr>
        <w:pStyle w:val="BodyText"/>
        <w:spacing w:line="264" w:lineRule="auto"/>
        <w:ind w:right="114"/>
        <w:jc w:val="both"/>
      </w:pPr>
      <w:r>
        <w:rPr/>
        <w:t>Each individual on the competency register will participate in an annual review (generally at the annual appraisal) with his/her next level of supervision competent to assess this feature of performance. He/she will also discuss his/her recent training and experience, training needs, aspirations for future SR work.</w:t>
      </w:r>
    </w:p>
    <w:p>
      <w:pPr>
        <w:pStyle w:val="BodyText"/>
        <w:spacing w:before="11"/>
        <w:ind w:left="0"/>
        <w:rPr>
          <w:sz w:val="21"/>
        </w:rPr>
      </w:pPr>
    </w:p>
    <w:p>
      <w:pPr>
        <w:pStyle w:val="Heading2"/>
        <w:numPr>
          <w:ilvl w:val="0"/>
          <w:numId w:val="4"/>
        </w:numPr>
        <w:tabs>
          <w:tab w:pos="367" w:val="left" w:leader="none"/>
        </w:tabs>
        <w:spacing w:line="240" w:lineRule="auto" w:before="0" w:after="0"/>
        <w:ind w:left="366" w:right="0" w:hanging="252"/>
        <w:jc w:val="left"/>
        <w:rPr>
          <w:i/>
        </w:rPr>
      </w:pPr>
      <w:r>
        <w:rPr>
          <w:i/>
        </w:rPr>
        <w:t>Review</w:t>
      </w:r>
      <w:r>
        <w:rPr>
          <w:i/>
          <w:spacing w:val="-19"/>
        </w:rPr>
        <w:t> </w:t>
      </w:r>
      <w:r>
        <w:rPr>
          <w:i/>
        </w:rPr>
        <w:t>of</w:t>
      </w:r>
      <w:r>
        <w:rPr>
          <w:i/>
          <w:spacing w:val="-19"/>
        </w:rPr>
        <w:t> </w:t>
      </w:r>
      <w:r>
        <w:rPr>
          <w:i/>
        </w:rPr>
        <w:t>requirements</w:t>
      </w:r>
      <w:r>
        <w:rPr>
          <w:i/>
          <w:spacing w:val="-19"/>
        </w:rPr>
        <w:t> </w:t>
      </w:r>
      <w:r>
        <w:rPr>
          <w:i/>
        </w:rPr>
        <w:t>and</w:t>
      </w:r>
      <w:r>
        <w:rPr>
          <w:i/>
          <w:spacing w:val="-19"/>
        </w:rPr>
        <w:t> </w:t>
      </w:r>
      <w:r>
        <w:rPr>
          <w:i/>
        </w:rPr>
        <w:t>responsibilities</w:t>
      </w:r>
    </w:p>
    <w:p>
      <w:pPr>
        <w:pStyle w:val="ListParagraph"/>
        <w:numPr>
          <w:ilvl w:val="1"/>
          <w:numId w:val="4"/>
        </w:numPr>
        <w:tabs>
          <w:tab w:pos="516" w:val="left" w:leader="none"/>
        </w:tabs>
        <w:spacing w:line="240" w:lineRule="auto" w:before="140" w:after="0"/>
        <w:ind w:left="515" w:right="0" w:hanging="401"/>
        <w:jc w:val="left"/>
        <w:rPr>
          <w:rFonts w:ascii="Arial Narrow"/>
          <w:i/>
          <w:sz w:val="22"/>
        </w:rPr>
      </w:pPr>
      <w:r>
        <w:rPr>
          <w:rFonts w:ascii="Arial Narrow"/>
          <w:i/>
          <w:w w:val="105"/>
          <w:sz w:val="22"/>
        </w:rPr>
        <w:t>Source of the</w:t>
      </w:r>
      <w:r>
        <w:rPr>
          <w:rFonts w:ascii="Arial Narrow"/>
          <w:i/>
          <w:spacing w:val="-15"/>
          <w:w w:val="105"/>
          <w:sz w:val="22"/>
        </w:rPr>
        <w:t> </w:t>
      </w:r>
      <w:r>
        <w:rPr>
          <w:rFonts w:ascii="Arial Narrow"/>
          <w:i/>
          <w:w w:val="105"/>
          <w:sz w:val="22"/>
        </w:rPr>
        <w:t>requirement</w:t>
      </w:r>
    </w:p>
    <w:p>
      <w:pPr>
        <w:pStyle w:val="BodyText"/>
        <w:spacing w:before="166"/>
      </w:pPr>
      <w:r>
        <w:rPr/>
        <w:t>There are two circumstances in which an integrity target will  arise:</w:t>
      </w:r>
    </w:p>
    <w:p>
      <w:pPr>
        <w:pStyle w:val="BodyText"/>
        <w:spacing w:before="186"/>
        <w:ind w:left="473"/>
      </w:pPr>
      <w:r>
        <w:rPr/>
        <w:t>Arbitrary Requirement from a client with little or no  justification/explanation</w:t>
      </w:r>
    </w:p>
    <w:p>
      <w:pPr>
        <w:pStyle w:val="BodyText"/>
        <w:spacing w:line="264" w:lineRule="auto" w:before="26"/>
        <w:ind w:left="473"/>
      </w:pPr>
      <w:r>
        <w:rPr/>
        <w:t>An integrity target based on earlier, or subcontractor, assessments. In the event of this being greater than SIL 1, derived from some risk graph technique, then XYZ Ltd should attempt to ratify the result by means of quantified risk  targeting.</w:t>
      </w:r>
    </w:p>
    <w:p>
      <w:pPr>
        <w:pStyle w:val="BodyText"/>
        <w:spacing w:before="1"/>
        <w:ind w:left="0"/>
        <w:rPr>
          <w:sz w:val="19"/>
        </w:rPr>
      </w:pPr>
    </w:p>
    <w:p>
      <w:pPr>
        <w:pStyle w:val="ListParagraph"/>
        <w:numPr>
          <w:ilvl w:val="1"/>
          <w:numId w:val="4"/>
        </w:numPr>
        <w:tabs>
          <w:tab w:pos="480" w:val="left" w:leader="none"/>
        </w:tabs>
        <w:spacing w:line="240" w:lineRule="auto" w:before="0" w:after="0"/>
        <w:ind w:left="479" w:right="0" w:hanging="365"/>
        <w:jc w:val="left"/>
        <w:rPr>
          <w:rFonts w:ascii="Arial Narrow"/>
          <w:i/>
          <w:sz w:val="22"/>
        </w:rPr>
      </w:pPr>
      <w:r>
        <w:rPr>
          <w:rFonts w:ascii="Arial Narrow"/>
          <w:i/>
          <w:w w:val="105"/>
          <w:sz w:val="22"/>
        </w:rPr>
        <w:t>Contract or project</w:t>
      </w:r>
      <w:r>
        <w:rPr>
          <w:rFonts w:ascii="Arial Narrow"/>
          <w:i/>
          <w:spacing w:val="24"/>
          <w:w w:val="105"/>
          <w:sz w:val="22"/>
        </w:rPr>
        <w:t> </w:t>
      </w:r>
      <w:r>
        <w:rPr>
          <w:rFonts w:ascii="Arial Narrow"/>
          <w:i/>
          <w:w w:val="105"/>
          <w:sz w:val="22"/>
        </w:rPr>
        <w:t>review</w:t>
      </w:r>
    </w:p>
    <w:p>
      <w:pPr>
        <w:pStyle w:val="BodyText"/>
        <w:spacing w:line="264" w:lineRule="auto" w:before="166"/>
        <w:ind w:hanging="1"/>
      </w:pPr>
      <w:r>
        <w:rPr/>
        <w:t>Where</w:t>
      </w:r>
      <w:r>
        <w:rPr>
          <w:spacing w:val="-13"/>
        </w:rPr>
        <w:t> </w:t>
      </w:r>
      <w:r>
        <w:rPr/>
        <w:t>a</w:t>
      </w:r>
      <w:r>
        <w:rPr>
          <w:spacing w:val="-13"/>
        </w:rPr>
        <w:t> </w:t>
      </w:r>
      <w:r>
        <w:rPr/>
        <w:t>bid,</w:t>
      </w:r>
      <w:r>
        <w:rPr>
          <w:spacing w:val="-13"/>
        </w:rPr>
        <w:t> </w:t>
      </w:r>
      <w:r>
        <w:rPr/>
        <w:t>or</w:t>
      </w:r>
      <w:r>
        <w:rPr>
          <w:spacing w:val="-12"/>
        </w:rPr>
        <w:t> </w:t>
      </w:r>
      <w:r>
        <w:rPr/>
        <w:t>invitation</w:t>
      </w:r>
      <w:r>
        <w:rPr>
          <w:spacing w:val="-13"/>
        </w:rPr>
        <w:t> </w:t>
      </w:r>
      <w:r>
        <w:rPr/>
        <w:t>to</w:t>
      </w:r>
      <w:r>
        <w:rPr>
          <w:spacing w:val="-13"/>
        </w:rPr>
        <w:t> </w:t>
      </w:r>
      <w:r>
        <w:rPr/>
        <w:t>tender,</w:t>
      </w:r>
      <w:r>
        <w:rPr>
          <w:spacing w:val="-14"/>
        </w:rPr>
        <w:t> </w:t>
      </w:r>
      <w:r>
        <w:rPr/>
        <w:t>explicitly</w:t>
      </w:r>
      <w:r>
        <w:rPr>
          <w:spacing w:val="-13"/>
        </w:rPr>
        <w:t> </w:t>
      </w:r>
      <w:r>
        <w:rPr/>
        <w:t>indicates</w:t>
      </w:r>
      <w:r>
        <w:rPr>
          <w:spacing w:val="-13"/>
        </w:rPr>
        <w:t> </w:t>
      </w:r>
      <w:r>
        <w:rPr/>
        <w:t>a</w:t>
      </w:r>
      <w:r>
        <w:rPr>
          <w:spacing w:val="-13"/>
        </w:rPr>
        <w:t> </w:t>
      </w:r>
      <w:r>
        <w:rPr/>
        <w:t>SR</w:t>
      </w:r>
      <w:r>
        <w:rPr>
          <w:spacing w:val="-13"/>
        </w:rPr>
        <w:t> </w:t>
      </w:r>
      <w:r>
        <w:rPr/>
        <w:t>requirement</w:t>
      </w:r>
      <w:r>
        <w:rPr>
          <w:spacing w:val="-14"/>
        </w:rPr>
        <w:t> </w:t>
      </w:r>
      <w:r>
        <w:rPr/>
        <w:t>(e.g.</w:t>
      </w:r>
      <w:r>
        <w:rPr>
          <w:spacing w:val="-13"/>
        </w:rPr>
        <w:t> </w:t>
      </w:r>
      <w:r>
        <w:rPr/>
        <w:t>reference</w:t>
      </w:r>
      <w:r>
        <w:rPr>
          <w:spacing w:val="-12"/>
        </w:rPr>
        <w:t> </w:t>
      </w:r>
      <w:r>
        <w:rPr/>
        <w:t>to</w:t>
      </w:r>
      <w:r>
        <w:rPr>
          <w:spacing w:val="-13"/>
        </w:rPr>
        <w:t> </w:t>
      </w:r>
      <w:r>
        <w:rPr/>
        <w:t>IEC 61508, use of the term safety-critical, etc.) then the Sales Engineer will consult a Safety Authority for</w:t>
      </w:r>
      <w:r>
        <w:rPr>
          <w:spacing w:val="17"/>
        </w:rPr>
        <w:t> </w:t>
      </w:r>
      <w:r>
        <w:rPr/>
        <w:t>advice.</w:t>
      </w:r>
    </w:p>
    <w:p>
      <w:pPr>
        <w:pStyle w:val="BodyText"/>
        <w:spacing w:line="264" w:lineRule="auto"/>
        <w:ind w:right="114"/>
      </w:pPr>
      <w:r>
        <w:rPr/>
        <w:t>All contracts (prior to acceptance by XYZ Ltd) will be examined to ascertain whether they involve safety-related requirements. These requirements may be stated directly by the client or may be implicit by reference to some standard. Clients may not always use appropriate terms to refer to safety-related applications or integrity requirements. Therefore, the assis- tance of the Safety Engineering Manager will be sought before a contract is declared not</w:t>
      </w:r>
    </w:p>
    <w:p>
      <w:pPr>
        <w:pStyle w:val="BodyText"/>
        <w:spacing w:before="1"/>
      </w:pPr>
      <w:r>
        <w:rPr/>
        <w:t>safety-related.</w:t>
      </w:r>
    </w:p>
    <w:p>
      <w:pPr>
        <w:pStyle w:val="BodyText"/>
        <w:spacing w:line="264" w:lineRule="auto" w:before="165"/>
      </w:pPr>
      <w:r>
        <w:rPr/>
        <w:t>A project or contract may result in there being a specific integrity requirement placed on the design (e.g. SIL 2 of IEC 61508). Alternatively, XYZ Ltd may be required to advise on the appropriate integrity target in which case/002 will be  used.</w:t>
      </w:r>
    </w:p>
    <w:p>
      <w:pPr>
        <w:pStyle w:val="ListParagraph"/>
        <w:numPr>
          <w:ilvl w:val="1"/>
          <w:numId w:val="4"/>
        </w:numPr>
        <w:tabs>
          <w:tab w:pos="480" w:val="left" w:leader="none"/>
        </w:tabs>
        <w:spacing w:line="240" w:lineRule="auto" w:before="159" w:after="0"/>
        <w:ind w:left="479" w:right="0" w:hanging="365"/>
        <w:jc w:val="left"/>
        <w:rPr>
          <w:rFonts w:ascii="Arial Narrow"/>
          <w:i/>
          <w:sz w:val="22"/>
        </w:rPr>
      </w:pPr>
      <w:r>
        <w:rPr>
          <w:rFonts w:ascii="Arial Narrow"/>
          <w:i/>
          <w:sz w:val="22"/>
        </w:rPr>
        <w:t>Assigning</w:t>
      </w:r>
      <w:r>
        <w:rPr>
          <w:rFonts w:ascii="Arial Narrow"/>
          <w:i/>
          <w:spacing w:val="17"/>
          <w:sz w:val="22"/>
        </w:rPr>
        <w:t> </w:t>
      </w:r>
      <w:r>
        <w:rPr>
          <w:rFonts w:ascii="Arial Narrow"/>
          <w:i/>
          <w:sz w:val="22"/>
        </w:rPr>
        <w:t>responsibilities</w:t>
      </w:r>
    </w:p>
    <w:p>
      <w:pPr>
        <w:pStyle w:val="BodyText"/>
        <w:spacing w:line="264" w:lineRule="auto" w:before="166"/>
      </w:pPr>
      <w:r>
        <w:rPr/>
        <w:t>For each project or contract the Project Manager shall be responsible for ensuring (using the expertise of the Safety Authority) that the safety-integrity requirements are ascertained and implemented.</w:t>
      </w:r>
    </w:p>
    <w:p>
      <w:pPr>
        <w:pStyle w:val="BodyText"/>
      </w:pPr>
      <w:r>
        <w:rPr/>
        <w:t>Each project will have a Safety Authority.</w:t>
      </w:r>
    </w:p>
    <w:p>
      <w:pPr>
        <w:spacing w:after="0"/>
        <w:sectPr>
          <w:pgSz w:w="10800" w:h="13320"/>
          <w:pgMar w:header="536" w:footer="0" w:top="740" w:bottom="280" w:left="1320" w:right="1000"/>
        </w:sectPr>
      </w:pPr>
    </w:p>
    <w:p>
      <w:pPr>
        <w:pStyle w:val="BodyText"/>
        <w:spacing w:before="3"/>
        <w:ind w:left="0"/>
        <w:rPr>
          <w:sz w:val="16"/>
        </w:rPr>
      </w:pPr>
    </w:p>
    <w:p>
      <w:pPr>
        <w:pStyle w:val="BodyText"/>
        <w:spacing w:line="264" w:lineRule="auto" w:before="68"/>
        <w:ind w:left="115" w:right="107"/>
      </w:pPr>
      <w:bookmarkStart w:name="Functional safety specification" w:id="17"/>
      <w:bookmarkEnd w:id="17"/>
      <w:r>
        <w:rPr/>
      </w:r>
      <w:bookmarkStart w:name="Life-cycle activities" w:id="18"/>
      <w:bookmarkEnd w:id="18"/>
      <w:r>
        <w:rPr/>
      </w:r>
      <w:bookmarkStart w:name="Integrity targeting" w:id="19"/>
      <w:bookmarkEnd w:id="19"/>
      <w:r>
        <w:rPr/>
      </w:r>
      <w:r>
        <w:rPr/>
        <w:t>The Project Manager will ensure that the FS activities (for which he carries overall respon- sibility to ensure that they are carried out) called for in this standard (and related procedures) are included in the project Quality &amp; Safety Plan and the life-cycle techniques and measures document.</w:t>
      </w:r>
      <w:r>
        <w:rPr>
          <w:spacing w:val="-6"/>
        </w:rPr>
        <w:t> </w:t>
      </w:r>
      <w:r>
        <w:rPr/>
        <w:t>Specific</w:t>
      </w:r>
      <w:r>
        <w:rPr>
          <w:spacing w:val="-7"/>
        </w:rPr>
        <w:t> </w:t>
      </w:r>
      <w:r>
        <w:rPr/>
        <w:t>allocation</w:t>
      </w:r>
      <w:r>
        <w:rPr>
          <w:spacing w:val="-8"/>
        </w:rPr>
        <w:t> </w:t>
      </w:r>
      <w:r>
        <w:rPr/>
        <w:t>of</w:t>
      </w:r>
      <w:r>
        <w:rPr>
          <w:spacing w:val="-9"/>
        </w:rPr>
        <w:t> </w:t>
      </w:r>
      <w:r>
        <w:rPr/>
        <w:t>individuals</w:t>
      </w:r>
      <w:r>
        <w:rPr>
          <w:spacing w:val="-8"/>
        </w:rPr>
        <w:t> </w:t>
      </w:r>
      <w:r>
        <w:rPr/>
        <w:t>to</w:t>
      </w:r>
      <w:r>
        <w:rPr>
          <w:spacing w:val="-6"/>
        </w:rPr>
        <w:t> </w:t>
      </w:r>
      <w:r>
        <w:rPr/>
        <w:t>tasks</w:t>
      </w:r>
      <w:r>
        <w:rPr>
          <w:spacing w:val="-8"/>
        </w:rPr>
        <w:t> </w:t>
      </w:r>
      <w:r>
        <w:rPr/>
        <w:t>will</w:t>
      </w:r>
      <w:r>
        <w:rPr>
          <w:spacing w:val="-6"/>
        </w:rPr>
        <w:t> </w:t>
      </w:r>
      <w:r>
        <w:rPr/>
        <w:t>be</w:t>
      </w:r>
      <w:r>
        <w:rPr>
          <w:spacing w:val="-8"/>
        </w:rPr>
        <w:t> </w:t>
      </w:r>
      <w:r>
        <w:rPr/>
        <w:t>included</w:t>
      </w:r>
      <w:r>
        <w:rPr>
          <w:spacing w:val="-7"/>
        </w:rPr>
        <w:t> </w:t>
      </w:r>
      <w:r>
        <w:rPr/>
        <w:t>in</w:t>
      </w:r>
      <w:r>
        <w:rPr>
          <w:spacing w:val="-8"/>
        </w:rPr>
        <w:t> </w:t>
      </w:r>
      <w:r>
        <w:rPr/>
        <w:t>the</w:t>
      </w:r>
      <w:r>
        <w:rPr>
          <w:spacing w:val="-7"/>
        </w:rPr>
        <w:t> </w:t>
      </w:r>
      <w:r>
        <w:rPr/>
        <w:t>Quality</w:t>
      </w:r>
      <w:r>
        <w:rPr>
          <w:spacing w:val="-7"/>
        </w:rPr>
        <w:t> </w:t>
      </w:r>
      <w:r>
        <w:rPr/>
        <w:t>and</w:t>
      </w:r>
      <w:r>
        <w:rPr>
          <w:spacing w:val="-7"/>
        </w:rPr>
        <w:t> </w:t>
      </w:r>
      <w:r>
        <w:rPr/>
        <w:t>Safety Plan. These shall</w:t>
      </w:r>
      <w:r>
        <w:rPr>
          <w:spacing w:val="29"/>
        </w:rPr>
        <w:t> </w:t>
      </w:r>
      <w:r>
        <w:rPr/>
        <w:t>include:</w:t>
      </w:r>
    </w:p>
    <w:p>
      <w:pPr>
        <w:pStyle w:val="BodyText"/>
        <w:spacing w:line="264" w:lineRule="auto" w:before="101"/>
        <w:ind w:left="475" w:right="4864"/>
      </w:pPr>
      <w:r>
        <w:rPr/>
        <w:t>Design &amp; implementation tasks Functional safety assessment tasks Functional safety audits.</w:t>
      </w:r>
    </w:p>
    <w:p>
      <w:pPr>
        <w:pStyle w:val="BodyText"/>
        <w:spacing w:line="264" w:lineRule="auto" w:before="100"/>
        <w:ind w:left="115" w:right="111"/>
      </w:pPr>
      <w:r>
        <w:rPr/>
        <w:t>The Project Manager will ensure that the tasks are allocated to individuals with appropriate competence.</w:t>
      </w:r>
      <w:r>
        <w:rPr>
          <w:spacing w:val="-13"/>
        </w:rPr>
        <w:t> </w:t>
      </w:r>
      <w:r>
        <w:rPr/>
        <w:t>The</w:t>
      </w:r>
      <w:r>
        <w:rPr>
          <w:spacing w:val="-14"/>
        </w:rPr>
        <w:t> </w:t>
      </w:r>
      <w:r>
        <w:rPr/>
        <w:t>choice</w:t>
      </w:r>
      <w:r>
        <w:rPr>
          <w:spacing w:val="-13"/>
        </w:rPr>
        <w:t> </w:t>
      </w:r>
      <w:r>
        <w:rPr/>
        <w:t>of</w:t>
      </w:r>
      <w:r>
        <w:rPr>
          <w:spacing w:val="-17"/>
        </w:rPr>
        <w:t> </w:t>
      </w:r>
      <w:r>
        <w:rPr/>
        <w:t>individual</w:t>
      </w:r>
      <w:r>
        <w:rPr>
          <w:spacing w:val="-14"/>
        </w:rPr>
        <w:t> </w:t>
      </w:r>
      <w:r>
        <w:rPr/>
        <w:t>may</w:t>
      </w:r>
      <w:r>
        <w:rPr>
          <w:spacing w:val="-13"/>
        </w:rPr>
        <w:t> </w:t>
      </w:r>
      <w:r>
        <w:rPr/>
        <w:t>be</w:t>
      </w:r>
      <w:r>
        <w:rPr>
          <w:spacing w:val="-16"/>
        </w:rPr>
        <w:t> </w:t>
      </w:r>
      <w:r>
        <w:rPr/>
        <w:t>governed</w:t>
      </w:r>
      <w:r>
        <w:rPr>
          <w:spacing w:val="-14"/>
        </w:rPr>
        <w:t> </w:t>
      </w:r>
      <w:r>
        <w:rPr/>
        <w:t>by</w:t>
      </w:r>
      <w:r>
        <w:rPr>
          <w:spacing w:val="-14"/>
        </w:rPr>
        <w:t> </w:t>
      </w:r>
      <w:r>
        <w:rPr/>
        <w:t>the</w:t>
      </w:r>
      <w:r>
        <w:rPr>
          <w:spacing w:val="-14"/>
        </w:rPr>
        <w:t> </w:t>
      </w:r>
      <w:r>
        <w:rPr/>
        <w:t>degree</w:t>
      </w:r>
      <w:r>
        <w:rPr>
          <w:spacing w:val="-13"/>
        </w:rPr>
        <w:t> </w:t>
      </w:r>
      <w:r>
        <w:rPr/>
        <w:t>of</w:t>
      </w:r>
      <w:r>
        <w:rPr>
          <w:spacing w:val="-16"/>
        </w:rPr>
        <w:t> </w:t>
      </w:r>
      <w:r>
        <w:rPr/>
        <w:t>independence</w:t>
      </w:r>
      <w:r>
        <w:rPr>
          <w:spacing w:val="-13"/>
        </w:rPr>
        <w:t> </w:t>
      </w:r>
      <w:r>
        <w:rPr/>
        <w:t>required for an </w:t>
      </w:r>
      <w:r>
        <w:rPr>
          <w:spacing w:val="-3"/>
        </w:rPr>
        <w:t>activity, </w:t>
      </w:r>
      <w:r>
        <w:rPr/>
        <w:t>as addressed in section 10 of this </w:t>
      </w:r>
      <w:r>
        <w:rPr>
          <w:spacing w:val="47"/>
        </w:rPr>
        <w:t> </w:t>
      </w:r>
      <w:r>
        <w:rPr/>
        <w:t>standard.</w:t>
      </w:r>
    </w:p>
    <w:p>
      <w:pPr>
        <w:pStyle w:val="BodyText"/>
        <w:spacing w:before="3"/>
        <w:ind w:left="0"/>
        <w:rPr>
          <w:sz w:val="20"/>
        </w:rPr>
      </w:pPr>
    </w:p>
    <w:p>
      <w:pPr>
        <w:pStyle w:val="Heading2"/>
        <w:numPr>
          <w:ilvl w:val="0"/>
          <w:numId w:val="4"/>
        </w:numPr>
        <w:tabs>
          <w:tab w:pos="368" w:val="left" w:leader="none"/>
        </w:tabs>
        <w:spacing w:line="240" w:lineRule="auto" w:before="1" w:after="0"/>
        <w:ind w:left="367" w:right="0" w:hanging="252"/>
        <w:jc w:val="left"/>
        <w:rPr>
          <w:i/>
        </w:rPr>
      </w:pPr>
      <w:r>
        <w:rPr>
          <w:i/>
          <w:w w:val="95"/>
        </w:rPr>
        <w:t>Functional  safety</w:t>
      </w:r>
      <w:r>
        <w:rPr>
          <w:i/>
          <w:spacing w:val="3"/>
          <w:w w:val="95"/>
        </w:rPr>
        <w:t> </w:t>
      </w:r>
      <w:r>
        <w:rPr>
          <w:i/>
          <w:w w:val="95"/>
        </w:rPr>
        <w:t>specification</w:t>
      </w:r>
    </w:p>
    <w:p>
      <w:pPr>
        <w:pStyle w:val="BodyText"/>
        <w:ind w:left="115"/>
      </w:pPr>
      <w:r>
        <w:rPr/>
        <w:t>Every project shall </w:t>
      </w:r>
      <w:r>
        <w:rPr>
          <w:spacing w:val="-3"/>
        </w:rPr>
        <w:t>involve </w:t>
      </w:r>
      <w:r>
        <w:rPr/>
        <w:t>a Functional Safety Specification. This is outlines in </w:t>
      </w:r>
      <w:r>
        <w:rPr>
          <w:spacing w:val="51"/>
        </w:rPr>
        <w:t> </w:t>
      </w:r>
      <w:r>
        <w:rPr/>
        <w:t>WI/008.</w:t>
      </w:r>
    </w:p>
    <w:p>
      <w:pPr>
        <w:spacing w:before="165"/>
        <w:ind w:left="115" w:right="0" w:firstLine="0"/>
        <w:jc w:val="left"/>
        <w:rPr>
          <w:i/>
          <w:sz w:val="22"/>
        </w:rPr>
      </w:pPr>
      <w:r>
        <w:rPr>
          <w:i/>
          <w:sz w:val="22"/>
        </w:rPr>
        <w:t>See also Chapters 2 and 4 of this   book</w:t>
      </w:r>
    </w:p>
    <w:p>
      <w:pPr>
        <w:pStyle w:val="BodyText"/>
        <w:spacing w:before="5"/>
        <w:ind w:left="0"/>
        <w:rPr>
          <w:i/>
        </w:rPr>
      </w:pPr>
    </w:p>
    <w:p>
      <w:pPr>
        <w:pStyle w:val="Heading2"/>
        <w:numPr>
          <w:ilvl w:val="0"/>
          <w:numId w:val="4"/>
        </w:numPr>
        <w:tabs>
          <w:tab w:pos="368" w:val="left" w:leader="none"/>
        </w:tabs>
        <w:spacing w:line="240" w:lineRule="auto" w:before="0" w:after="0"/>
        <w:ind w:left="367" w:right="0" w:hanging="252"/>
        <w:jc w:val="left"/>
        <w:rPr>
          <w:i/>
        </w:rPr>
      </w:pPr>
      <w:r>
        <w:rPr>
          <w:i/>
          <w:w w:val="95"/>
        </w:rPr>
        <w:t>Life-cycle</w:t>
      </w:r>
      <w:r>
        <w:rPr>
          <w:i/>
          <w:spacing w:val="23"/>
          <w:w w:val="95"/>
        </w:rPr>
        <w:t> </w:t>
      </w:r>
      <w:r>
        <w:rPr>
          <w:i/>
          <w:w w:val="95"/>
        </w:rPr>
        <w:t>activities</w:t>
      </w:r>
    </w:p>
    <w:p>
      <w:pPr>
        <w:pStyle w:val="BodyText"/>
        <w:spacing w:line="340" w:lineRule="auto"/>
        <w:ind w:left="475" w:right="3135" w:hanging="360"/>
      </w:pPr>
      <w:r>
        <w:rPr/>
        <w:t>The IEC 61508 standard essentially addresses six areas: Integrity targeting</w:t>
      </w:r>
    </w:p>
    <w:p>
      <w:pPr>
        <w:pStyle w:val="BodyText"/>
        <w:spacing w:line="177" w:lineRule="exact" w:before="0"/>
        <w:ind w:left="475"/>
      </w:pPr>
      <w:r>
        <w:rPr/>
        <w:t>Random hardware failures</w:t>
      </w:r>
    </w:p>
    <w:p>
      <w:pPr>
        <w:pStyle w:val="BodyText"/>
        <w:spacing w:before="26"/>
        <w:ind w:left="475"/>
      </w:pPr>
      <w:r>
        <w:rPr/>
        <w:t>ALARP</w:t>
      </w:r>
    </w:p>
    <w:p>
      <w:pPr>
        <w:pStyle w:val="BodyText"/>
        <w:spacing w:line="264" w:lineRule="auto" w:before="26"/>
        <w:ind w:left="475" w:right="4864"/>
      </w:pPr>
      <w:r>
        <w:rPr/>
        <w:t>Architectures (safe failure fraction) Life-cycle activities</w:t>
      </w:r>
    </w:p>
    <w:p>
      <w:pPr>
        <w:pStyle w:val="BodyText"/>
        <w:spacing w:before="1"/>
        <w:ind w:left="475"/>
      </w:pPr>
      <w:r>
        <w:rPr/>
        <w:t>Functional safety competence.</w:t>
      </w:r>
    </w:p>
    <w:p>
      <w:pPr>
        <w:pStyle w:val="BodyText"/>
        <w:spacing w:line="264" w:lineRule="auto" w:before="165"/>
        <w:ind w:left="115" w:right="112"/>
        <w:jc w:val="both"/>
      </w:pPr>
      <w:r>
        <w:rPr/>
        <w:t>The</w:t>
      </w:r>
      <w:r>
        <w:rPr>
          <w:spacing w:val="-8"/>
        </w:rPr>
        <w:t> </w:t>
      </w:r>
      <w:r>
        <w:rPr/>
        <w:t>life-cycle</w:t>
      </w:r>
      <w:r>
        <w:rPr>
          <w:spacing w:val="-9"/>
        </w:rPr>
        <w:t> </w:t>
      </w:r>
      <w:r>
        <w:rPr/>
        <w:t>activities</w:t>
      </w:r>
      <w:r>
        <w:rPr>
          <w:spacing w:val="-9"/>
        </w:rPr>
        <w:t> </w:t>
      </w:r>
      <w:r>
        <w:rPr/>
        <w:t>are</w:t>
      </w:r>
      <w:r>
        <w:rPr>
          <w:spacing w:val="-9"/>
        </w:rPr>
        <w:t> </w:t>
      </w:r>
      <w:r>
        <w:rPr/>
        <w:t>summarized</w:t>
      </w:r>
      <w:r>
        <w:rPr>
          <w:spacing w:val="-10"/>
        </w:rPr>
        <w:t> </w:t>
      </w:r>
      <w:r>
        <w:rPr/>
        <w:t>in</w:t>
      </w:r>
      <w:r>
        <w:rPr>
          <w:spacing w:val="-9"/>
        </w:rPr>
        <w:t> </w:t>
      </w:r>
      <w:r>
        <w:rPr/>
        <w:t>this</w:t>
      </w:r>
      <w:r>
        <w:rPr>
          <w:spacing w:val="-10"/>
        </w:rPr>
        <w:t> </w:t>
      </w:r>
      <w:r>
        <w:rPr/>
        <w:t>section</w:t>
      </w:r>
      <w:r>
        <w:rPr>
          <w:spacing w:val="-9"/>
        </w:rPr>
        <w:t> </w:t>
      </w:r>
      <w:r>
        <w:rPr/>
        <w:t>They</w:t>
      </w:r>
      <w:r>
        <w:rPr>
          <w:spacing w:val="-8"/>
        </w:rPr>
        <w:t> </w:t>
      </w:r>
      <w:r>
        <w:rPr/>
        <w:t>are</w:t>
      </w:r>
      <w:r>
        <w:rPr>
          <w:spacing w:val="-9"/>
        </w:rPr>
        <w:t> </w:t>
      </w:r>
      <w:r>
        <w:rPr/>
        <w:t>implemented,</w:t>
      </w:r>
      <w:r>
        <w:rPr>
          <w:spacing w:val="-10"/>
        </w:rPr>
        <w:t> </w:t>
      </w:r>
      <w:r>
        <w:rPr/>
        <w:t>by</w:t>
      </w:r>
      <w:r>
        <w:rPr>
          <w:spacing w:val="-9"/>
        </w:rPr>
        <w:t> </w:t>
      </w:r>
      <w:r>
        <w:rPr/>
        <w:t>XYZ</w:t>
      </w:r>
      <w:r>
        <w:rPr>
          <w:spacing w:val="-9"/>
        </w:rPr>
        <w:t> </w:t>
      </w:r>
      <w:r>
        <w:rPr/>
        <w:t>Ltd,</w:t>
      </w:r>
      <w:r>
        <w:rPr>
          <w:spacing w:val="-9"/>
        </w:rPr>
        <w:t> </w:t>
      </w:r>
      <w:r>
        <w:rPr/>
        <w:t>by means of The Quality Management System (to ISO 9001 standard) by means of this standard and the associated Functional Safety Procedures</w:t>
      </w:r>
      <w:r>
        <w:rPr>
          <w:spacing w:val="49"/>
        </w:rPr>
        <w:t> </w:t>
      </w:r>
      <w:r>
        <w:rPr/>
        <w:t>(/001-008).</w:t>
      </w:r>
    </w:p>
    <w:p>
      <w:pPr>
        <w:pStyle w:val="ListParagraph"/>
        <w:numPr>
          <w:ilvl w:val="1"/>
          <w:numId w:val="4"/>
        </w:numPr>
        <w:tabs>
          <w:tab w:pos="518" w:val="left" w:leader="none"/>
        </w:tabs>
        <w:spacing w:line="240" w:lineRule="auto" w:before="140" w:after="0"/>
        <w:ind w:left="517" w:right="0" w:hanging="402"/>
        <w:jc w:val="left"/>
        <w:rPr>
          <w:rFonts w:ascii="Arial Narrow"/>
          <w:i/>
          <w:sz w:val="22"/>
        </w:rPr>
      </w:pPr>
      <w:r>
        <w:rPr>
          <w:rFonts w:ascii="Arial Narrow"/>
          <w:i/>
          <w:w w:val="105"/>
          <w:sz w:val="22"/>
        </w:rPr>
        <w:t>Integrity</w:t>
      </w:r>
      <w:r>
        <w:rPr>
          <w:rFonts w:ascii="Arial Narrow"/>
          <w:i/>
          <w:spacing w:val="27"/>
          <w:w w:val="105"/>
          <w:sz w:val="22"/>
        </w:rPr>
        <w:t> </w:t>
      </w:r>
      <w:r>
        <w:rPr>
          <w:rFonts w:ascii="Arial Narrow"/>
          <w:i/>
          <w:w w:val="105"/>
          <w:sz w:val="22"/>
        </w:rPr>
        <w:t>targeting</w:t>
      </w:r>
    </w:p>
    <w:p>
      <w:pPr>
        <w:spacing w:line="264" w:lineRule="auto" w:before="166"/>
        <w:ind w:left="115" w:right="283" w:firstLine="0"/>
        <w:jc w:val="left"/>
        <w:rPr>
          <w:i/>
          <w:sz w:val="22"/>
        </w:rPr>
      </w:pPr>
      <w:r>
        <w:rPr>
          <w:i/>
          <w:sz w:val="22"/>
        </w:rPr>
        <w:t>This is addressed in Chapter 2 of this book. The company choice of risks etc. will be </w:t>
      </w:r>
      <w:r>
        <w:rPr>
          <w:i/>
          <w:sz w:val="22"/>
        </w:rPr>
        <w:t>described here</w:t>
      </w:r>
    </w:p>
    <w:p>
      <w:pPr>
        <w:pStyle w:val="BodyText"/>
        <w:spacing w:line="264" w:lineRule="auto"/>
        <w:ind w:left="115" w:right="109"/>
      </w:pPr>
      <w:r>
        <w:rPr/>
        <w:t>SIL</w:t>
      </w:r>
      <w:r>
        <w:rPr>
          <w:spacing w:val="-12"/>
        </w:rPr>
        <w:t> </w:t>
      </w:r>
      <w:r>
        <w:rPr/>
        <w:t>3</w:t>
      </w:r>
      <w:r>
        <w:rPr>
          <w:spacing w:val="-13"/>
        </w:rPr>
        <w:t> </w:t>
      </w:r>
      <w:r>
        <w:rPr/>
        <w:t>targets</w:t>
      </w:r>
      <w:r>
        <w:rPr>
          <w:spacing w:val="-13"/>
        </w:rPr>
        <w:t> </w:t>
      </w:r>
      <w:r>
        <w:rPr/>
        <w:t>may</w:t>
      </w:r>
      <w:r>
        <w:rPr>
          <w:spacing w:val="-12"/>
        </w:rPr>
        <w:t> </w:t>
      </w:r>
      <w:r>
        <w:rPr/>
        <w:t>sometimes</w:t>
      </w:r>
      <w:r>
        <w:rPr>
          <w:spacing w:val="-13"/>
        </w:rPr>
        <w:t> </w:t>
      </w:r>
      <w:r>
        <w:rPr/>
        <w:t>be</w:t>
      </w:r>
      <w:r>
        <w:rPr>
          <w:spacing w:val="-12"/>
        </w:rPr>
        <w:t> </w:t>
      </w:r>
      <w:r>
        <w:rPr/>
        <w:t>required</w:t>
      </w:r>
      <w:r>
        <w:rPr>
          <w:spacing w:val="-13"/>
        </w:rPr>
        <w:t> </w:t>
      </w:r>
      <w:r>
        <w:rPr/>
        <w:t>but,</w:t>
      </w:r>
      <w:r>
        <w:rPr>
          <w:spacing w:val="-13"/>
        </w:rPr>
        <w:t> </w:t>
      </w:r>
      <w:r>
        <w:rPr/>
        <w:t>for</w:t>
      </w:r>
      <w:r>
        <w:rPr>
          <w:spacing w:val="-13"/>
        </w:rPr>
        <w:t> </w:t>
      </w:r>
      <w:r>
        <w:rPr/>
        <w:t>reasons</w:t>
      </w:r>
      <w:r>
        <w:rPr>
          <w:spacing w:val="-13"/>
        </w:rPr>
        <w:t> </w:t>
      </w:r>
      <w:r>
        <w:rPr/>
        <w:t>of</w:t>
      </w:r>
      <w:r>
        <w:rPr>
          <w:spacing w:val="-13"/>
        </w:rPr>
        <w:t> </w:t>
      </w:r>
      <w:r>
        <w:rPr/>
        <w:t>cost,</w:t>
      </w:r>
      <w:r>
        <w:rPr>
          <w:spacing w:val="-12"/>
        </w:rPr>
        <w:t> </w:t>
      </w:r>
      <w:r>
        <w:rPr/>
        <w:t>additional</w:t>
      </w:r>
      <w:r>
        <w:rPr>
          <w:spacing w:val="-13"/>
        </w:rPr>
        <w:t> </w:t>
      </w:r>
      <w:r>
        <w:rPr/>
        <w:t>levels</w:t>
      </w:r>
      <w:r>
        <w:rPr>
          <w:spacing w:val="-12"/>
        </w:rPr>
        <w:t> </w:t>
      </w:r>
      <w:r>
        <w:rPr/>
        <w:t>of</w:t>
      </w:r>
      <w:r>
        <w:rPr>
          <w:spacing w:val="-13"/>
        </w:rPr>
        <w:t> </w:t>
      </w:r>
      <w:r>
        <w:rPr/>
        <w:t>protection will be suggested. SIL 4 targets will always be avoided since they involve unrealistic requirements and can be better engineered by having additional levels of </w:t>
      </w:r>
      <w:r>
        <w:rPr>
          <w:spacing w:val="39"/>
        </w:rPr>
        <w:t> </w:t>
      </w:r>
      <w:r>
        <w:rPr/>
        <w:t>protection.</w:t>
      </w:r>
    </w:p>
    <w:p>
      <w:pPr>
        <w:pStyle w:val="BodyText"/>
        <w:spacing w:line="264" w:lineRule="auto"/>
        <w:ind w:left="115" w:right="98"/>
      </w:pPr>
      <w:r>
        <w:rPr/>
        <w:t>SIL targeting shall be carried out by using a quantified risk approach rather than any rule based risk graph methodology. In the event of an existing risk graph based assessment the</w:t>
      </w:r>
    </w:p>
    <w:p>
      <w:pPr>
        <w:spacing w:after="0" w:line="264" w:lineRule="auto"/>
        <w:sectPr>
          <w:pgSz w:w="10800" w:h="13320"/>
          <w:pgMar w:header="537" w:footer="0" w:top="740" w:bottom="280" w:left="1000" w:right="1320"/>
        </w:sectPr>
      </w:pPr>
    </w:p>
    <w:p>
      <w:pPr>
        <w:pStyle w:val="BodyText"/>
        <w:spacing w:before="7"/>
        <w:ind w:left="0"/>
        <w:rPr>
          <w:sz w:val="25"/>
        </w:rPr>
      </w:pPr>
    </w:p>
    <w:p>
      <w:pPr>
        <w:pStyle w:val="BodyText"/>
        <w:spacing w:line="264" w:lineRule="auto" w:before="68"/>
        <w:ind w:right="112"/>
        <w:jc w:val="both"/>
      </w:pPr>
      <w:bookmarkStart w:name="Random hardware failures" w:id="20"/>
      <w:bookmarkEnd w:id="20"/>
      <w:r>
        <w:rPr/>
      </w:r>
      <w:bookmarkStart w:name="ALARP (As Low As Reasonably Practicable)" w:id="21"/>
      <w:bookmarkEnd w:id="21"/>
      <w:r>
        <w:rPr/>
      </w:r>
      <w:bookmarkStart w:name="“Architectures”" w:id="22"/>
      <w:bookmarkEnd w:id="22"/>
      <w:r>
        <w:rPr/>
      </w:r>
      <w:bookmarkStart w:name="Life-cycle activities" w:id="23"/>
      <w:bookmarkEnd w:id="23"/>
      <w:r>
        <w:rPr/>
      </w:r>
      <w:r>
        <w:rPr/>
        <w:t>Company Functional Safety Manager shall advise that a risk based approach is necessary    for functions indicated  as greater than SIL 1 and will provide Company expertise in that  area.</w:t>
      </w:r>
    </w:p>
    <w:p>
      <w:pPr>
        <w:pStyle w:val="ListParagraph"/>
        <w:numPr>
          <w:ilvl w:val="1"/>
          <w:numId w:val="4"/>
        </w:numPr>
        <w:tabs>
          <w:tab w:pos="516" w:val="left" w:leader="none"/>
        </w:tabs>
        <w:spacing w:line="240" w:lineRule="auto" w:before="184" w:after="0"/>
        <w:ind w:left="515" w:right="0" w:hanging="401"/>
        <w:jc w:val="left"/>
        <w:rPr>
          <w:rFonts w:ascii="Arial Narrow"/>
          <w:i/>
          <w:sz w:val="22"/>
        </w:rPr>
      </w:pPr>
      <w:r>
        <w:rPr>
          <w:rFonts w:ascii="Arial Narrow"/>
          <w:i/>
          <w:w w:val="105"/>
          <w:sz w:val="22"/>
        </w:rPr>
        <w:t>Random hardware</w:t>
      </w:r>
      <w:r>
        <w:rPr>
          <w:rFonts w:ascii="Arial Narrow"/>
          <w:i/>
          <w:spacing w:val="-10"/>
          <w:w w:val="105"/>
          <w:sz w:val="22"/>
        </w:rPr>
        <w:t> </w:t>
      </w:r>
      <w:r>
        <w:rPr>
          <w:rFonts w:ascii="Arial Narrow"/>
          <w:i/>
          <w:w w:val="105"/>
          <w:sz w:val="22"/>
        </w:rPr>
        <w:t>failures</w:t>
      </w:r>
    </w:p>
    <w:p>
      <w:pPr>
        <w:pStyle w:val="BodyText"/>
        <w:spacing w:line="264" w:lineRule="auto" w:before="166"/>
        <w:ind w:right="18"/>
      </w:pPr>
      <w:r>
        <w:rPr/>
        <w:t>This involves assessing the design, by means of reliability analysis techniques, to determine whether the targets can be met. Techniques include fault tree and logic block diagram and FMEA analysis, redundancy modeling, assessments of common cause failure, human error modeling and the choice of appropriate component failure rate data. Reliability assessment may also be used to evaluate potential financial loss. The process is described in/001 (Random hardware failures).</w:t>
      </w:r>
    </w:p>
    <w:p>
      <w:pPr>
        <w:pStyle w:val="ListParagraph"/>
        <w:numPr>
          <w:ilvl w:val="1"/>
          <w:numId w:val="4"/>
        </w:numPr>
        <w:tabs>
          <w:tab w:pos="516" w:val="left" w:leader="none"/>
        </w:tabs>
        <w:spacing w:line="240" w:lineRule="auto" w:before="184" w:after="0"/>
        <w:ind w:left="515" w:right="0" w:hanging="401"/>
        <w:jc w:val="left"/>
        <w:rPr>
          <w:rFonts w:ascii="Arial Narrow"/>
          <w:i/>
          <w:sz w:val="22"/>
        </w:rPr>
      </w:pPr>
      <w:r>
        <w:rPr>
          <w:rFonts w:ascii="Arial Narrow"/>
          <w:i/>
          <w:w w:val="105"/>
          <w:sz w:val="22"/>
        </w:rPr>
        <w:t>ALARP (As Low As Reasonably</w:t>
      </w:r>
      <w:r>
        <w:rPr>
          <w:rFonts w:ascii="Arial Narrow"/>
          <w:i/>
          <w:spacing w:val="16"/>
          <w:w w:val="105"/>
          <w:sz w:val="22"/>
        </w:rPr>
        <w:t> </w:t>
      </w:r>
      <w:r>
        <w:rPr>
          <w:rFonts w:ascii="Arial Narrow"/>
          <w:i/>
          <w:w w:val="105"/>
          <w:sz w:val="22"/>
        </w:rPr>
        <w:t>Practicable)</w:t>
      </w:r>
    </w:p>
    <w:p>
      <w:pPr>
        <w:pStyle w:val="BodyText"/>
        <w:spacing w:line="264" w:lineRule="auto" w:before="166"/>
        <w:ind w:right="114"/>
        <w:jc w:val="both"/>
      </w:pPr>
      <w:r>
        <w:rPr/>
        <w:t>This involves testing risk reduction proposals when the assessment of random hardware fail- ures</w:t>
      </w:r>
      <w:r>
        <w:rPr>
          <w:spacing w:val="-6"/>
        </w:rPr>
        <w:t> </w:t>
      </w:r>
      <w:r>
        <w:rPr/>
        <w:t>indicates</w:t>
      </w:r>
      <w:r>
        <w:rPr>
          <w:spacing w:val="-6"/>
        </w:rPr>
        <w:t> </w:t>
      </w:r>
      <w:r>
        <w:rPr/>
        <w:t>that</w:t>
      </w:r>
      <w:r>
        <w:rPr>
          <w:spacing w:val="-7"/>
        </w:rPr>
        <w:t> </w:t>
      </w:r>
      <w:r>
        <w:rPr/>
        <w:t>the</w:t>
      </w:r>
      <w:r>
        <w:rPr>
          <w:spacing w:val="-7"/>
        </w:rPr>
        <w:t> </w:t>
      </w:r>
      <w:r>
        <w:rPr/>
        <w:t>target</w:t>
      </w:r>
      <w:r>
        <w:rPr>
          <w:spacing w:val="-6"/>
        </w:rPr>
        <w:t> </w:t>
      </w:r>
      <w:r>
        <w:rPr/>
        <w:t>has</w:t>
      </w:r>
      <w:r>
        <w:rPr>
          <w:spacing w:val="-7"/>
        </w:rPr>
        <w:t> </w:t>
      </w:r>
      <w:r>
        <w:rPr/>
        <w:t>been</w:t>
      </w:r>
      <w:r>
        <w:rPr>
          <w:spacing w:val="-7"/>
        </w:rPr>
        <w:t> </w:t>
      </w:r>
      <w:r>
        <w:rPr/>
        <w:t>met</w:t>
      </w:r>
      <w:r>
        <w:rPr>
          <w:spacing w:val="-7"/>
        </w:rPr>
        <w:t> </w:t>
      </w:r>
      <w:r>
        <w:rPr/>
        <w:t>but</w:t>
      </w:r>
      <w:r>
        <w:rPr>
          <w:spacing w:val="-6"/>
        </w:rPr>
        <w:t> </w:t>
      </w:r>
      <w:r>
        <w:rPr/>
        <w:t>not</w:t>
      </w:r>
      <w:r>
        <w:rPr>
          <w:spacing w:val="-7"/>
        </w:rPr>
        <w:t> </w:t>
      </w:r>
      <w:r>
        <w:rPr/>
        <w:t>by</w:t>
      </w:r>
      <w:r>
        <w:rPr>
          <w:spacing w:val="-7"/>
        </w:rPr>
        <w:t> </w:t>
      </w:r>
      <w:r>
        <w:rPr/>
        <w:t>sufficient</w:t>
      </w:r>
      <w:r>
        <w:rPr>
          <w:spacing w:val="-7"/>
        </w:rPr>
        <w:t> </w:t>
      </w:r>
      <w:r>
        <w:rPr/>
        <w:t>margin</w:t>
      </w:r>
      <w:r>
        <w:rPr>
          <w:spacing w:val="-6"/>
        </w:rPr>
        <w:t> </w:t>
      </w:r>
      <w:r>
        <w:rPr/>
        <w:t>to</w:t>
      </w:r>
      <w:r>
        <w:rPr>
          <w:spacing w:val="-8"/>
        </w:rPr>
        <w:t> </w:t>
      </w:r>
      <w:r>
        <w:rPr/>
        <w:t>reduce</w:t>
      </w:r>
      <w:r>
        <w:rPr>
          <w:spacing w:val="-6"/>
        </w:rPr>
        <w:t> </w:t>
      </w:r>
      <w:r>
        <w:rPr/>
        <w:t>the</w:t>
      </w:r>
      <w:r>
        <w:rPr>
          <w:spacing w:val="-7"/>
        </w:rPr>
        <w:t> </w:t>
      </w:r>
      <w:r>
        <w:rPr/>
        <w:t>risk</w:t>
      </w:r>
      <w:r>
        <w:rPr>
          <w:spacing w:val="-6"/>
        </w:rPr>
        <w:t> </w:t>
      </w:r>
      <w:r>
        <w:rPr/>
        <w:t>below the broadly acceptable</w:t>
      </w:r>
      <w:r>
        <w:rPr>
          <w:spacing w:val="23"/>
        </w:rPr>
        <w:t> </w:t>
      </w:r>
      <w:r>
        <w:rPr/>
        <w:t>level.</w:t>
      </w:r>
    </w:p>
    <w:p>
      <w:pPr>
        <w:pStyle w:val="BodyText"/>
        <w:spacing w:line="264" w:lineRule="auto"/>
        <w:ind w:right="98"/>
      </w:pPr>
      <w:r>
        <w:rPr/>
        <w:t>It is necessary to decide whether the cost and time of any proposed risk reduction is, or is not, grossly disproportionate to the safety benefit gained. This requires that a cost per life (or non- injury) saved criterion is in place. The process is described in/001 (Random hardware failures).</w:t>
      </w:r>
    </w:p>
    <w:p>
      <w:pPr>
        <w:pStyle w:val="ListParagraph"/>
        <w:numPr>
          <w:ilvl w:val="1"/>
          <w:numId w:val="4"/>
        </w:numPr>
        <w:tabs>
          <w:tab w:pos="516" w:val="left" w:leader="none"/>
        </w:tabs>
        <w:spacing w:line="240" w:lineRule="auto" w:before="184" w:after="0"/>
        <w:ind w:left="515" w:right="0" w:hanging="401"/>
        <w:jc w:val="left"/>
        <w:rPr>
          <w:rFonts w:ascii="Arial Narrow" w:hAnsi="Arial Narrow"/>
          <w:i/>
          <w:sz w:val="22"/>
        </w:rPr>
      </w:pPr>
      <w:r>
        <w:rPr>
          <w:rFonts w:ascii="Arial Narrow" w:hAnsi="Arial Narrow"/>
          <w:i/>
          <w:w w:val="110"/>
          <w:sz w:val="22"/>
        </w:rPr>
        <w:t>“Architectures”</w:t>
      </w:r>
    </w:p>
    <w:p>
      <w:pPr>
        <w:pStyle w:val="BodyText"/>
        <w:spacing w:line="261" w:lineRule="auto" w:before="166"/>
        <w:ind w:right="107"/>
      </w:pPr>
      <w:r>
        <w:rPr/>
        <w:t>In the context of IEC 61508 the term “architectures” refers to the safe failure fraction parameter (or 2</w:t>
      </w:r>
      <w:r>
        <w:rPr>
          <w:position w:val="-2"/>
          <w:sz w:val="14"/>
        </w:rPr>
        <w:t>H </w:t>
      </w:r>
      <w:r>
        <w:rPr/>
        <w:t>data route) for which there are SIL-related requirements. It involves estab- lishing, for each piece of safety-related instrumentation, the fraction of failures which are neither</w:t>
      </w:r>
      <w:r>
        <w:rPr>
          <w:spacing w:val="-12"/>
        </w:rPr>
        <w:t> </w:t>
      </w:r>
      <w:r>
        <w:rPr/>
        <w:t>unrevealed</w:t>
      </w:r>
      <w:r>
        <w:rPr>
          <w:spacing w:val="-12"/>
        </w:rPr>
        <w:t> </w:t>
      </w:r>
      <w:r>
        <w:rPr/>
        <w:t>nor</w:t>
      </w:r>
      <w:r>
        <w:rPr>
          <w:spacing w:val="-12"/>
        </w:rPr>
        <w:t> </w:t>
      </w:r>
      <w:r>
        <w:rPr/>
        <w:t>hazardous.</w:t>
      </w:r>
      <w:r>
        <w:rPr>
          <w:spacing w:val="-13"/>
        </w:rPr>
        <w:t> </w:t>
      </w:r>
      <w:r>
        <w:rPr/>
        <w:t>The</w:t>
      </w:r>
      <w:r>
        <w:rPr>
          <w:spacing w:val="-12"/>
        </w:rPr>
        <w:t> </w:t>
      </w:r>
      <w:r>
        <w:rPr/>
        <w:t>process</w:t>
      </w:r>
      <w:r>
        <w:rPr>
          <w:spacing w:val="-13"/>
        </w:rPr>
        <w:t> </w:t>
      </w:r>
      <w:r>
        <w:rPr/>
        <w:t>is</w:t>
      </w:r>
      <w:r>
        <w:rPr>
          <w:spacing w:val="-13"/>
        </w:rPr>
        <w:t> </w:t>
      </w:r>
      <w:r>
        <w:rPr/>
        <w:t>described</w:t>
      </w:r>
      <w:r>
        <w:rPr>
          <w:spacing w:val="-13"/>
        </w:rPr>
        <w:t> </w:t>
      </w:r>
      <w:r>
        <w:rPr/>
        <w:t>in/004</w:t>
      </w:r>
      <w:r>
        <w:rPr>
          <w:spacing w:val="-12"/>
        </w:rPr>
        <w:t> </w:t>
      </w:r>
      <w:r>
        <w:rPr/>
        <w:t>(Architectures</w:t>
      </w:r>
      <w:r>
        <w:rPr>
          <w:spacing w:val="-12"/>
        </w:rPr>
        <w:t> </w:t>
      </w:r>
      <w:r>
        <w:rPr/>
        <w:t>&amp;</w:t>
      </w:r>
      <w:r>
        <w:rPr>
          <w:spacing w:val="-13"/>
        </w:rPr>
        <w:t> </w:t>
      </w:r>
      <w:r>
        <w:rPr/>
        <w:t>safe</w:t>
      </w:r>
      <w:r>
        <w:rPr>
          <w:spacing w:val="-12"/>
        </w:rPr>
        <w:t> </w:t>
      </w:r>
      <w:r>
        <w:rPr/>
        <w:t>failure fraction).</w:t>
      </w:r>
    </w:p>
    <w:p>
      <w:pPr>
        <w:pStyle w:val="ListParagraph"/>
        <w:numPr>
          <w:ilvl w:val="1"/>
          <w:numId w:val="4"/>
        </w:numPr>
        <w:tabs>
          <w:tab w:pos="516" w:val="left" w:leader="none"/>
        </w:tabs>
        <w:spacing w:line="240" w:lineRule="auto" w:before="186" w:after="0"/>
        <w:ind w:left="515" w:right="0" w:hanging="401"/>
        <w:jc w:val="left"/>
        <w:rPr>
          <w:rFonts w:ascii="Arial Narrow"/>
          <w:i/>
          <w:sz w:val="22"/>
        </w:rPr>
      </w:pPr>
      <w:r>
        <w:rPr>
          <w:rFonts w:ascii="Arial Narrow"/>
          <w:i/>
          <w:sz w:val="22"/>
        </w:rPr>
        <w:t>Life-cycle</w:t>
      </w:r>
      <w:r>
        <w:rPr>
          <w:rFonts w:ascii="Arial Narrow"/>
          <w:i/>
          <w:spacing w:val="20"/>
          <w:sz w:val="22"/>
        </w:rPr>
        <w:t> </w:t>
      </w:r>
      <w:r>
        <w:rPr>
          <w:rFonts w:ascii="Arial Narrow"/>
          <w:i/>
          <w:sz w:val="22"/>
        </w:rPr>
        <w:t>activities</w:t>
      </w:r>
    </w:p>
    <w:p>
      <w:pPr>
        <w:pStyle w:val="BodyText"/>
        <w:spacing w:line="264" w:lineRule="auto" w:before="166"/>
        <w:ind w:right="212"/>
        <w:jc w:val="both"/>
      </w:pPr>
      <w:r>
        <w:rPr/>
        <w:t>In some cases existing safety assessments will have been based on only Integrity targeting, Random hardware failures, ALARP and Architectures (safe failure fraction). The Company Functional Safety Manager should advise that this represents only a part of the spectrum of functional safety assessment.</w:t>
      </w:r>
    </w:p>
    <w:p>
      <w:pPr>
        <w:pStyle w:val="BodyText"/>
        <w:spacing w:line="264" w:lineRule="auto"/>
      </w:pPr>
      <w:r>
        <w:rPr/>
        <w:t>Where the Company Functional Safety Manager has made the decision to include an assessment of life-cycle rigor then the activities necessary to demonstrate conformance  to</w:t>
      </w:r>
    </w:p>
    <w:p>
      <w:pPr>
        <w:pStyle w:val="BodyText"/>
        <w:spacing w:line="256" w:lineRule="exact" w:before="0"/>
      </w:pPr>
      <w:r>
        <w:rPr/>
        <w:t>a SIL target are summarized, in tabular form, in/005 </w:t>
      </w:r>
      <w:r>
        <w:rPr>
          <w:rFonts w:ascii="Century Gothic"/>
        </w:rPr>
        <w:t>e </w:t>
      </w:r>
      <w:r>
        <w:rPr/>
        <w:t>Life-cycle activities. Reference to  the</w:t>
      </w:r>
    </w:p>
    <w:p>
      <w:pPr>
        <w:pStyle w:val="BodyText"/>
        <w:spacing w:line="264" w:lineRule="auto" w:before="25"/>
      </w:pPr>
      <w:r>
        <w:rPr/>
        <w:t>evidence which satisfies each requirement will be entered in the tables. Justifications for alternatives or for “not applicable” status will be entered in the same </w:t>
      </w:r>
      <w:r>
        <w:rPr>
          <w:spacing w:val="51"/>
        </w:rPr>
        <w:t> </w:t>
      </w:r>
      <w:r>
        <w:rPr>
          <w:spacing w:val="-4"/>
        </w:rPr>
        <w:t>way.</w:t>
      </w:r>
    </w:p>
    <w:p>
      <w:pPr>
        <w:spacing w:after="0" w:line="264" w:lineRule="auto"/>
        <w:sectPr>
          <w:pgSz w:w="10800" w:h="13320"/>
          <w:pgMar w:header="536" w:footer="0" w:top="740" w:bottom="280" w:left="1320" w:right="1000"/>
        </w:sectPr>
      </w:pPr>
    </w:p>
    <w:p>
      <w:pPr>
        <w:pStyle w:val="BodyText"/>
        <w:spacing w:before="4"/>
        <w:ind w:left="0"/>
        <w:rPr>
          <w:sz w:val="16"/>
        </w:rPr>
      </w:pPr>
    </w:p>
    <w:p>
      <w:pPr>
        <w:pStyle w:val="BodyText"/>
        <w:spacing w:line="264" w:lineRule="auto" w:before="67"/>
        <w:ind w:left="115"/>
      </w:pPr>
      <w:bookmarkStart w:name="Functional safety capability" w:id="24"/>
      <w:bookmarkEnd w:id="24"/>
      <w:r>
        <w:rPr/>
      </w:r>
      <w:bookmarkStart w:name="Audit" w:id="25"/>
      <w:bookmarkEnd w:id="25"/>
      <w:r>
        <w:rPr/>
      </w:r>
      <w:bookmarkStart w:name="Changes" w:id="26"/>
      <w:bookmarkEnd w:id="26"/>
      <w:r>
        <w:rPr/>
      </w:r>
      <w:bookmarkStart w:name="Failures" w:id="27"/>
      <w:bookmarkEnd w:id="27"/>
      <w:r>
        <w:rPr/>
      </w:r>
      <w:bookmarkStart w:name="Placing requirements onto suppliers" w:id="28"/>
      <w:bookmarkEnd w:id="28"/>
      <w:r>
        <w:rPr/>
      </w:r>
      <w:bookmarkStart w:name="Functional safety assessment report" w:id="29"/>
      <w:bookmarkEnd w:id="29"/>
      <w:r>
        <w:rPr/>
      </w:r>
      <w:r>
        <w:rPr/>
        <w:t>Operations and Maintenance involve key activities which impact on the achievement of the functional safety targets. Specific items include:</w:t>
      </w:r>
    </w:p>
    <w:p>
      <w:pPr>
        <w:pStyle w:val="BodyText"/>
        <w:spacing w:line="264" w:lineRule="auto"/>
        <w:ind w:left="475" w:right="1546"/>
      </w:pPr>
      <w:r>
        <w:rPr/>
        <w:t>Implementation of the correct proof test intervals as per the assessments Recording all proof tests and demands on SIS  elements.</w:t>
      </w:r>
    </w:p>
    <w:p>
      <w:pPr>
        <w:pStyle w:val="ListParagraph"/>
        <w:numPr>
          <w:ilvl w:val="1"/>
          <w:numId w:val="4"/>
        </w:numPr>
        <w:tabs>
          <w:tab w:pos="517" w:val="left" w:leader="none"/>
        </w:tabs>
        <w:spacing w:line="240" w:lineRule="auto" w:before="140" w:after="0"/>
        <w:ind w:left="517" w:right="0" w:hanging="402"/>
        <w:jc w:val="left"/>
        <w:rPr>
          <w:rFonts w:ascii="Arial Narrow"/>
          <w:i/>
          <w:sz w:val="22"/>
        </w:rPr>
      </w:pPr>
      <w:r>
        <w:rPr>
          <w:rFonts w:ascii="Arial Narrow"/>
          <w:i/>
          <w:sz w:val="22"/>
        </w:rPr>
        <w:t>Functional  safety</w:t>
      </w:r>
      <w:r>
        <w:rPr>
          <w:rFonts w:ascii="Arial Narrow"/>
          <w:i/>
          <w:spacing w:val="43"/>
          <w:sz w:val="22"/>
        </w:rPr>
        <w:t> </w:t>
      </w:r>
      <w:r>
        <w:rPr>
          <w:rFonts w:ascii="Arial Narrow"/>
          <w:i/>
          <w:sz w:val="22"/>
        </w:rPr>
        <w:t>capability</w:t>
      </w:r>
    </w:p>
    <w:p>
      <w:pPr>
        <w:pStyle w:val="ListParagraph"/>
        <w:numPr>
          <w:ilvl w:val="2"/>
          <w:numId w:val="4"/>
        </w:numPr>
        <w:tabs>
          <w:tab w:pos="679" w:val="left" w:leader="none"/>
        </w:tabs>
        <w:spacing w:line="240" w:lineRule="auto" w:before="177" w:after="0"/>
        <w:ind w:left="678" w:right="0" w:hanging="563"/>
        <w:jc w:val="left"/>
        <w:rPr>
          <w:rFonts w:ascii="Gill Sans MT"/>
          <w:sz w:val="21"/>
        </w:rPr>
      </w:pPr>
      <w:r>
        <w:rPr>
          <w:rFonts w:ascii="Gill Sans MT"/>
          <w:sz w:val="21"/>
        </w:rPr>
        <w:t>Audit</w:t>
      </w:r>
    </w:p>
    <w:p>
      <w:pPr>
        <w:pStyle w:val="BodyText"/>
        <w:spacing w:line="264" w:lineRule="auto" w:before="164"/>
        <w:ind w:left="115"/>
      </w:pPr>
      <w:r>
        <w:rPr/>
        <w:t>The company has an ISO9001 QA audit capability and shall carry out at least one audit per annum of the implementation of this  procedure.</w:t>
      </w:r>
    </w:p>
    <w:p>
      <w:pPr>
        <w:pStyle w:val="ListParagraph"/>
        <w:numPr>
          <w:ilvl w:val="2"/>
          <w:numId w:val="4"/>
        </w:numPr>
        <w:tabs>
          <w:tab w:pos="679" w:val="left" w:leader="none"/>
        </w:tabs>
        <w:spacing w:line="240" w:lineRule="auto" w:before="151" w:after="0"/>
        <w:ind w:left="678" w:right="0" w:hanging="563"/>
        <w:jc w:val="left"/>
        <w:rPr>
          <w:rFonts w:ascii="Gill Sans MT"/>
          <w:sz w:val="21"/>
        </w:rPr>
      </w:pPr>
      <w:r>
        <w:rPr>
          <w:rFonts w:ascii="Gill Sans MT"/>
          <w:w w:val="105"/>
          <w:sz w:val="21"/>
        </w:rPr>
        <w:t>Changes</w:t>
      </w:r>
    </w:p>
    <w:p>
      <w:pPr>
        <w:pStyle w:val="BodyText"/>
        <w:spacing w:line="264" w:lineRule="auto" w:before="164"/>
        <w:ind w:left="115" w:right="106"/>
      </w:pPr>
      <w:r>
        <w:rPr/>
        <w:t>Control</w:t>
      </w:r>
      <w:r>
        <w:rPr>
          <w:spacing w:val="-7"/>
        </w:rPr>
        <w:t> </w:t>
      </w:r>
      <w:r>
        <w:rPr/>
        <w:t>of</w:t>
      </w:r>
      <w:r>
        <w:rPr>
          <w:spacing w:val="-6"/>
        </w:rPr>
        <w:t> </w:t>
      </w:r>
      <w:r>
        <w:rPr/>
        <w:t>modifications</w:t>
      </w:r>
      <w:r>
        <w:rPr>
          <w:spacing w:val="-7"/>
        </w:rPr>
        <w:t> </w:t>
      </w:r>
      <w:r>
        <w:rPr/>
        <w:t>is</w:t>
      </w:r>
      <w:r>
        <w:rPr>
          <w:spacing w:val="-7"/>
        </w:rPr>
        <w:t> </w:t>
      </w:r>
      <w:r>
        <w:rPr/>
        <w:t>an</w:t>
      </w:r>
      <w:r>
        <w:rPr>
          <w:spacing w:val="-7"/>
        </w:rPr>
        <w:t> </w:t>
      </w:r>
      <w:r>
        <w:rPr/>
        <w:t>important</w:t>
      </w:r>
      <w:r>
        <w:rPr>
          <w:spacing w:val="-7"/>
        </w:rPr>
        <w:t> </w:t>
      </w:r>
      <w:r>
        <w:rPr/>
        <w:t>aspect</w:t>
      </w:r>
      <w:r>
        <w:rPr>
          <w:spacing w:val="-6"/>
        </w:rPr>
        <w:t> </w:t>
      </w:r>
      <w:r>
        <w:rPr/>
        <w:t>and</w:t>
      </w:r>
      <w:r>
        <w:rPr>
          <w:spacing w:val="-7"/>
        </w:rPr>
        <w:t> </w:t>
      </w:r>
      <w:r>
        <w:rPr/>
        <w:t>requires</w:t>
      </w:r>
      <w:r>
        <w:rPr>
          <w:spacing w:val="-7"/>
        </w:rPr>
        <w:t> </w:t>
      </w:r>
      <w:r>
        <w:rPr/>
        <w:t>that</w:t>
      </w:r>
      <w:r>
        <w:rPr>
          <w:spacing w:val="-6"/>
        </w:rPr>
        <w:t> </w:t>
      </w:r>
      <w:r>
        <w:rPr/>
        <w:t>all</w:t>
      </w:r>
      <w:r>
        <w:rPr>
          <w:spacing w:val="-8"/>
        </w:rPr>
        <w:t> </w:t>
      </w:r>
      <w:r>
        <w:rPr/>
        <w:t>change</w:t>
      </w:r>
      <w:r>
        <w:rPr>
          <w:spacing w:val="-7"/>
        </w:rPr>
        <w:t> </w:t>
      </w:r>
      <w:r>
        <w:rPr/>
        <w:t>request</w:t>
      </w:r>
      <w:r>
        <w:rPr>
          <w:spacing w:val="-7"/>
        </w:rPr>
        <w:t> </w:t>
      </w:r>
      <w:r>
        <w:rPr/>
        <w:t>documents specifically identify changes as safety-related or </w:t>
      </w:r>
      <w:r>
        <w:rPr>
          <w:spacing w:val="-3"/>
        </w:rPr>
        <w:t>NOT </w:t>
      </w:r>
      <w:r>
        <w:rPr/>
        <w:t>safety-related. The change request document</w:t>
      </w:r>
      <w:r>
        <w:rPr>
          <w:spacing w:val="-15"/>
        </w:rPr>
        <w:t> </w:t>
      </w:r>
      <w:r>
        <w:rPr/>
        <w:t>will</w:t>
      </w:r>
      <w:r>
        <w:rPr>
          <w:spacing w:val="-15"/>
        </w:rPr>
        <w:t> </w:t>
      </w:r>
      <w:r>
        <w:rPr/>
        <w:t>contain</w:t>
      </w:r>
      <w:r>
        <w:rPr>
          <w:spacing w:val="-15"/>
        </w:rPr>
        <w:t> </w:t>
      </w:r>
      <w:r>
        <w:rPr/>
        <w:t>a</w:t>
      </w:r>
      <w:r>
        <w:rPr>
          <w:spacing w:val="-14"/>
        </w:rPr>
        <w:t> </w:t>
      </w:r>
      <w:r>
        <w:rPr/>
        <w:t>“safety-related/not</w:t>
      </w:r>
      <w:r>
        <w:rPr>
          <w:spacing w:val="-15"/>
        </w:rPr>
        <w:t> </w:t>
      </w:r>
      <w:r>
        <w:rPr/>
        <w:t>safety-related”</w:t>
      </w:r>
      <w:r>
        <w:rPr>
          <w:spacing w:val="-14"/>
        </w:rPr>
        <w:t> </w:t>
      </w:r>
      <w:r>
        <w:rPr/>
        <w:t>option,</w:t>
      </w:r>
      <w:r>
        <w:rPr>
          <w:spacing w:val="-16"/>
        </w:rPr>
        <w:t> </w:t>
      </w:r>
      <w:r>
        <w:rPr/>
        <w:t>a</w:t>
      </w:r>
      <w:r>
        <w:rPr>
          <w:spacing w:val="-14"/>
        </w:rPr>
        <w:t> </w:t>
      </w:r>
      <w:r>
        <w:rPr/>
        <w:t>space</w:t>
      </w:r>
      <w:r>
        <w:rPr>
          <w:spacing w:val="-15"/>
        </w:rPr>
        <w:t> </w:t>
      </w:r>
      <w:r>
        <w:rPr/>
        <w:t>to</w:t>
      </w:r>
      <w:r>
        <w:rPr>
          <w:spacing w:val="-15"/>
        </w:rPr>
        <w:t> </w:t>
      </w:r>
      <w:r>
        <w:rPr/>
        <w:t>record</w:t>
      </w:r>
      <w:r>
        <w:rPr>
          <w:spacing w:val="-15"/>
        </w:rPr>
        <w:t> </w:t>
      </w:r>
      <w:r>
        <w:rPr/>
        <w:t>the</w:t>
      </w:r>
      <w:r>
        <w:rPr>
          <w:spacing w:val="-14"/>
        </w:rPr>
        <w:t> </w:t>
      </w:r>
      <w:r>
        <w:rPr/>
        <w:t>impact of the change. This judgement must be ratified by the Safety </w:t>
      </w:r>
      <w:r>
        <w:rPr>
          <w:spacing w:val="20"/>
        </w:rPr>
        <w:t> </w:t>
      </w:r>
      <w:r>
        <w:rPr/>
        <w:t>Authority.</w:t>
      </w:r>
    </w:p>
    <w:p>
      <w:pPr>
        <w:pStyle w:val="ListParagraph"/>
        <w:numPr>
          <w:ilvl w:val="2"/>
          <w:numId w:val="4"/>
        </w:numPr>
        <w:tabs>
          <w:tab w:pos="679" w:val="left" w:leader="none"/>
        </w:tabs>
        <w:spacing w:line="240" w:lineRule="auto" w:before="151" w:after="0"/>
        <w:ind w:left="678" w:right="0" w:hanging="563"/>
        <w:jc w:val="left"/>
        <w:rPr>
          <w:rFonts w:ascii="Gill Sans MT"/>
          <w:sz w:val="21"/>
        </w:rPr>
      </w:pPr>
      <w:r>
        <w:rPr>
          <w:rFonts w:ascii="Gill Sans MT"/>
          <w:sz w:val="21"/>
        </w:rPr>
        <w:t>Failures</w:t>
      </w:r>
    </w:p>
    <w:p>
      <w:pPr>
        <w:pStyle w:val="BodyText"/>
        <w:spacing w:line="264" w:lineRule="auto" w:before="164"/>
        <w:ind w:left="115"/>
      </w:pPr>
      <w:r>
        <w:rPr/>
        <w:t>Failure/defect/hazardous incident recording requires that each is identified as safety-related or NOT safety-related. This judgement must be ratified by the Safety Authority.</w:t>
      </w:r>
    </w:p>
    <w:p>
      <w:pPr>
        <w:pStyle w:val="ListParagraph"/>
        <w:numPr>
          <w:ilvl w:val="2"/>
          <w:numId w:val="4"/>
        </w:numPr>
        <w:tabs>
          <w:tab w:pos="679" w:val="left" w:leader="none"/>
        </w:tabs>
        <w:spacing w:line="240" w:lineRule="auto" w:before="151" w:after="0"/>
        <w:ind w:left="678" w:right="0" w:hanging="563"/>
        <w:jc w:val="left"/>
        <w:rPr>
          <w:rFonts w:ascii="Gill Sans MT"/>
          <w:sz w:val="21"/>
        </w:rPr>
      </w:pPr>
      <w:r>
        <w:rPr>
          <w:rFonts w:ascii="Gill Sans MT"/>
          <w:sz w:val="21"/>
        </w:rPr>
        <w:t>Placing  requirements  onto</w:t>
      </w:r>
      <w:r>
        <w:rPr>
          <w:rFonts w:ascii="Gill Sans MT"/>
          <w:spacing w:val="-23"/>
          <w:sz w:val="21"/>
        </w:rPr>
        <w:t> </w:t>
      </w:r>
      <w:r>
        <w:rPr>
          <w:rFonts w:ascii="Gill Sans MT"/>
          <w:sz w:val="21"/>
        </w:rPr>
        <w:t>suppliers</w:t>
      </w:r>
    </w:p>
    <w:p>
      <w:pPr>
        <w:pStyle w:val="BodyText"/>
        <w:spacing w:before="164"/>
        <w:ind w:left="115"/>
      </w:pPr>
      <w:r>
        <w:rPr/>
        <w:t>Instrumentation and field devices</w:t>
      </w:r>
    </w:p>
    <w:p>
      <w:pPr>
        <w:pStyle w:val="BodyText"/>
        <w:spacing w:line="264" w:lineRule="auto" w:before="165"/>
        <w:ind w:left="115"/>
      </w:pPr>
      <w:r>
        <w:rPr/>
        <w:t>There is a need to place a requirement upon OEM suppliers defining the hazardous failure modes together with an integrity (e.g. SIL or SFF)  requirement.</w:t>
      </w:r>
    </w:p>
    <w:p>
      <w:pPr>
        <w:pStyle w:val="BodyText"/>
        <w:ind w:left="115"/>
      </w:pPr>
      <w:r>
        <w:rPr/>
        <w:t>System integrators</w:t>
      </w:r>
    </w:p>
    <w:p>
      <w:pPr>
        <w:pStyle w:val="BodyText"/>
        <w:spacing w:line="264" w:lineRule="auto" w:before="165"/>
        <w:ind w:left="115"/>
      </w:pPr>
      <w:r>
        <w:rPr/>
        <w:t>Where</w:t>
      </w:r>
      <w:r>
        <w:rPr>
          <w:spacing w:val="-11"/>
        </w:rPr>
        <w:t> </w:t>
      </w:r>
      <w:r>
        <w:rPr/>
        <w:t>a</w:t>
      </w:r>
      <w:r>
        <w:rPr>
          <w:spacing w:val="-11"/>
        </w:rPr>
        <w:t> </w:t>
      </w:r>
      <w:r>
        <w:rPr/>
        <w:t>safety-related</w:t>
      </w:r>
      <w:r>
        <w:rPr>
          <w:spacing w:val="-13"/>
        </w:rPr>
        <w:t> </w:t>
      </w:r>
      <w:r>
        <w:rPr/>
        <w:t>sub-system</w:t>
      </w:r>
      <w:r>
        <w:rPr>
          <w:spacing w:val="-14"/>
        </w:rPr>
        <w:t> </w:t>
      </w:r>
      <w:r>
        <w:rPr/>
        <w:t>(e.g.</w:t>
      </w:r>
      <w:r>
        <w:rPr>
          <w:spacing w:val="-12"/>
        </w:rPr>
        <w:t> </w:t>
      </w:r>
      <w:r>
        <w:rPr/>
        <w:t>F&amp;GDS</w:t>
      </w:r>
      <w:r>
        <w:rPr>
          <w:spacing w:val="-12"/>
        </w:rPr>
        <w:t> </w:t>
      </w:r>
      <w:r>
        <w:rPr/>
        <w:t>or</w:t>
      </w:r>
      <w:r>
        <w:rPr>
          <w:spacing w:val="-11"/>
        </w:rPr>
        <w:t> </w:t>
      </w:r>
      <w:r>
        <w:rPr/>
        <w:t>ESD)</w:t>
      </w:r>
      <w:r>
        <w:rPr>
          <w:spacing w:val="-13"/>
        </w:rPr>
        <w:t> </w:t>
      </w:r>
      <w:r>
        <w:rPr/>
        <w:t>is</w:t>
      </w:r>
      <w:r>
        <w:rPr>
          <w:spacing w:val="-14"/>
        </w:rPr>
        <w:t> </w:t>
      </w:r>
      <w:r>
        <w:rPr/>
        <w:t>procured</w:t>
      </w:r>
      <w:r>
        <w:rPr>
          <w:spacing w:val="-14"/>
        </w:rPr>
        <w:t> </w:t>
      </w:r>
      <w:r>
        <w:rPr/>
        <w:t>then</w:t>
      </w:r>
      <w:r>
        <w:rPr>
          <w:spacing w:val="-13"/>
        </w:rPr>
        <w:t> </w:t>
      </w:r>
      <w:r>
        <w:rPr/>
        <w:t>a</w:t>
      </w:r>
      <w:r>
        <w:rPr>
          <w:spacing w:val="-13"/>
        </w:rPr>
        <w:t> </w:t>
      </w:r>
      <w:r>
        <w:rPr/>
        <w:t>“Functional</w:t>
      </w:r>
      <w:r>
        <w:rPr>
          <w:spacing w:val="-11"/>
        </w:rPr>
        <w:t> </w:t>
      </w:r>
      <w:r>
        <w:rPr/>
        <w:t>Safety Specification”</w:t>
      </w:r>
      <w:r>
        <w:rPr>
          <w:spacing w:val="-11"/>
        </w:rPr>
        <w:t> </w:t>
      </w:r>
      <w:r>
        <w:rPr/>
        <w:t>shall</w:t>
      </w:r>
      <w:r>
        <w:rPr>
          <w:spacing w:val="-9"/>
        </w:rPr>
        <w:t> </w:t>
      </w:r>
      <w:r>
        <w:rPr/>
        <w:t>be</w:t>
      </w:r>
      <w:r>
        <w:rPr>
          <w:spacing w:val="-11"/>
        </w:rPr>
        <w:t> </w:t>
      </w:r>
      <w:r>
        <w:rPr/>
        <w:t>placed</w:t>
      </w:r>
      <w:r>
        <w:rPr>
          <w:spacing w:val="-11"/>
        </w:rPr>
        <w:t> </w:t>
      </w:r>
      <w:r>
        <w:rPr/>
        <w:t>on</w:t>
      </w:r>
      <w:r>
        <w:rPr>
          <w:spacing w:val="-12"/>
        </w:rPr>
        <w:t> </w:t>
      </w:r>
      <w:r>
        <w:rPr/>
        <w:t>the</w:t>
      </w:r>
      <w:r>
        <w:rPr>
          <w:spacing w:val="-11"/>
        </w:rPr>
        <w:t> </w:t>
      </w:r>
      <w:r>
        <w:rPr>
          <w:spacing w:val="-3"/>
        </w:rPr>
        <w:t>system-integrator</w:t>
      </w:r>
      <w:r>
        <w:rPr>
          <w:spacing w:val="-10"/>
        </w:rPr>
        <w:t> </w:t>
      </w:r>
      <w:r>
        <w:rPr/>
        <w:t>(i.e.</w:t>
      </w:r>
      <w:r>
        <w:rPr>
          <w:spacing w:val="-9"/>
        </w:rPr>
        <w:t> </w:t>
      </w:r>
      <w:r>
        <w:rPr/>
        <w:t>supplier).</w:t>
      </w:r>
      <w:r>
        <w:rPr>
          <w:spacing w:val="-11"/>
        </w:rPr>
        <w:t> </w:t>
      </w:r>
      <w:r>
        <w:rPr/>
        <w:t>It</w:t>
      </w:r>
      <w:r>
        <w:rPr>
          <w:spacing w:val="-12"/>
        </w:rPr>
        <w:t> </w:t>
      </w:r>
      <w:r>
        <w:rPr/>
        <w:t>will</w:t>
      </w:r>
      <w:r>
        <w:rPr>
          <w:spacing w:val="-11"/>
        </w:rPr>
        <w:t> </w:t>
      </w:r>
      <w:r>
        <w:rPr/>
        <w:t>state</w:t>
      </w:r>
      <w:r>
        <w:rPr>
          <w:spacing w:val="-11"/>
        </w:rPr>
        <w:t> </w:t>
      </w:r>
      <w:r>
        <w:rPr/>
        <w:t>the</w:t>
      </w:r>
      <w:r>
        <w:rPr>
          <w:spacing w:val="-11"/>
        </w:rPr>
        <w:t> </w:t>
      </w:r>
      <w:r>
        <w:rPr/>
        <w:t>hazardous failure modes (e.g. </w:t>
      </w:r>
      <w:r>
        <w:rPr>
          <w:spacing w:val="-3"/>
        </w:rPr>
        <w:t>Fail </w:t>
      </w:r>
      <w:r>
        <w:rPr/>
        <w:t>to respond to a pressure input) and provide </w:t>
      </w:r>
      <w:r>
        <w:rPr>
          <w:spacing w:val="-3"/>
        </w:rPr>
        <w:t>integrity </w:t>
      </w:r>
      <w:r>
        <w:rPr/>
        <w:t>targets to be demonstrated by the </w:t>
      </w:r>
      <w:r>
        <w:rPr>
          <w:spacing w:val="-4"/>
        </w:rPr>
        <w:t>supplier. </w:t>
      </w:r>
      <w:r>
        <w:rPr/>
        <w:t>The </w:t>
      </w:r>
      <w:r>
        <w:rPr>
          <w:spacing w:val="-3"/>
        </w:rPr>
        <w:t>integrity targets </w:t>
      </w:r>
      <w:r>
        <w:rPr/>
        <w:t>should be expressed (for each hazardous failure</w:t>
      </w:r>
      <w:r>
        <w:rPr>
          <w:spacing w:val="-14"/>
        </w:rPr>
        <w:t> </w:t>
      </w:r>
      <w:r>
        <w:rPr/>
        <w:t>mode)</w:t>
      </w:r>
      <w:r>
        <w:rPr>
          <w:spacing w:val="-14"/>
        </w:rPr>
        <w:t> </w:t>
      </w:r>
      <w:r>
        <w:rPr/>
        <w:t>either</w:t>
      </w:r>
      <w:r>
        <w:rPr>
          <w:spacing w:val="-14"/>
        </w:rPr>
        <w:t> </w:t>
      </w:r>
      <w:r>
        <w:rPr/>
        <w:t>as</w:t>
      </w:r>
      <w:r>
        <w:rPr>
          <w:spacing w:val="-15"/>
        </w:rPr>
        <w:t> </w:t>
      </w:r>
      <w:r>
        <w:rPr/>
        <w:t>SIL</w:t>
      </w:r>
      <w:r>
        <w:rPr>
          <w:spacing w:val="-13"/>
        </w:rPr>
        <w:t> </w:t>
      </w:r>
      <w:r>
        <w:rPr>
          <w:spacing w:val="-3"/>
        </w:rPr>
        <w:t>levels</w:t>
      </w:r>
      <w:r>
        <w:rPr>
          <w:spacing w:val="-13"/>
        </w:rPr>
        <w:t> </w:t>
      </w:r>
      <w:r>
        <w:rPr/>
        <w:t>or</w:t>
      </w:r>
      <w:r>
        <w:rPr>
          <w:spacing w:val="-15"/>
        </w:rPr>
        <w:t> </w:t>
      </w:r>
      <w:r>
        <w:rPr/>
        <w:t>as</w:t>
      </w:r>
      <w:r>
        <w:rPr>
          <w:spacing w:val="-13"/>
        </w:rPr>
        <w:t> </w:t>
      </w:r>
      <w:r>
        <w:rPr/>
        <w:t>specific</w:t>
      </w:r>
      <w:r>
        <w:rPr>
          <w:spacing w:val="-15"/>
        </w:rPr>
        <w:t> </w:t>
      </w:r>
      <w:r>
        <w:rPr/>
        <w:t>failure</w:t>
      </w:r>
      <w:r>
        <w:rPr>
          <w:spacing w:val="-14"/>
        </w:rPr>
        <w:t> </w:t>
      </w:r>
      <w:r>
        <w:rPr/>
        <w:t>rates</w:t>
      </w:r>
      <w:r>
        <w:rPr>
          <w:spacing w:val="-16"/>
        </w:rPr>
        <w:t> </w:t>
      </w:r>
      <w:r>
        <w:rPr/>
        <w:t>or</w:t>
      </w:r>
      <w:r>
        <w:rPr>
          <w:spacing w:val="-15"/>
        </w:rPr>
        <w:t> </w:t>
      </w:r>
      <w:r>
        <w:rPr/>
        <w:t>probability</w:t>
      </w:r>
      <w:r>
        <w:rPr>
          <w:spacing w:val="-13"/>
        </w:rPr>
        <w:t> </w:t>
      </w:r>
      <w:r>
        <w:rPr/>
        <w:t>of</w:t>
      </w:r>
      <w:r>
        <w:rPr>
          <w:spacing w:val="-19"/>
        </w:rPr>
        <w:t> </w:t>
      </w:r>
      <w:r>
        <w:rPr/>
        <w:t>failure</w:t>
      </w:r>
      <w:r>
        <w:rPr>
          <w:spacing w:val="-14"/>
        </w:rPr>
        <w:t> </w:t>
      </w:r>
      <w:r>
        <w:rPr/>
        <w:t>on</w:t>
      </w:r>
      <w:r>
        <w:rPr>
          <w:spacing w:val="-15"/>
        </w:rPr>
        <w:t> </w:t>
      </w:r>
      <w:r>
        <w:rPr/>
        <w:t>demand.</w:t>
      </w:r>
    </w:p>
    <w:p>
      <w:pPr>
        <w:spacing w:before="140"/>
        <w:ind w:left="115" w:right="0" w:firstLine="0"/>
        <w:jc w:val="left"/>
        <w:rPr>
          <w:rFonts w:ascii="Arial Narrow"/>
          <w:i/>
          <w:sz w:val="22"/>
        </w:rPr>
      </w:pPr>
      <w:r>
        <w:rPr>
          <w:rFonts w:ascii="Arial Narrow"/>
          <w:i/>
          <w:w w:val="105"/>
          <w:sz w:val="22"/>
        </w:rPr>
        <w:t>8.7 Functional safety assessment report</w:t>
      </w:r>
    </w:p>
    <w:p>
      <w:pPr>
        <w:pStyle w:val="BodyText"/>
        <w:spacing w:line="264" w:lineRule="auto" w:before="166"/>
        <w:ind w:left="115"/>
      </w:pPr>
      <w:r>
        <w:rPr/>
        <w:t>Throughout the life-cycle there should be evidence of an ongoing assessment against the functional safety requirements. The assessment report should contain, as a  minimum:</w:t>
      </w:r>
    </w:p>
    <w:p>
      <w:pPr>
        <w:pStyle w:val="ListParagraph"/>
        <w:numPr>
          <w:ilvl w:val="0"/>
          <w:numId w:val="5"/>
        </w:numPr>
        <w:tabs>
          <w:tab w:pos="472" w:val="left" w:leader="none"/>
          <w:tab w:pos="473" w:val="left" w:leader="none"/>
        </w:tabs>
        <w:spacing w:line="240" w:lineRule="auto" w:before="141" w:after="0"/>
        <w:ind w:left="472" w:right="0" w:hanging="337"/>
        <w:jc w:val="left"/>
        <w:rPr>
          <w:sz w:val="22"/>
        </w:rPr>
      </w:pPr>
      <w:r>
        <w:rPr>
          <w:sz w:val="22"/>
        </w:rPr>
        <w:t>Reason for the</w:t>
      </w:r>
      <w:r>
        <w:rPr>
          <w:spacing w:val="24"/>
          <w:sz w:val="22"/>
        </w:rPr>
        <w:t> </w:t>
      </w:r>
      <w:r>
        <w:rPr>
          <w:sz w:val="22"/>
        </w:rPr>
        <w:t>assessment</w:t>
      </w:r>
    </w:p>
    <w:p>
      <w:pPr>
        <w:pStyle w:val="ListParagraph"/>
        <w:numPr>
          <w:ilvl w:val="0"/>
          <w:numId w:val="5"/>
        </w:numPr>
        <w:tabs>
          <w:tab w:pos="472" w:val="left" w:leader="none"/>
          <w:tab w:pos="473" w:val="left" w:leader="none"/>
        </w:tabs>
        <w:spacing w:line="240" w:lineRule="auto" w:before="25" w:after="0"/>
        <w:ind w:left="472" w:right="0" w:hanging="337"/>
        <w:jc w:val="left"/>
        <w:rPr>
          <w:sz w:val="22"/>
        </w:rPr>
      </w:pPr>
      <w:r>
        <w:rPr>
          <w:sz w:val="22"/>
        </w:rPr>
        <w:t>Hazard and risk analysis if</w:t>
      </w:r>
      <w:r>
        <w:rPr>
          <w:spacing w:val="46"/>
          <w:sz w:val="22"/>
        </w:rPr>
        <w:t> </w:t>
      </w:r>
      <w:r>
        <w:rPr>
          <w:sz w:val="22"/>
        </w:rPr>
        <w:t>appropriate</w:t>
      </w:r>
    </w:p>
    <w:p>
      <w:pPr>
        <w:pStyle w:val="ListParagraph"/>
        <w:numPr>
          <w:ilvl w:val="0"/>
          <w:numId w:val="5"/>
        </w:numPr>
        <w:tabs>
          <w:tab w:pos="472" w:val="left" w:leader="none"/>
          <w:tab w:pos="473" w:val="left" w:leader="none"/>
        </w:tabs>
        <w:spacing w:line="240" w:lineRule="auto" w:before="26" w:after="0"/>
        <w:ind w:left="472" w:right="0" w:hanging="337"/>
        <w:jc w:val="left"/>
        <w:rPr>
          <w:sz w:val="22"/>
        </w:rPr>
      </w:pPr>
      <w:r>
        <w:rPr>
          <w:sz w:val="22"/>
        </w:rPr>
        <w:t>Definition of the safety-related system and its failure </w:t>
      </w:r>
      <w:r>
        <w:rPr>
          <w:spacing w:val="5"/>
          <w:sz w:val="22"/>
        </w:rPr>
        <w:t> </w:t>
      </w:r>
      <w:r>
        <w:rPr>
          <w:sz w:val="22"/>
        </w:rPr>
        <w:t>modes</w:t>
      </w:r>
    </w:p>
    <w:p>
      <w:pPr>
        <w:spacing w:after="0" w:line="240" w:lineRule="auto"/>
        <w:jc w:val="left"/>
        <w:rPr>
          <w:sz w:val="22"/>
        </w:rPr>
        <w:sectPr>
          <w:pgSz w:w="10800" w:h="13320"/>
          <w:pgMar w:header="537" w:footer="0" w:top="740" w:bottom="280" w:left="1000" w:right="1320"/>
        </w:sectPr>
      </w:pPr>
    </w:p>
    <w:p>
      <w:pPr>
        <w:pStyle w:val="BodyText"/>
        <w:spacing w:before="2"/>
        <w:ind w:left="0"/>
        <w:rPr>
          <w:sz w:val="17"/>
        </w:rPr>
      </w:pPr>
    </w:p>
    <w:p>
      <w:pPr>
        <w:pStyle w:val="ListParagraph"/>
        <w:numPr>
          <w:ilvl w:val="0"/>
          <w:numId w:val="5"/>
        </w:numPr>
        <w:tabs>
          <w:tab w:pos="471" w:val="left" w:leader="none"/>
          <w:tab w:pos="472" w:val="left" w:leader="none"/>
        </w:tabs>
        <w:spacing w:line="240" w:lineRule="auto" w:before="68" w:after="0"/>
        <w:ind w:left="471" w:right="0" w:hanging="338"/>
        <w:jc w:val="left"/>
        <w:rPr>
          <w:sz w:val="22"/>
        </w:rPr>
      </w:pPr>
      <w:bookmarkStart w:name="Implementation" w:id="30"/>
      <w:bookmarkEnd w:id="30"/>
      <w:r>
        <w:rPr/>
      </w:r>
      <w:bookmarkStart w:name="Validation" w:id="31"/>
      <w:bookmarkEnd w:id="31"/>
      <w:r>
        <w:rPr/>
      </w:r>
      <w:bookmarkStart w:name="Annex A" w:id="32"/>
      <w:bookmarkEnd w:id="32"/>
      <w:r>
        <w:rPr/>
      </w:r>
      <w:bookmarkStart w:name="Notes on the Second-level Work Instructi" w:id="33"/>
      <w:bookmarkEnd w:id="33"/>
      <w:r>
        <w:rPr/>
      </w:r>
      <w:bookmarkStart w:name="Notes on the Second-level Work Instructi" w:id="34"/>
      <w:bookmarkEnd w:id="34"/>
      <w:r>
        <w:rPr>
          <w:sz w:val="22"/>
        </w:rPr>
        <w:t>Calculation</w:t>
      </w:r>
      <w:r>
        <w:rPr>
          <w:sz w:val="22"/>
        </w:rPr>
        <w:t> of target</w:t>
      </w:r>
      <w:r>
        <w:rPr>
          <w:spacing w:val="26"/>
          <w:sz w:val="22"/>
        </w:rPr>
        <w:t> </w:t>
      </w:r>
      <w:r>
        <w:rPr>
          <w:sz w:val="22"/>
        </w:rPr>
        <w:t>SIL</w:t>
      </w:r>
    </w:p>
    <w:p>
      <w:pPr>
        <w:pStyle w:val="ListParagraph"/>
        <w:numPr>
          <w:ilvl w:val="0"/>
          <w:numId w:val="5"/>
        </w:numPr>
        <w:tabs>
          <w:tab w:pos="471" w:val="left" w:leader="none"/>
          <w:tab w:pos="472" w:val="left" w:leader="none"/>
        </w:tabs>
        <w:spacing w:line="240" w:lineRule="auto" w:before="26" w:after="0"/>
        <w:ind w:left="471" w:right="0" w:hanging="338"/>
        <w:jc w:val="left"/>
        <w:rPr>
          <w:sz w:val="22"/>
        </w:rPr>
      </w:pPr>
      <w:r>
        <w:rPr>
          <w:sz w:val="22"/>
        </w:rPr>
        <w:t>Reliability models and assumptions, for example down times and proof test </w:t>
      </w:r>
      <w:r>
        <w:rPr>
          <w:spacing w:val="31"/>
          <w:sz w:val="22"/>
        </w:rPr>
        <w:t> </w:t>
      </w:r>
      <w:r>
        <w:rPr>
          <w:sz w:val="22"/>
        </w:rPr>
        <w:t>intervals</w:t>
      </w:r>
    </w:p>
    <w:p>
      <w:pPr>
        <w:pStyle w:val="ListParagraph"/>
        <w:numPr>
          <w:ilvl w:val="0"/>
          <w:numId w:val="5"/>
        </w:numPr>
        <w:tabs>
          <w:tab w:pos="471" w:val="left" w:leader="none"/>
          <w:tab w:pos="472" w:val="left" w:leader="none"/>
        </w:tabs>
        <w:spacing w:line="240" w:lineRule="auto" w:before="26" w:after="0"/>
        <w:ind w:left="471" w:right="0" w:hanging="338"/>
        <w:jc w:val="left"/>
        <w:rPr>
          <w:sz w:val="22"/>
        </w:rPr>
      </w:pPr>
      <w:r>
        <w:rPr>
          <w:sz w:val="22"/>
        </w:rPr>
        <w:t>Failure data sources and reliability</w:t>
      </w:r>
      <w:r>
        <w:rPr>
          <w:spacing w:val="46"/>
          <w:sz w:val="22"/>
        </w:rPr>
        <w:t> </w:t>
      </w:r>
      <w:r>
        <w:rPr>
          <w:sz w:val="22"/>
        </w:rPr>
        <w:t>calculations</w:t>
      </w:r>
    </w:p>
    <w:p>
      <w:pPr>
        <w:pStyle w:val="ListParagraph"/>
        <w:numPr>
          <w:ilvl w:val="0"/>
          <w:numId w:val="5"/>
        </w:numPr>
        <w:tabs>
          <w:tab w:pos="471" w:val="left" w:leader="none"/>
          <w:tab w:pos="472" w:val="left" w:leader="none"/>
        </w:tabs>
        <w:spacing w:line="240" w:lineRule="auto" w:before="26" w:after="0"/>
        <w:ind w:left="471" w:right="0" w:hanging="338"/>
        <w:jc w:val="left"/>
        <w:rPr>
          <w:sz w:val="22"/>
        </w:rPr>
      </w:pPr>
      <w:r>
        <w:rPr>
          <w:sz w:val="22"/>
        </w:rPr>
        <w:t>Findings of the qualitative assessment of life-cycle</w:t>
      </w:r>
      <w:r>
        <w:rPr>
          <w:spacing w:val="49"/>
          <w:sz w:val="22"/>
        </w:rPr>
        <w:t> </w:t>
      </w:r>
      <w:r>
        <w:rPr>
          <w:sz w:val="22"/>
        </w:rPr>
        <w:t>activities</w:t>
      </w:r>
    </w:p>
    <w:p>
      <w:pPr>
        <w:pStyle w:val="ListParagraph"/>
        <w:numPr>
          <w:ilvl w:val="0"/>
          <w:numId w:val="5"/>
        </w:numPr>
        <w:tabs>
          <w:tab w:pos="471" w:val="left" w:leader="none"/>
          <w:tab w:pos="472" w:val="left" w:leader="none"/>
        </w:tabs>
        <w:spacing w:line="240" w:lineRule="auto" w:before="26" w:after="0"/>
        <w:ind w:left="471" w:right="0" w:hanging="338"/>
        <w:jc w:val="left"/>
        <w:rPr>
          <w:sz w:val="22"/>
        </w:rPr>
      </w:pPr>
      <w:r>
        <w:rPr>
          <w:sz w:val="22"/>
        </w:rPr>
        <w:t>A demonstration of rigor such as is described in Appendix 2 of this  </w:t>
      </w:r>
      <w:r>
        <w:rPr>
          <w:spacing w:val="1"/>
          <w:sz w:val="22"/>
        </w:rPr>
        <w:t> </w:t>
      </w:r>
      <w:r>
        <w:rPr>
          <w:sz w:val="22"/>
        </w:rPr>
        <w:t>book</w:t>
      </w:r>
    </w:p>
    <w:p>
      <w:pPr>
        <w:pStyle w:val="ListParagraph"/>
        <w:numPr>
          <w:ilvl w:val="0"/>
          <w:numId w:val="5"/>
        </w:numPr>
        <w:tabs>
          <w:tab w:pos="471" w:val="left" w:leader="none"/>
          <w:tab w:pos="472" w:val="left" w:leader="none"/>
        </w:tabs>
        <w:spacing w:line="240" w:lineRule="auto" w:before="26" w:after="0"/>
        <w:ind w:left="471" w:right="0" w:hanging="338"/>
        <w:jc w:val="left"/>
        <w:rPr>
          <w:sz w:val="22"/>
        </w:rPr>
      </w:pPr>
      <w:r>
        <w:rPr>
          <w:sz w:val="22"/>
        </w:rPr>
        <w:t>Appropriate</w:t>
      </w:r>
      <w:r>
        <w:rPr>
          <w:spacing w:val="7"/>
          <w:sz w:val="22"/>
        </w:rPr>
        <w:t> </w:t>
      </w:r>
      <w:r>
        <w:rPr>
          <w:sz w:val="22"/>
        </w:rPr>
        <w:t>independence.</w:t>
      </w:r>
    </w:p>
    <w:p>
      <w:pPr>
        <w:pStyle w:val="BodyText"/>
        <w:spacing w:before="11"/>
        <w:ind w:left="0"/>
        <w:rPr>
          <w:sz w:val="18"/>
        </w:rPr>
      </w:pPr>
    </w:p>
    <w:p>
      <w:pPr>
        <w:pStyle w:val="Heading2"/>
        <w:numPr>
          <w:ilvl w:val="0"/>
          <w:numId w:val="4"/>
        </w:numPr>
        <w:tabs>
          <w:tab w:pos="367" w:val="left" w:leader="none"/>
        </w:tabs>
        <w:spacing w:line="240" w:lineRule="auto" w:before="0" w:after="0"/>
        <w:ind w:left="366" w:right="0" w:hanging="252"/>
        <w:jc w:val="left"/>
        <w:rPr>
          <w:i/>
        </w:rPr>
      </w:pPr>
      <w:r>
        <w:rPr>
          <w:i/>
        </w:rPr>
        <w:t>Implementation</w:t>
      </w:r>
    </w:p>
    <w:p>
      <w:pPr>
        <w:pStyle w:val="BodyText"/>
        <w:spacing w:line="264" w:lineRule="auto"/>
        <w:ind w:right="105"/>
      </w:pPr>
      <w:r>
        <w:rPr/>
        <w:t>During design, test and build, defects are recorded on “Defect Reports”. During Site instal- lation</w:t>
      </w:r>
      <w:r>
        <w:rPr>
          <w:spacing w:val="-7"/>
        </w:rPr>
        <w:t> </w:t>
      </w:r>
      <w:r>
        <w:rPr/>
        <w:t>and</w:t>
      </w:r>
      <w:r>
        <w:rPr>
          <w:spacing w:val="-8"/>
        </w:rPr>
        <w:t> </w:t>
      </w:r>
      <w:r>
        <w:rPr/>
        <w:t>operations</w:t>
      </w:r>
      <w:r>
        <w:rPr>
          <w:spacing w:val="-8"/>
        </w:rPr>
        <w:t> </w:t>
      </w:r>
      <w:r>
        <w:rPr/>
        <w:t>they</w:t>
      </w:r>
      <w:r>
        <w:rPr>
          <w:spacing w:val="-7"/>
        </w:rPr>
        <w:t> </w:t>
      </w:r>
      <w:r>
        <w:rPr/>
        <w:t>are</w:t>
      </w:r>
      <w:r>
        <w:rPr>
          <w:spacing w:val="-8"/>
        </w:rPr>
        <w:t> </w:t>
      </w:r>
      <w:r>
        <w:rPr/>
        <w:t>recorded</w:t>
      </w:r>
      <w:r>
        <w:rPr>
          <w:spacing w:val="-8"/>
        </w:rPr>
        <w:t> </w:t>
      </w:r>
      <w:r>
        <w:rPr/>
        <w:t>on</w:t>
      </w:r>
      <w:r>
        <w:rPr>
          <w:spacing w:val="-8"/>
        </w:rPr>
        <w:t> </w:t>
      </w:r>
      <w:r>
        <w:rPr/>
        <w:t>“Incident</w:t>
      </w:r>
      <w:r>
        <w:rPr>
          <w:spacing w:val="-8"/>
        </w:rPr>
        <w:t> </w:t>
      </w:r>
      <w:r>
        <w:rPr/>
        <w:t>Reports”,</w:t>
      </w:r>
      <w:r>
        <w:rPr>
          <w:spacing w:val="-8"/>
        </w:rPr>
        <w:t> </w:t>
      </w:r>
      <w:r>
        <w:rPr/>
        <w:t>which</w:t>
      </w:r>
      <w:r>
        <w:rPr>
          <w:spacing w:val="-8"/>
        </w:rPr>
        <w:t> </w:t>
      </w:r>
      <w:r>
        <w:rPr/>
        <w:t>embrace</w:t>
      </w:r>
      <w:r>
        <w:rPr>
          <w:spacing w:val="-8"/>
        </w:rPr>
        <w:t> </w:t>
      </w:r>
      <w:r>
        <w:rPr/>
        <w:t>a</w:t>
      </w:r>
      <w:r>
        <w:rPr>
          <w:spacing w:val="-9"/>
        </w:rPr>
        <w:t> </w:t>
      </w:r>
      <w:r>
        <w:rPr/>
        <w:t>wider</w:t>
      </w:r>
      <w:r>
        <w:rPr>
          <w:spacing w:val="-8"/>
        </w:rPr>
        <w:t> </w:t>
      </w:r>
      <w:r>
        <w:rPr/>
        <w:t>range</w:t>
      </w:r>
      <w:r>
        <w:rPr>
          <w:spacing w:val="-7"/>
        </w:rPr>
        <w:t> </w:t>
      </w:r>
      <w:r>
        <w:rPr/>
        <w:t>of incident.</w:t>
      </w:r>
    </w:p>
    <w:p>
      <w:pPr>
        <w:pStyle w:val="BodyText"/>
        <w:spacing w:line="264" w:lineRule="auto"/>
        <w:ind w:right="105"/>
      </w:pPr>
      <w:r>
        <w:rPr/>
        <w:t>Problems</w:t>
      </w:r>
      <w:r>
        <w:rPr>
          <w:spacing w:val="-10"/>
        </w:rPr>
        <w:t> </w:t>
      </w:r>
      <w:r>
        <w:rPr/>
        <w:t>elicited</w:t>
      </w:r>
      <w:r>
        <w:rPr>
          <w:spacing w:val="-11"/>
        </w:rPr>
        <w:t> </w:t>
      </w:r>
      <w:r>
        <w:rPr/>
        <w:t>during</w:t>
      </w:r>
      <w:r>
        <w:rPr>
          <w:spacing w:val="-10"/>
        </w:rPr>
        <w:t> </w:t>
      </w:r>
      <w:r>
        <w:rPr/>
        <w:t>design</w:t>
      </w:r>
      <w:r>
        <w:rPr>
          <w:spacing w:val="-11"/>
        </w:rPr>
        <w:t> </w:t>
      </w:r>
      <w:r>
        <w:rPr/>
        <w:t>review</w:t>
      </w:r>
      <w:r>
        <w:rPr>
          <w:spacing w:val="-11"/>
        </w:rPr>
        <w:t> </w:t>
      </w:r>
      <w:r>
        <w:rPr/>
        <w:t>will</w:t>
      </w:r>
      <w:r>
        <w:rPr>
          <w:spacing w:val="-11"/>
        </w:rPr>
        <w:t> </w:t>
      </w:r>
      <w:r>
        <w:rPr/>
        <w:t>be</w:t>
      </w:r>
      <w:r>
        <w:rPr>
          <w:spacing w:val="-10"/>
        </w:rPr>
        <w:t> </w:t>
      </w:r>
      <w:r>
        <w:rPr/>
        <w:t>recorded</w:t>
      </w:r>
      <w:r>
        <w:rPr>
          <w:spacing w:val="-11"/>
        </w:rPr>
        <w:t> </w:t>
      </w:r>
      <w:r>
        <w:rPr/>
        <w:t>on</w:t>
      </w:r>
      <w:r>
        <w:rPr>
          <w:spacing w:val="-11"/>
        </w:rPr>
        <w:t> </w:t>
      </w:r>
      <w:r>
        <w:rPr/>
        <w:t>form</w:t>
      </w:r>
      <w:r>
        <w:rPr>
          <w:spacing w:val="-10"/>
        </w:rPr>
        <w:t> </w:t>
      </w:r>
      <w:r>
        <w:rPr/>
        <w:t>xxxx.</w:t>
      </w:r>
      <w:r>
        <w:rPr>
          <w:spacing w:val="-11"/>
        </w:rPr>
        <w:t> </w:t>
      </w:r>
      <w:r>
        <w:rPr/>
        <w:t>Failures</w:t>
      </w:r>
      <w:r>
        <w:rPr>
          <w:spacing w:val="-10"/>
        </w:rPr>
        <w:t> </w:t>
      </w:r>
      <w:r>
        <w:rPr/>
        <w:t>during</w:t>
      </w:r>
      <w:r>
        <w:rPr>
          <w:spacing w:val="-11"/>
        </w:rPr>
        <w:t> </w:t>
      </w:r>
      <w:r>
        <w:rPr/>
        <w:t>test</w:t>
      </w:r>
      <w:r>
        <w:rPr>
          <w:spacing w:val="-10"/>
        </w:rPr>
        <w:t> </w:t>
      </w:r>
      <w:r>
        <w:rPr/>
        <w:t>will be recorded as indicated in STD/xxx (factory) and PROC/xxx </w:t>
      </w:r>
      <w:r>
        <w:rPr>
          <w:spacing w:val="13"/>
        </w:rPr>
        <w:t> </w:t>
      </w:r>
      <w:r>
        <w:rPr/>
        <w:t>(Site).</w:t>
      </w:r>
    </w:p>
    <w:p>
      <w:pPr>
        <w:pStyle w:val="BodyText"/>
        <w:spacing w:line="264" w:lineRule="auto"/>
        <w:ind w:right="114"/>
        <w:jc w:val="both"/>
      </w:pPr>
      <w:r>
        <w:rPr/>
        <w:t>All defect reports will be copied to the Functional Safety Manager, who will decide whether they are SR or not SR. He</w:t>
      </w:r>
      <w:r>
        <w:rPr>
          <w:spacing w:val="-39"/>
        </w:rPr>
        <w:t> </w:t>
      </w:r>
      <w:r>
        <w:rPr/>
        <w:t>will positively indicate SR or not SR on each report. All SR reports will</w:t>
      </w:r>
      <w:r>
        <w:rPr>
          <w:spacing w:val="-12"/>
        </w:rPr>
        <w:t> </w:t>
      </w:r>
      <w:r>
        <w:rPr/>
        <w:t>be</w:t>
      </w:r>
      <w:r>
        <w:rPr>
          <w:spacing w:val="-12"/>
        </w:rPr>
        <w:t> </w:t>
      </w:r>
      <w:r>
        <w:rPr/>
        <w:t>copied</w:t>
      </w:r>
      <w:r>
        <w:rPr>
          <w:spacing w:val="-12"/>
        </w:rPr>
        <w:t> </w:t>
      </w:r>
      <w:r>
        <w:rPr/>
        <w:t>to</w:t>
      </w:r>
      <w:r>
        <w:rPr>
          <w:spacing w:val="-12"/>
        </w:rPr>
        <w:t> </w:t>
      </w:r>
      <w:r>
        <w:rPr/>
        <w:t>the</w:t>
      </w:r>
      <w:r>
        <w:rPr>
          <w:spacing w:val="-12"/>
        </w:rPr>
        <w:t> </w:t>
      </w:r>
      <w:r>
        <w:rPr/>
        <w:t>Safety</w:t>
      </w:r>
      <w:r>
        <w:rPr>
          <w:spacing w:val="-12"/>
        </w:rPr>
        <w:t> </w:t>
      </w:r>
      <w:r>
        <w:rPr/>
        <w:t>Authority,</w:t>
      </w:r>
      <w:r>
        <w:rPr>
          <w:spacing w:val="-12"/>
        </w:rPr>
        <w:t> </w:t>
      </w:r>
      <w:r>
        <w:rPr/>
        <w:t>who</w:t>
      </w:r>
      <w:r>
        <w:rPr>
          <w:spacing w:val="-16"/>
        </w:rPr>
        <w:t> </w:t>
      </w:r>
      <w:r>
        <w:rPr/>
        <w:t>will</w:t>
      </w:r>
      <w:r>
        <w:rPr>
          <w:spacing w:val="-12"/>
        </w:rPr>
        <w:t> </w:t>
      </w:r>
      <w:r>
        <w:rPr/>
        <w:t>be</w:t>
      </w:r>
      <w:r>
        <w:rPr>
          <w:spacing w:val="-12"/>
        </w:rPr>
        <w:t> </w:t>
      </w:r>
      <w:r>
        <w:rPr/>
        <w:t>responsible</w:t>
      </w:r>
      <w:r>
        <w:rPr>
          <w:spacing w:val="-12"/>
        </w:rPr>
        <w:t> </w:t>
      </w:r>
      <w:r>
        <w:rPr/>
        <w:t>for</w:t>
      </w:r>
      <w:r>
        <w:rPr>
          <w:spacing w:val="-12"/>
        </w:rPr>
        <w:t> </w:t>
      </w:r>
      <w:r>
        <w:rPr/>
        <w:t>following</w:t>
      </w:r>
      <w:r>
        <w:rPr>
          <w:spacing w:val="-12"/>
        </w:rPr>
        <w:t> </w:t>
      </w:r>
      <w:r>
        <w:rPr/>
        <w:t>up</w:t>
      </w:r>
      <w:r>
        <w:rPr>
          <w:spacing w:val="-12"/>
        </w:rPr>
        <w:t> </w:t>
      </w:r>
      <w:r>
        <w:rPr/>
        <w:t>and</w:t>
      </w:r>
      <w:r>
        <w:rPr>
          <w:spacing w:val="-12"/>
        </w:rPr>
        <w:t> </w:t>
      </w:r>
      <w:r>
        <w:rPr/>
        <w:t>closing</w:t>
      </w:r>
      <w:r>
        <w:rPr>
          <w:spacing w:val="-12"/>
        </w:rPr>
        <w:t> </w:t>
      </w:r>
      <w:r>
        <w:rPr/>
        <w:t>out remedial</w:t>
      </w:r>
      <w:r>
        <w:rPr>
          <w:spacing w:val="11"/>
        </w:rPr>
        <w:t> </w:t>
      </w:r>
      <w:r>
        <w:rPr/>
        <w:t>action.</w:t>
      </w:r>
    </w:p>
    <w:p>
      <w:pPr>
        <w:pStyle w:val="BodyText"/>
        <w:spacing w:line="264" w:lineRule="auto"/>
        <w:ind w:right="161"/>
        <w:jc w:val="both"/>
      </w:pPr>
      <w:r>
        <w:rPr/>
        <w:t>All SR incident reports, defect reports and records of SR system demands will be copied to the XYZ Ltd Functional Safety Manager, who will maintain a register of failures/incidents. A 6-monthly summary (identifying trends where applicable) will be prepared and circulated to Project Managers and Technical Authorities and Safety </w:t>
      </w:r>
      <w:r>
        <w:rPr>
          <w:spacing w:val="1"/>
        </w:rPr>
        <w:t> </w:t>
      </w:r>
      <w:r>
        <w:rPr/>
        <w:t>Authorities.</w:t>
      </w:r>
    </w:p>
    <w:p>
      <w:pPr>
        <w:pStyle w:val="Heading2"/>
        <w:numPr>
          <w:ilvl w:val="0"/>
          <w:numId w:val="4"/>
        </w:numPr>
        <w:tabs>
          <w:tab w:pos="499" w:val="left" w:leader="none"/>
        </w:tabs>
        <w:spacing w:line="240" w:lineRule="auto" w:before="173" w:after="0"/>
        <w:ind w:left="498" w:right="0" w:hanging="384"/>
        <w:jc w:val="left"/>
        <w:rPr>
          <w:i/>
        </w:rPr>
      </w:pPr>
      <w:r>
        <w:rPr>
          <w:i/>
        </w:rPr>
        <w:t>Validation</w:t>
      </w:r>
    </w:p>
    <w:p>
      <w:pPr>
        <w:pStyle w:val="BodyText"/>
        <w:spacing w:line="264" w:lineRule="auto"/>
        <w:ind w:right="104"/>
      </w:pPr>
      <w:r>
        <w:rPr/>
        <w:t>Validation, which will be called for in the Quality &amp; Safety Plan and is specified in section 7.4a) of this standard, will involve a Validation Plan. This plan will be prepared by the Safety Authority and will consist of a list of all the SR activities for the Project, as detailed in this standard and related procedures.</w:t>
      </w:r>
    </w:p>
    <w:p>
      <w:pPr>
        <w:pStyle w:val="BodyText"/>
        <w:spacing w:line="264" w:lineRule="auto"/>
        <w:ind w:right="104"/>
      </w:pPr>
      <w:r>
        <w:rPr/>
        <w:t>The Safety Authority will produce a </w:t>
      </w:r>
      <w:r>
        <w:rPr>
          <w:spacing w:val="-3"/>
        </w:rPr>
        <w:t>Validation </w:t>
      </w:r>
      <w:r>
        <w:rPr/>
        <w:t>Report which will remain active until all remedial</w:t>
      </w:r>
      <w:r>
        <w:rPr>
          <w:spacing w:val="-14"/>
        </w:rPr>
        <w:t> </w:t>
      </w:r>
      <w:r>
        <w:rPr/>
        <w:t>actions</w:t>
      </w:r>
      <w:r>
        <w:rPr>
          <w:spacing w:val="-14"/>
        </w:rPr>
        <w:t> </w:t>
      </w:r>
      <w:r>
        <w:rPr/>
        <w:t>have</w:t>
      </w:r>
      <w:r>
        <w:rPr>
          <w:spacing w:val="-14"/>
        </w:rPr>
        <w:t> </w:t>
      </w:r>
      <w:r>
        <w:rPr/>
        <w:t>been</w:t>
      </w:r>
      <w:r>
        <w:rPr>
          <w:spacing w:val="-14"/>
        </w:rPr>
        <w:t> </w:t>
      </w:r>
      <w:r>
        <w:rPr/>
        <w:t>satisfied.</w:t>
      </w:r>
      <w:r>
        <w:rPr>
          <w:spacing w:val="-14"/>
        </w:rPr>
        <w:t> </w:t>
      </w:r>
      <w:r>
        <w:rPr/>
        <w:t>The</w:t>
      </w:r>
      <w:r>
        <w:rPr>
          <w:spacing w:val="-15"/>
        </w:rPr>
        <w:t> </w:t>
      </w:r>
      <w:r>
        <w:rPr/>
        <w:t>Safety</w:t>
      </w:r>
      <w:r>
        <w:rPr>
          <w:spacing w:val="-14"/>
        </w:rPr>
        <w:t> </w:t>
      </w:r>
      <w:r>
        <w:rPr/>
        <w:t>Authority</w:t>
      </w:r>
      <w:r>
        <w:rPr>
          <w:spacing w:val="-15"/>
        </w:rPr>
        <w:t> </w:t>
      </w:r>
      <w:r>
        <w:rPr/>
        <w:t>and</w:t>
      </w:r>
      <w:r>
        <w:rPr>
          <w:spacing w:val="-14"/>
        </w:rPr>
        <w:t> </w:t>
      </w:r>
      <w:r>
        <w:rPr/>
        <w:t>Project</w:t>
      </w:r>
      <w:r>
        <w:rPr>
          <w:spacing w:val="-14"/>
        </w:rPr>
        <w:t> </w:t>
      </w:r>
      <w:r>
        <w:rPr/>
        <w:t>Manager</w:t>
      </w:r>
      <w:r>
        <w:rPr>
          <w:spacing w:val="-15"/>
        </w:rPr>
        <w:t> </w:t>
      </w:r>
      <w:r>
        <w:rPr/>
        <w:t>will</w:t>
      </w:r>
      <w:r>
        <w:rPr>
          <w:spacing w:val="-14"/>
        </w:rPr>
        <w:t> </w:t>
      </w:r>
      <w:r>
        <w:rPr/>
        <w:t>eventually sign off the report, which will form part of the Project </w:t>
      </w:r>
      <w:r>
        <w:rPr>
          <w:spacing w:val="42"/>
        </w:rPr>
        <w:t> </w:t>
      </w:r>
      <w:r>
        <w:rPr/>
        <w:t>File.</w:t>
      </w:r>
    </w:p>
    <w:p>
      <w:pPr>
        <w:pStyle w:val="BodyText"/>
        <w:spacing w:before="2"/>
        <w:ind w:left="0"/>
        <w:rPr>
          <w:sz w:val="19"/>
        </w:rPr>
      </w:pPr>
    </w:p>
    <w:p>
      <w:pPr>
        <w:pStyle w:val="Heading1"/>
        <w:rPr>
          <w:i/>
        </w:rPr>
      </w:pPr>
      <w:r>
        <w:rPr>
          <w:i/>
          <w:w w:val="95"/>
        </w:rPr>
        <w:t>Annex A</w:t>
      </w:r>
    </w:p>
    <w:p>
      <w:pPr>
        <w:spacing w:before="99"/>
        <w:ind w:left="114" w:right="0" w:firstLine="0"/>
        <w:jc w:val="left"/>
        <w:rPr>
          <w:rFonts w:ascii="Palatino Linotype"/>
          <w:i/>
          <w:sz w:val="28"/>
        </w:rPr>
      </w:pPr>
      <w:r>
        <w:rPr>
          <w:rFonts w:ascii="Palatino Linotype"/>
          <w:i/>
          <w:sz w:val="28"/>
        </w:rPr>
        <w:t>Notes on the Second-level Work Instructions 001-008</w:t>
      </w:r>
    </w:p>
    <w:p>
      <w:pPr>
        <w:pStyle w:val="BodyText"/>
        <w:spacing w:before="113"/>
        <w:ind w:left="473"/>
        <w:rPr>
          <w:rFonts w:ascii="Century"/>
        </w:rPr>
      </w:pPr>
      <w:r>
        <w:rPr>
          <w:rFonts w:ascii="Century"/>
          <w:w w:val="95"/>
        </w:rPr>
        <w:t>Work Instruction xxx/001 </w:t>
      </w:r>
      <w:r>
        <w:rPr>
          <w:rFonts w:ascii="Century Gothic"/>
          <w:w w:val="95"/>
        </w:rPr>
        <w:t>e </w:t>
      </w:r>
      <w:r>
        <w:rPr>
          <w:rFonts w:ascii="Century"/>
          <w:w w:val="95"/>
        </w:rPr>
        <w:t>Random Hardware Failures &amp; ALARP</w:t>
      </w:r>
    </w:p>
    <w:p>
      <w:pPr>
        <w:pStyle w:val="BodyText"/>
        <w:spacing w:line="264" w:lineRule="auto" w:before="25"/>
        <w:ind w:left="832" w:right="953"/>
      </w:pPr>
      <w:r>
        <w:rPr/>
        <w:t>Will describe techniques to be used (see Chapters 5 and 6 and Appendix 4 of this book).</w:t>
      </w:r>
    </w:p>
    <w:p>
      <w:pPr>
        <w:spacing w:after="0" w:line="264" w:lineRule="auto"/>
        <w:sectPr>
          <w:pgSz w:w="10800" w:h="13320"/>
          <w:pgMar w:header="536" w:footer="0" w:top="740" w:bottom="280" w:left="1320" w:right="1000"/>
        </w:sectPr>
      </w:pPr>
    </w:p>
    <w:p>
      <w:pPr>
        <w:pStyle w:val="BodyText"/>
        <w:spacing w:before="10"/>
        <w:ind w:left="0"/>
        <w:rPr>
          <w:sz w:val="16"/>
        </w:rPr>
      </w:pPr>
    </w:p>
    <w:p>
      <w:pPr>
        <w:pStyle w:val="BodyText"/>
        <w:spacing w:before="55"/>
        <w:ind w:left="475"/>
        <w:rPr>
          <w:rFonts w:ascii="Century"/>
        </w:rPr>
      </w:pPr>
      <w:r>
        <w:rPr>
          <w:rFonts w:ascii="Century"/>
          <w:w w:val="95"/>
        </w:rPr>
        <w:t>Work Instruction xxx/002 </w:t>
      </w:r>
      <w:r>
        <w:rPr>
          <w:rFonts w:ascii="Century Gothic"/>
          <w:w w:val="95"/>
        </w:rPr>
        <w:t>e </w:t>
      </w:r>
      <w:r>
        <w:rPr>
          <w:rFonts w:ascii="Century"/>
          <w:w w:val="95"/>
        </w:rPr>
        <w:t>Integrity Targeting</w:t>
      </w:r>
    </w:p>
    <w:p>
      <w:pPr>
        <w:pStyle w:val="BodyText"/>
        <w:spacing w:before="25"/>
        <w:ind w:left="833"/>
      </w:pPr>
      <w:r>
        <w:rPr/>
        <w:t>Will describe techniques and targets to be used (see Chapter 2 of this   book).</w:t>
      </w:r>
    </w:p>
    <w:p>
      <w:pPr>
        <w:pStyle w:val="BodyText"/>
        <w:spacing w:before="10"/>
        <w:ind w:left="475"/>
        <w:rPr>
          <w:rFonts w:ascii="Century"/>
        </w:rPr>
      </w:pPr>
      <w:r>
        <w:rPr>
          <w:rFonts w:ascii="Century"/>
          <w:w w:val="95"/>
        </w:rPr>
        <w:t>Work Instruction xxx/003 </w:t>
      </w:r>
      <w:r>
        <w:rPr>
          <w:rFonts w:ascii="Century Gothic"/>
          <w:w w:val="95"/>
        </w:rPr>
        <w:t>e </w:t>
      </w:r>
      <w:r>
        <w:rPr>
          <w:rFonts w:ascii="Century"/>
          <w:w w:val="95"/>
        </w:rPr>
        <w:t>Life Cycle Activities</w:t>
      </w:r>
    </w:p>
    <w:p>
      <w:pPr>
        <w:pStyle w:val="BodyText"/>
        <w:spacing w:before="25"/>
        <w:ind w:left="833"/>
      </w:pPr>
      <w:r>
        <w:rPr/>
        <w:t>Will capture the tables from Chapters 2, 3,4 and 8 of this </w:t>
      </w:r>
      <w:r>
        <w:rPr>
          <w:spacing w:val="51"/>
        </w:rPr>
        <w:t> </w:t>
      </w:r>
      <w:r>
        <w:rPr/>
        <w:t>book.</w:t>
      </w:r>
    </w:p>
    <w:p>
      <w:pPr>
        <w:pStyle w:val="BodyText"/>
        <w:spacing w:before="10"/>
        <w:ind w:left="475"/>
        <w:rPr>
          <w:rFonts w:ascii="Century"/>
        </w:rPr>
      </w:pPr>
      <w:r>
        <w:rPr>
          <w:rFonts w:ascii="Century"/>
          <w:w w:val="95"/>
        </w:rPr>
        <w:t>Work Instruction xxx/004 </w:t>
      </w:r>
      <w:r>
        <w:rPr>
          <w:rFonts w:ascii="Century Gothic"/>
          <w:w w:val="95"/>
        </w:rPr>
        <w:t>e </w:t>
      </w:r>
      <w:r>
        <w:rPr>
          <w:rFonts w:ascii="Century"/>
          <w:w w:val="95"/>
        </w:rPr>
        <w:t>Architectures (SFF)</w:t>
      </w:r>
    </w:p>
    <w:p>
      <w:pPr>
        <w:pStyle w:val="BodyText"/>
        <w:spacing w:before="25"/>
        <w:ind w:left="833"/>
      </w:pPr>
      <w:r>
        <w:rPr/>
        <w:t>Will describe the rules from Chapters 3 and 8 of this  book.</w:t>
      </w:r>
    </w:p>
    <w:p>
      <w:pPr>
        <w:pStyle w:val="BodyText"/>
        <w:spacing w:before="10"/>
        <w:ind w:left="475"/>
        <w:rPr>
          <w:rFonts w:ascii="Century"/>
        </w:rPr>
      </w:pPr>
      <w:r>
        <w:rPr>
          <w:rFonts w:ascii="Century"/>
          <w:w w:val="95"/>
        </w:rPr>
        <w:t>Work Instruction xxx/006 </w:t>
      </w:r>
      <w:r>
        <w:rPr>
          <w:rFonts w:ascii="Century Gothic"/>
          <w:w w:val="95"/>
        </w:rPr>
        <w:t>e </w:t>
      </w:r>
      <w:r>
        <w:rPr>
          <w:rFonts w:ascii="Century"/>
          <w:w w:val="95"/>
        </w:rPr>
        <w:t>Functional Safety Competence</w:t>
      </w:r>
    </w:p>
    <w:p>
      <w:pPr>
        <w:pStyle w:val="BodyText"/>
        <w:spacing w:before="9"/>
        <w:ind w:left="833"/>
      </w:pPr>
      <w:r>
        <w:rPr/>
        <w:t>Will provide the tasks and register format </w:t>
      </w:r>
      <w:r>
        <w:rPr>
          <w:rFonts w:ascii="Century Gothic"/>
        </w:rPr>
        <w:t>e </w:t>
      </w:r>
      <w:r>
        <w:rPr/>
        <w:t>see Chapter 2 of this   book.</w:t>
      </w:r>
    </w:p>
    <w:p>
      <w:pPr>
        <w:pStyle w:val="BodyText"/>
        <w:spacing w:before="9"/>
        <w:ind w:left="475"/>
        <w:rPr>
          <w:rFonts w:ascii="Century"/>
        </w:rPr>
      </w:pPr>
      <w:r>
        <w:rPr>
          <w:rFonts w:ascii="Century"/>
          <w:w w:val="95"/>
        </w:rPr>
        <w:t>Work Instruction xxx/007 </w:t>
      </w:r>
      <w:r>
        <w:rPr>
          <w:rFonts w:ascii="Century Gothic"/>
          <w:w w:val="95"/>
        </w:rPr>
        <w:t>e </w:t>
      </w:r>
      <w:r>
        <w:rPr>
          <w:rFonts w:ascii="Century"/>
          <w:w w:val="95"/>
        </w:rPr>
        <w:t>Functional Safety Plan</w:t>
      </w:r>
    </w:p>
    <w:p>
      <w:pPr>
        <w:pStyle w:val="BodyText"/>
        <w:spacing w:before="25"/>
        <w:ind w:left="833"/>
      </w:pPr>
      <w:r>
        <w:rPr/>
        <w:t>See Appendix 7 of this book.</w:t>
      </w:r>
    </w:p>
    <w:p>
      <w:pPr>
        <w:pStyle w:val="BodyText"/>
        <w:spacing w:before="10"/>
        <w:ind w:left="475"/>
        <w:rPr>
          <w:rFonts w:ascii="Century"/>
        </w:rPr>
      </w:pPr>
      <w:r>
        <w:rPr>
          <w:rFonts w:ascii="Century"/>
          <w:w w:val="95"/>
        </w:rPr>
        <w:t>Work Instruction xxx/008 </w:t>
      </w:r>
      <w:r>
        <w:rPr>
          <w:rFonts w:ascii="Century Gothic"/>
          <w:w w:val="95"/>
        </w:rPr>
        <w:t>e </w:t>
      </w:r>
      <w:r>
        <w:rPr>
          <w:rFonts w:ascii="Century"/>
          <w:w w:val="95"/>
        </w:rPr>
        <w:t>Functional Safety Specification</w:t>
      </w:r>
    </w:p>
    <w:p>
      <w:pPr>
        <w:pStyle w:val="BodyText"/>
        <w:spacing w:before="25"/>
        <w:ind w:left="833"/>
      </w:pPr>
      <w:r>
        <w:rPr/>
        <w:t>See Chapters 3 and 4 of this  book.</w:t>
      </w:r>
    </w:p>
    <w:sectPr>
      <w:headerReference w:type="even" r:id="rId7"/>
      <w:pgSz w:w="10800" w:h="13320"/>
      <w:pgMar w:header="537" w:footer="0" w:top="740" w:bottom="280" w:left="100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Palatino Linotype">
    <w:altName w:val="Palatino Linotype"/>
    <w:charset w:val="0"/>
    <w:family w:val="roman"/>
    <w:pitch w:val="variable"/>
  </w:font>
  <w:font w:name="Arial Unicode MS">
    <w:altName w:val="Arial Unicode MS"/>
    <w:charset w:val="0"/>
    <w:family w:val="swiss"/>
    <w:pitch w:val="variable"/>
  </w:font>
  <w:font w:name="Century">
    <w:altName w:val="Century"/>
    <w:charset w:val="0"/>
    <w:family w:val="roman"/>
    <w:pitch w:val="variable"/>
  </w:font>
  <w:font w:name="Gill Sans MT">
    <w:altName w:val="Gill Sans MT"/>
    <w:charset w:val="0"/>
    <w:family w:val="swiss"/>
    <w:pitch w:val="variable"/>
  </w:font>
  <w:font w:name="Arial Narrow">
    <w:altName w:val="Arial Narrow"/>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3.894798pt;margin-top:25.822386pt;width:82.25pt;height:13.15pt;mso-position-horizontal-relative:page;mso-position-vertical-relative:page;z-index:-9160" type="#_x0000_t202" filled="false" stroked="false">
          <v:textbox inset="0,0,0,0">
            <w:txbxContent>
              <w:p>
                <w:pPr>
                  <w:tabs>
                    <w:tab w:pos="621" w:val="left" w:leader="none"/>
                  </w:tabs>
                  <w:spacing w:line="251" w:lineRule="exact" w:before="0"/>
                  <w:ind w:left="40" w:right="0" w:firstLine="0"/>
                  <w:jc w:val="left"/>
                  <w:rPr>
                    <w:rFonts w:ascii="Palatino Linotype"/>
                    <w:i/>
                    <w:sz w:val="22"/>
                  </w:rPr>
                </w:pPr>
                <w:r>
                  <w:rPr/>
                  <w:fldChar w:fldCharType="begin"/>
                </w:r>
                <w:r>
                  <w:rPr>
                    <w:rFonts w:ascii="Palatino Linotype"/>
                    <w:i/>
                    <w:sz w:val="22"/>
                  </w:rPr>
                  <w:instrText> PAGE </w:instrText>
                </w:r>
                <w:r>
                  <w:rPr/>
                  <w:fldChar w:fldCharType="separate"/>
                </w:r>
                <w:r>
                  <w:rPr/>
                  <w:t>234</w:t>
                </w:r>
                <w:r>
                  <w:rPr/>
                  <w:fldChar w:fldCharType="end"/>
                </w:r>
                <w:r>
                  <w:rPr>
                    <w:rFonts w:ascii="Palatino Linotype"/>
                    <w:i/>
                    <w:sz w:val="22"/>
                  </w:rPr>
                  <w:tab/>
                  <w:t>Appendix</w:t>
                </w:r>
                <w:r>
                  <w:rPr>
                    <w:rFonts w:ascii="Palatino Linotype"/>
                    <w:i/>
                    <w:spacing w:val="-31"/>
                    <w:sz w:val="22"/>
                  </w:rPr>
                  <w:t> </w:t>
                </w:r>
                <w:r>
                  <w:rPr>
                    <w:rFonts w:ascii="Palatino Linotype"/>
                    <w:i/>
                    <w:sz w:val="22"/>
                  </w:rPr>
                  <w:t>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18.294403pt;margin-top:25.817535pt;width:167.95pt;height:13.15pt;mso-position-horizontal-relative:page;mso-position-vertical-relative:page;z-index:-9136" type="#_x0000_t202" filled="false" stroked="false">
          <v:textbox inset="0,0,0,0">
            <w:txbxContent>
              <w:p>
                <w:pPr>
                  <w:tabs>
                    <w:tab w:pos="2955" w:val="left" w:leader="none"/>
                  </w:tabs>
                  <w:spacing w:line="250" w:lineRule="exact" w:before="0"/>
                  <w:ind w:left="20" w:right="0" w:firstLine="0"/>
                  <w:jc w:val="left"/>
                  <w:rPr>
                    <w:rFonts w:ascii="Palatino Linotype"/>
                    <w:i/>
                    <w:sz w:val="22"/>
                  </w:rPr>
                </w:pPr>
                <w:r>
                  <w:rPr>
                    <w:rFonts w:ascii="Palatino Linotype"/>
                    <w:i/>
                    <w:sz w:val="22"/>
                  </w:rPr>
                  <w:t>Functional</w:t>
                </w:r>
                <w:r>
                  <w:rPr>
                    <w:rFonts w:ascii="Palatino Linotype"/>
                    <w:i/>
                    <w:spacing w:val="-13"/>
                    <w:sz w:val="22"/>
                  </w:rPr>
                  <w:t> </w:t>
                </w:r>
                <w:r>
                  <w:rPr>
                    <w:rFonts w:ascii="Palatino Linotype"/>
                    <w:i/>
                    <w:sz w:val="22"/>
                  </w:rPr>
                  <w:t>Safety</w:t>
                </w:r>
                <w:r>
                  <w:rPr>
                    <w:rFonts w:ascii="Palatino Linotype"/>
                    <w:i/>
                    <w:spacing w:val="-13"/>
                    <w:sz w:val="22"/>
                  </w:rPr>
                  <w:t> </w:t>
                </w:r>
                <w:r>
                  <w:rPr>
                    <w:rFonts w:ascii="Palatino Linotype"/>
                    <w:i/>
                    <w:sz w:val="22"/>
                  </w:rPr>
                  <w:t>Management</w:t>
                  <w:tab/>
                </w:r>
                <w:r>
                  <w:rPr/>
                  <w:fldChar w:fldCharType="begin"/>
                </w:r>
                <w:r>
                  <w:rPr>
                    <w:rFonts w:ascii="Palatino Linotype"/>
                    <w:i/>
                    <w:sz w:val="22"/>
                  </w:rPr>
                  <w:instrText> PAGE </w:instrText>
                </w:r>
                <w:r>
                  <w:rPr/>
                  <w:fldChar w:fldCharType="separate"/>
                </w:r>
                <w:r>
                  <w:rPr/>
                  <w:t>233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4.89423pt;margin-top:25.86898pt;width:81.25pt;height:13.1pt;mso-position-horizontal-relative:page;mso-position-vertical-relative:page;z-index:-9112" type="#_x0000_t202" filled="false" stroked="false">
          <v:textbox inset="0,0,0,0">
            <w:txbxContent>
              <w:p>
                <w:pPr>
                  <w:tabs>
                    <w:tab w:pos="601" w:val="left" w:leader="none"/>
                  </w:tabs>
                  <w:spacing w:line="250" w:lineRule="exact" w:before="0"/>
                  <w:ind w:left="20" w:right="0" w:firstLine="0"/>
                  <w:jc w:val="left"/>
                  <w:rPr>
                    <w:rFonts w:ascii="Palatino Linotype"/>
                    <w:i/>
                    <w:sz w:val="22"/>
                  </w:rPr>
                </w:pPr>
                <w:r>
                  <w:rPr>
                    <w:rFonts w:ascii="Palatino Linotype"/>
                    <w:i/>
                    <w:sz w:val="22"/>
                  </w:rPr>
                  <w:t>240</w:t>
                  <w:tab/>
                  <w:t>Appendix</w:t>
                </w:r>
                <w:r>
                  <w:rPr>
                    <w:rFonts w:ascii="Palatino Linotype"/>
                    <w:i/>
                    <w:spacing w:val="-31"/>
                    <w:sz w:val="22"/>
                  </w:rPr>
                  <w:t> </w:t>
                </w:r>
                <w:r>
                  <w:rPr>
                    <w:rFonts w:ascii="Palatino Linotype"/>
                    <w:i/>
                    <w:sz w:val="22"/>
                  </w:rPr>
                  <w:t>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72" w:hanging="338"/>
      </w:pPr>
      <w:rPr>
        <w:rFonts w:hint="default" w:ascii="Times New Roman" w:hAnsi="Times New Roman" w:eastAsia="Times New Roman" w:cs="Times New Roman"/>
        <w:w w:val="100"/>
        <w:sz w:val="22"/>
        <w:szCs w:val="22"/>
      </w:rPr>
    </w:lvl>
    <w:lvl w:ilvl="1">
      <w:start w:val="0"/>
      <w:numFmt w:val="bullet"/>
      <w:lvlText w:val="•"/>
      <w:lvlJc w:val="left"/>
      <w:pPr>
        <w:ind w:left="1280" w:hanging="338"/>
      </w:pPr>
      <w:rPr>
        <w:rFonts w:hint="default"/>
      </w:rPr>
    </w:lvl>
    <w:lvl w:ilvl="2">
      <w:start w:val="0"/>
      <w:numFmt w:val="bullet"/>
      <w:lvlText w:val="•"/>
      <w:lvlJc w:val="left"/>
      <w:pPr>
        <w:ind w:left="2080" w:hanging="338"/>
      </w:pPr>
      <w:rPr>
        <w:rFonts w:hint="default"/>
      </w:rPr>
    </w:lvl>
    <w:lvl w:ilvl="3">
      <w:start w:val="0"/>
      <w:numFmt w:val="bullet"/>
      <w:lvlText w:val="•"/>
      <w:lvlJc w:val="left"/>
      <w:pPr>
        <w:ind w:left="2880" w:hanging="338"/>
      </w:pPr>
      <w:rPr>
        <w:rFonts w:hint="default"/>
      </w:rPr>
    </w:lvl>
    <w:lvl w:ilvl="4">
      <w:start w:val="0"/>
      <w:numFmt w:val="bullet"/>
      <w:lvlText w:val="•"/>
      <w:lvlJc w:val="left"/>
      <w:pPr>
        <w:ind w:left="3680" w:hanging="338"/>
      </w:pPr>
      <w:rPr>
        <w:rFonts w:hint="default"/>
      </w:rPr>
    </w:lvl>
    <w:lvl w:ilvl="5">
      <w:start w:val="0"/>
      <w:numFmt w:val="bullet"/>
      <w:lvlText w:val="•"/>
      <w:lvlJc w:val="left"/>
      <w:pPr>
        <w:ind w:left="4480" w:hanging="338"/>
      </w:pPr>
      <w:rPr>
        <w:rFonts w:hint="default"/>
      </w:rPr>
    </w:lvl>
    <w:lvl w:ilvl="6">
      <w:start w:val="0"/>
      <w:numFmt w:val="bullet"/>
      <w:lvlText w:val="•"/>
      <w:lvlJc w:val="left"/>
      <w:pPr>
        <w:ind w:left="5280" w:hanging="338"/>
      </w:pPr>
      <w:rPr>
        <w:rFonts w:hint="default"/>
      </w:rPr>
    </w:lvl>
    <w:lvl w:ilvl="7">
      <w:start w:val="0"/>
      <w:numFmt w:val="bullet"/>
      <w:lvlText w:val="•"/>
      <w:lvlJc w:val="left"/>
      <w:pPr>
        <w:ind w:left="6080" w:hanging="338"/>
      </w:pPr>
      <w:rPr>
        <w:rFonts w:hint="default"/>
      </w:rPr>
    </w:lvl>
    <w:lvl w:ilvl="8">
      <w:start w:val="0"/>
      <w:numFmt w:val="bullet"/>
      <w:lvlText w:val="•"/>
      <w:lvlJc w:val="left"/>
      <w:pPr>
        <w:ind w:left="6880" w:hanging="338"/>
      </w:pPr>
      <w:rPr>
        <w:rFonts w:hint="default"/>
      </w:rPr>
    </w:lvl>
  </w:abstractNum>
  <w:abstractNum w:abstractNumId="3">
    <w:multiLevelType w:val="hybridMultilevel"/>
    <w:lvl w:ilvl="0">
      <w:start w:val="1"/>
      <w:numFmt w:val="decimal"/>
      <w:lvlText w:val="%1"/>
      <w:lvlJc w:val="left"/>
      <w:pPr>
        <w:ind w:left="367" w:hanging="252"/>
        <w:jc w:val="left"/>
      </w:pPr>
      <w:rPr>
        <w:rFonts w:hint="default" w:ascii="Palatino Linotype" w:hAnsi="Palatino Linotype" w:eastAsia="Palatino Linotype" w:cs="Palatino Linotype"/>
        <w:i/>
        <w:w w:val="109"/>
        <w:sz w:val="24"/>
        <w:szCs w:val="24"/>
      </w:rPr>
    </w:lvl>
    <w:lvl w:ilvl="1">
      <w:start w:val="1"/>
      <w:numFmt w:val="decimal"/>
      <w:lvlText w:val="%1.%2"/>
      <w:lvlJc w:val="left"/>
      <w:pPr>
        <w:ind w:left="515" w:hanging="402"/>
        <w:jc w:val="left"/>
      </w:pPr>
      <w:rPr>
        <w:rFonts w:hint="default" w:ascii="Arial Narrow" w:hAnsi="Arial Narrow" w:eastAsia="Arial Narrow" w:cs="Arial Narrow"/>
        <w:i/>
        <w:w w:val="116"/>
        <w:sz w:val="22"/>
        <w:szCs w:val="22"/>
      </w:rPr>
    </w:lvl>
    <w:lvl w:ilvl="2">
      <w:start w:val="1"/>
      <w:numFmt w:val="decimal"/>
      <w:lvlText w:val="%1.%2.%3"/>
      <w:lvlJc w:val="left"/>
      <w:pPr>
        <w:ind w:left="678" w:hanging="563"/>
        <w:jc w:val="left"/>
      </w:pPr>
      <w:rPr>
        <w:rFonts w:hint="default" w:ascii="Gill Sans MT" w:hAnsi="Gill Sans MT" w:eastAsia="Gill Sans MT" w:cs="Gill Sans MT"/>
        <w:w w:val="112"/>
        <w:sz w:val="21"/>
        <w:szCs w:val="21"/>
      </w:rPr>
    </w:lvl>
    <w:lvl w:ilvl="3">
      <w:start w:val="0"/>
      <w:numFmt w:val="bullet"/>
      <w:lvlText w:val="•"/>
      <w:lvlJc w:val="left"/>
      <w:pPr>
        <w:ind w:left="1615" w:hanging="563"/>
      </w:pPr>
      <w:rPr>
        <w:rFonts w:hint="default"/>
      </w:rPr>
    </w:lvl>
    <w:lvl w:ilvl="4">
      <w:start w:val="0"/>
      <w:numFmt w:val="bullet"/>
      <w:lvlText w:val="•"/>
      <w:lvlJc w:val="left"/>
      <w:pPr>
        <w:ind w:left="2550" w:hanging="563"/>
      </w:pPr>
      <w:rPr>
        <w:rFonts w:hint="default"/>
      </w:rPr>
    </w:lvl>
    <w:lvl w:ilvl="5">
      <w:start w:val="0"/>
      <w:numFmt w:val="bullet"/>
      <w:lvlText w:val="•"/>
      <w:lvlJc w:val="left"/>
      <w:pPr>
        <w:ind w:left="3485" w:hanging="563"/>
      </w:pPr>
      <w:rPr>
        <w:rFonts w:hint="default"/>
      </w:rPr>
    </w:lvl>
    <w:lvl w:ilvl="6">
      <w:start w:val="0"/>
      <w:numFmt w:val="bullet"/>
      <w:lvlText w:val="•"/>
      <w:lvlJc w:val="left"/>
      <w:pPr>
        <w:ind w:left="4420" w:hanging="563"/>
      </w:pPr>
      <w:rPr>
        <w:rFonts w:hint="default"/>
      </w:rPr>
    </w:lvl>
    <w:lvl w:ilvl="7">
      <w:start w:val="0"/>
      <w:numFmt w:val="bullet"/>
      <w:lvlText w:val="•"/>
      <w:lvlJc w:val="left"/>
      <w:pPr>
        <w:ind w:left="5355" w:hanging="563"/>
      </w:pPr>
      <w:rPr>
        <w:rFonts w:hint="default"/>
      </w:rPr>
    </w:lvl>
    <w:lvl w:ilvl="8">
      <w:start w:val="0"/>
      <w:numFmt w:val="bullet"/>
      <w:lvlText w:val="•"/>
      <w:lvlJc w:val="left"/>
      <w:pPr>
        <w:ind w:left="6290" w:hanging="563"/>
      </w:pPr>
      <w:rPr>
        <w:rFonts w:hint="default"/>
      </w:rPr>
    </w:lvl>
  </w:abstractNum>
  <w:abstractNum w:abstractNumId="2">
    <w:multiLevelType w:val="hybridMultilevel"/>
    <w:lvl w:ilvl="0">
      <w:start w:val="8"/>
      <w:numFmt w:val="decimal"/>
      <w:lvlText w:val="%1"/>
      <w:lvlJc w:val="left"/>
      <w:pPr>
        <w:ind w:left="498" w:hanging="384"/>
        <w:jc w:val="left"/>
      </w:pPr>
      <w:rPr>
        <w:rFonts w:hint="default"/>
      </w:rPr>
    </w:lvl>
    <w:lvl w:ilvl="1">
      <w:start w:val="1"/>
      <w:numFmt w:val="decimal"/>
      <w:lvlText w:val="%1.%2"/>
      <w:lvlJc w:val="left"/>
      <w:pPr>
        <w:ind w:left="498" w:hanging="384"/>
        <w:jc w:val="left"/>
      </w:pPr>
      <w:rPr>
        <w:rFonts w:hint="default" w:ascii="Times New Roman" w:hAnsi="Times New Roman" w:eastAsia="Times New Roman" w:cs="Times New Roman"/>
        <w:w w:val="99"/>
        <w:sz w:val="22"/>
        <w:szCs w:val="22"/>
      </w:rPr>
    </w:lvl>
    <w:lvl w:ilvl="2">
      <w:start w:val="0"/>
      <w:numFmt w:val="bullet"/>
      <w:lvlText w:val="•"/>
      <w:lvlJc w:val="left"/>
      <w:pPr>
        <w:ind w:left="2096" w:hanging="384"/>
      </w:pPr>
      <w:rPr>
        <w:rFonts w:hint="default"/>
      </w:rPr>
    </w:lvl>
    <w:lvl w:ilvl="3">
      <w:start w:val="0"/>
      <w:numFmt w:val="bullet"/>
      <w:lvlText w:val="•"/>
      <w:lvlJc w:val="left"/>
      <w:pPr>
        <w:ind w:left="2894" w:hanging="384"/>
      </w:pPr>
      <w:rPr>
        <w:rFonts w:hint="default"/>
      </w:rPr>
    </w:lvl>
    <w:lvl w:ilvl="4">
      <w:start w:val="0"/>
      <w:numFmt w:val="bullet"/>
      <w:lvlText w:val="•"/>
      <w:lvlJc w:val="left"/>
      <w:pPr>
        <w:ind w:left="3692" w:hanging="384"/>
      </w:pPr>
      <w:rPr>
        <w:rFonts w:hint="default"/>
      </w:rPr>
    </w:lvl>
    <w:lvl w:ilvl="5">
      <w:start w:val="0"/>
      <w:numFmt w:val="bullet"/>
      <w:lvlText w:val="•"/>
      <w:lvlJc w:val="left"/>
      <w:pPr>
        <w:ind w:left="4490" w:hanging="384"/>
      </w:pPr>
      <w:rPr>
        <w:rFonts w:hint="default"/>
      </w:rPr>
    </w:lvl>
    <w:lvl w:ilvl="6">
      <w:start w:val="0"/>
      <w:numFmt w:val="bullet"/>
      <w:lvlText w:val="•"/>
      <w:lvlJc w:val="left"/>
      <w:pPr>
        <w:ind w:left="5288" w:hanging="384"/>
      </w:pPr>
      <w:rPr>
        <w:rFonts w:hint="default"/>
      </w:rPr>
    </w:lvl>
    <w:lvl w:ilvl="7">
      <w:start w:val="0"/>
      <w:numFmt w:val="bullet"/>
      <w:lvlText w:val="•"/>
      <w:lvlJc w:val="left"/>
      <w:pPr>
        <w:ind w:left="6086" w:hanging="384"/>
      </w:pPr>
      <w:rPr>
        <w:rFonts w:hint="default"/>
      </w:rPr>
    </w:lvl>
    <w:lvl w:ilvl="8">
      <w:start w:val="0"/>
      <w:numFmt w:val="bullet"/>
      <w:lvlText w:val="•"/>
      <w:lvlJc w:val="left"/>
      <w:pPr>
        <w:ind w:left="6884" w:hanging="384"/>
      </w:pPr>
      <w:rPr>
        <w:rFonts w:hint="default"/>
      </w:rPr>
    </w:lvl>
  </w:abstractNum>
  <w:abstractNum w:abstractNumId="1">
    <w:multiLevelType w:val="hybridMultilevel"/>
    <w:lvl w:ilvl="0">
      <w:start w:val="6"/>
      <w:numFmt w:val="decimal"/>
      <w:lvlText w:val="%1"/>
      <w:lvlJc w:val="left"/>
      <w:pPr>
        <w:ind w:left="497" w:hanging="384"/>
        <w:jc w:val="left"/>
      </w:pPr>
      <w:rPr>
        <w:rFonts w:hint="default"/>
      </w:rPr>
    </w:lvl>
    <w:lvl w:ilvl="1">
      <w:start w:val="1"/>
      <w:numFmt w:val="decimal"/>
      <w:lvlText w:val="%1.%2"/>
      <w:lvlJc w:val="left"/>
      <w:pPr>
        <w:ind w:left="497" w:hanging="384"/>
        <w:jc w:val="left"/>
      </w:pPr>
      <w:rPr>
        <w:rFonts w:hint="default" w:ascii="Times New Roman" w:hAnsi="Times New Roman" w:eastAsia="Times New Roman" w:cs="Times New Roman"/>
        <w:w w:val="99"/>
        <w:sz w:val="22"/>
        <w:szCs w:val="22"/>
      </w:rPr>
    </w:lvl>
    <w:lvl w:ilvl="2">
      <w:start w:val="0"/>
      <w:numFmt w:val="bullet"/>
      <w:lvlText w:val="•"/>
      <w:lvlJc w:val="left"/>
      <w:pPr>
        <w:ind w:left="2096" w:hanging="384"/>
      </w:pPr>
      <w:rPr>
        <w:rFonts w:hint="default"/>
      </w:rPr>
    </w:lvl>
    <w:lvl w:ilvl="3">
      <w:start w:val="0"/>
      <w:numFmt w:val="bullet"/>
      <w:lvlText w:val="•"/>
      <w:lvlJc w:val="left"/>
      <w:pPr>
        <w:ind w:left="2894" w:hanging="384"/>
      </w:pPr>
      <w:rPr>
        <w:rFonts w:hint="default"/>
      </w:rPr>
    </w:lvl>
    <w:lvl w:ilvl="4">
      <w:start w:val="0"/>
      <w:numFmt w:val="bullet"/>
      <w:lvlText w:val="•"/>
      <w:lvlJc w:val="left"/>
      <w:pPr>
        <w:ind w:left="3692" w:hanging="384"/>
      </w:pPr>
      <w:rPr>
        <w:rFonts w:hint="default"/>
      </w:rPr>
    </w:lvl>
    <w:lvl w:ilvl="5">
      <w:start w:val="0"/>
      <w:numFmt w:val="bullet"/>
      <w:lvlText w:val="•"/>
      <w:lvlJc w:val="left"/>
      <w:pPr>
        <w:ind w:left="4490" w:hanging="384"/>
      </w:pPr>
      <w:rPr>
        <w:rFonts w:hint="default"/>
      </w:rPr>
    </w:lvl>
    <w:lvl w:ilvl="6">
      <w:start w:val="0"/>
      <w:numFmt w:val="bullet"/>
      <w:lvlText w:val="•"/>
      <w:lvlJc w:val="left"/>
      <w:pPr>
        <w:ind w:left="5288" w:hanging="384"/>
      </w:pPr>
      <w:rPr>
        <w:rFonts w:hint="default"/>
      </w:rPr>
    </w:lvl>
    <w:lvl w:ilvl="7">
      <w:start w:val="0"/>
      <w:numFmt w:val="bullet"/>
      <w:lvlText w:val="•"/>
      <w:lvlJc w:val="left"/>
      <w:pPr>
        <w:ind w:left="6086" w:hanging="384"/>
      </w:pPr>
      <w:rPr>
        <w:rFonts w:hint="default"/>
      </w:rPr>
    </w:lvl>
    <w:lvl w:ilvl="8">
      <w:start w:val="0"/>
      <w:numFmt w:val="bullet"/>
      <w:lvlText w:val="•"/>
      <w:lvlJc w:val="left"/>
      <w:pPr>
        <w:ind w:left="6884" w:hanging="384"/>
      </w:pPr>
      <w:rPr>
        <w:rFonts w:hint="default"/>
      </w:rPr>
    </w:lvl>
  </w:abstractNum>
  <w:abstractNum w:abstractNumId="0">
    <w:multiLevelType w:val="hybridMultilevel"/>
    <w:lvl w:ilvl="0">
      <w:start w:val="1"/>
      <w:numFmt w:val="decimal"/>
      <w:lvlText w:val="%1."/>
      <w:lvlJc w:val="left"/>
      <w:pPr>
        <w:ind w:left="588" w:hanging="361"/>
        <w:jc w:val="right"/>
      </w:pPr>
      <w:rPr>
        <w:rFonts w:hint="default" w:ascii="Times New Roman" w:hAnsi="Times New Roman" w:eastAsia="Times New Roman" w:cs="Times New Roman"/>
        <w:w w:val="99"/>
        <w:sz w:val="22"/>
        <w:szCs w:val="22"/>
      </w:rPr>
    </w:lvl>
    <w:lvl w:ilvl="1">
      <w:start w:val="0"/>
      <w:numFmt w:val="bullet"/>
      <w:lvlText w:val="•"/>
      <w:lvlJc w:val="left"/>
      <w:pPr>
        <w:ind w:left="1370" w:hanging="361"/>
      </w:pPr>
      <w:rPr>
        <w:rFonts w:hint="default"/>
      </w:rPr>
    </w:lvl>
    <w:lvl w:ilvl="2">
      <w:start w:val="0"/>
      <w:numFmt w:val="bullet"/>
      <w:lvlText w:val="•"/>
      <w:lvlJc w:val="left"/>
      <w:pPr>
        <w:ind w:left="2160" w:hanging="361"/>
      </w:pPr>
      <w:rPr>
        <w:rFonts w:hint="default"/>
      </w:rPr>
    </w:lvl>
    <w:lvl w:ilvl="3">
      <w:start w:val="0"/>
      <w:numFmt w:val="bullet"/>
      <w:lvlText w:val="•"/>
      <w:lvlJc w:val="left"/>
      <w:pPr>
        <w:ind w:left="2950" w:hanging="361"/>
      </w:pPr>
      <w:rPr>
        <w:rFonts w:hint="default"/>
      </w:rPr>
    </w:lvl>
    <w:lvl w:ilvl="4">
      <w:start w:val="0"/>
      <w:numFmt w:val="bullet"/>
      <w:lvlText w:val="•"/>
      <w:lvlJc w:val="left"/>
      <w:pPr>
        <w:ind w:left="3740" w:hanging="361"/>
      </w:pPr>
      <w:rPr>
        <w:rFonts w:hint="default"/>
      </w:rPr>
    </w:lvl>
    <w:lvl w:ilvl="5">
      <w:start w:val="0"/>
      <w:numFmt w:val="bullet"/>
      <w:lvlText w:val="•"/>
      <w:lvlJc w:val="left"/>
      <w:pPr>
        <w:ind w:left="4530" w:hanging="361"/>
      </w:pPr>
      <w:rPr>
        <w:rFonts w:hint="default"/>
      </w:rPr>
    </w:lvl>
    <w:lvl w:ilvl="6">
      <w:start w:val="0"/>
      <w:numFmt w:val="bullet"/>
      <w:lvlText w:val="•"/>
      <w:lvlJc w:val="left"/>
      <w:pPr>
        <w:ind w:left="5320" w:hanging="361"/>
      </w:pPr>
      <w:rPr>
        <w:rFonts w:hint="default"/>
      </w:rPr>
    </w:lvl>
    <w:lvl w:ilvl="7">
      <w:start w:val="0"/>
      <w:numFmt w:val="bullet"/>
      <w:lvlText w:val="•"/>
      <w:lvlJc w:val="left"/>
      <w:pPr>
        <w:ind w:left="6110" w:hanging="361"/>
      </w:pPr>
      <w:rPr>
        <w:rFonts w:hint="default"/>
      </w:rPr>
    </w:lvl>
    <w:lvl w:ilvl="8">
      <w:start w:val="0"/>
      <w:numFmt w:val="bullet"/>
      <w:lvlText w:val="•"/>
      <w:lvlJc w:val="left"/>
      <w:pPr>
        <w:ind w:left="6900" w:hanging="36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141"/>
      <w:ind w:left="114"/>
    </w:pPr>
    <w:rPr>
      <w:rFonts w:ascii="Times New Roman" w:hAnsi="Times New Roman" w:eastAsia="Times New Roman" w:cs="Times New Roman"/>
      <w:sz w:val="22"/>
      <w:szCs w:val="22"/>
    </w:rPr>
  </w:style>
  <w:style w:styleId="Heading1" w:type="paragraph">
    <w:name w:val="Heading 1"/>
    <w:basedOn w:val="Normal"/>
    <w:uiPriority w:val="1"/>
    <w:qFormat/>
    <w:pPr>
      <w:ind w:left="114"/>
      <w:outlineLvl w:val="1"/>
    </w:pPr>
    <w:rPr>
      <w:rFonts w:ascii="Palatino Linotype" w:hAnsi="Palatino Linotype" w:eastAsia="Palatino Linotype" w:cs="Palatino Linotype"/>
      <w:i/>
      <w:sz w:val="28"/>
      <w:szCs w:val="28"/>
    </w:rPr>
  </w:style>
  <w:style w:styleId="Heading2" w:type="paragraph">
    <w:name w:val="Heading 2"/>
    <w:basedOn w:val="Normal"/>
    <w:uiPriority w:val="1"/>
    <w:qFormat/>
    <w:pPr>
      <w:ind w:left="367" w:hanging="252"/>
      <w:outlineLvl w:val="2"/>
    </w:pPr>
    <w:rPr>
      <w:rFonts w:ascii="Palatino Linotype" w:hAnsi="Palatino Linotype" w:eastAsia="Palatino Linotype" w:cs="Palatino Linotype"/>
      <w:i/>
      <w:sz w:val="24"/>
      <w:szCs w:val="24"/>
    </w:rPr>
  </w:style>
  <w:style w:styleId="ListParagraph" w:type="paragraph">
    <w:name w:val="List Paragraph"/>
    <w:basedOn w:val="Normal"/>
    <w:uiPriority w:val="1"/>
    <w:qFormat/>
    <w:pPr>
      <w:spacing w:before="26"/>
      <w:ind w:left="498" w:hanging="38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Safety Critical Systems Handbook, Third Edition, (2011) 231-240. doi:10.1016/B978-0-08-096781-3.10026-4</dc:subject>
  <dc:title>Appendix 1 – Functional Safety Management</dc:title>
  <dcterms:created xsi:type="dcterms:W3CDTF">2018-09-12T23:43:49Z</dcterms:created>
  <dcterms:modified xsi:type="dcterms:W3CDTF">2018-09-12T23:43:49Z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Elsevier</vt:lpwstr>
  </property>
  <property fmtid="{D5CDD505-2E9C-101B-9397-08002B2CF9AE}" pid="4" name="LastSaved">
    <vt:filetime>2018-09-12T00:00:00Z</vt:filetime>
  </property>
</Properties>
</file>