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47B3" w:rsidRPr="001E16FF" w:rsidRDefault="001E16FF">
      <w:pPr>
        <w:rPr>
          <w:sz w:val="24"/>
          <w:szCs w:val="24"/>
        </w:rPr>
      </w:pPr>
      <w:r w:rsidRPr="001E16FF">
        <w:rPr>
          <w:sz w:val="24"/>
          <w:szCs w:val="24"/>
        </w:rPr>
        <w:t>Rigid Gravity Walls: Rigid gravity walls may be constructed of stone masonry, unreinforced concrete, or reinforced concrete.</w:t>
      </w:r>
    </w:p>
    <w:p w:rsidR="001E16FF" w:rsidRPr="001E16FF" w:rsidRDefault="001E16FF" w:rsidP="001E16FF">
      <w:pPr>
        <w:pStyle w:val="ListParagraph"/>
        <w:numPr>
          <w:ilvl w:val="0"/>
          <w:numId w:val="1"/>
        </w:numPr>
        <w:rPr>
          <w:sz w:val="24"/>
          <w:szCs w:val="24"/>
        </w:rPr>
      </w:pPr>
      <w:r w:rsidRPr="001E16FF">
        <w:rPr>
          <w:sz w:val="24"/>
          <w:szCs w:val="24"/>
        </w:rPr>
        <w:t>Narrow base width</w:t>
      </w:r>
    </w:p>
    <w:p w:rsidR="001E16FF" w:rsidRPr="001E16FF" w:rsidRDefault="001E16FF" w:rsidP="001E16FF">
      <w:pPr>
        <w:pStyle w:val="ListParagraph"/>
        <w:numPr>
          <w:ilvl w:val="0"/>
          <w:numId w:val="1"/>
        </w:numPr>
        <w:rPr>
          <w:sz w:val="24"/>
          <w:szCs w:val="24"/>
        </w:rPr>
      </w:pPr>
      <w:r w:rsidRPr="001E16FF">
        <w:rPr>
          <w:sz w:val="24"/>
          <w:szCs w:val="24"/>
        </w:rPr>
        <w:t>Not used when deep foundations are required</w:t>
      </w:r>
    </w:p>
    <w:p w:rsidR="001E16FF" w:rsidRDefault="001E16FF" w:rsidP="001E16FF">
      <w:pPr>
        <w:pStyle w:val="ListParagraph"/>
        <w:numPr>
          <w:ilvl w:val="0"/>
          <w:numId w:val="1"/>
        </w:numPr>
        <w:rPr>
          <w:sz w:val="24"/>
          <w:szCs w:val="24"/>
        </w:rPr>
      </w:pPr>
      <w:r w:rsidRPr="001E16FF">
        <w:rPr>
          <w:sz w:val="24"/>
          <w:szCs w:val="24"/>
        </w:rPr>
        <w:t>Most economical at low wall heights</w:t>
      </w:r>
    </w:p>
    <w:p w:rsidR="008F607E" w:rsidRPr="001E16FF" w:rsidRDefault="008F607E" w:rsidP="001E16FF">
      <w:pPr>
        <w:pStyle w:val="ListParagraph"/>
        <w:numPr>
          <w:ilvl w:val="0"/>
          <w:numId w:val="1"/>
        </w:numPr>
        <w:rPr>
          <w:sz w:val="24"/>
          <w:szCs w:val="24"/>
        </w:rPr>
      </w:pPr>
      <w:r>
        <w:rPr>
          <w:rFonts w:ascii="Verdana" w:hAnsi="Verdana"/>
          <w:color w:val="151515"/>
          <w:sz w:val="19"/>
          <w:szCs w:val="19"/>
          <w:shd w:val="clear" w:color="auto" w:fill="FFFFFF"/>
        </w:rPr>
        <w:t>Dry-stacked gravity walls are somewhat flexible and do not require a rigid footing in frost areas.</w:t>
      </w:r>
      <w:r>
        <w:rPr>
          <w:rStyle w:val="apple-converted-space"/>
          <w:rFonts w:ascii="Verdana" w:hAnsi="Verdana"/>
          <w:color w:val="151515"/>
          <w:sz w:val="19"/>
          <w:szCs w:val="19"/>
          <w:shd w:val="clear" w:color="auto" w:fill="FFFFFF"/>
        </w:rPr>
        <w:t> </w:t>
      </w:r>
    </w:p>
    <w:p w:rsidR="001E16FF" w:rsidRDefault="001E16FF" w:rsidP="001E16FF">
      <w:pPr>
        <w:rPr>
          <w:sz w:val="24"/>
          <w:szCs w:val="24"/>
        </w:rPr>
      </w:pPr>
      <w:r w:rsidRPr="001E16FF">
        <w:rPr>
          <w:sz w:val="24"/>
          <w:szCs w:val="24"/>
        </w:rPr>
        <w:t xml:space="preserve">Semi-gravity cantilever, counterfort and buttress walls: </w:t>
      </w:r>
    </w:p>
    <w:p w:rsidR="001E16FF" w:rsidRDefault="001E16FF" w:rsidP="001E16FF">
      <w:pPr>
        <w:pStyle w:val="ListParagraph"/>
        <w:numPr>
          <w:ilvl w:val="0"/>
          <w:numId w:val="2"/>
        </w:numPr>
        <w:rPr>
          <w:sz w:val="24"/>
          <w:szCs w:val="24"/>
        </w:rPr>
      </w:pPr>
      <w:r w:rsidRPr="001E16FF">
        <w:rPr>
          <w:sz w:val="24"/>
          <w:szCs w:val="24"/>
        </w:rPr>
        <w:t>Constructed of reinforced concrete</w:t>
      </w:r>
    </w:p>
    <w:p w:rsidR="001E16FF" w:rsidRDefault="001E16FF" w:rsidP="001E16FF">
      <w:pPr>
        <w:pStyle w:val="ListParagraph"/>
        <w:numPr>
          <w:ilvl w:val="0"/>
          <w:numId w:val="2"/>
        </w:numPr>
        <w:rPr>
          <w:sz w:val="24"/>
          <w:szCs w:val="24"/>
        </w:rPr>
      </w:pPr>
      <w:r>
        <w:rPr>
          <w:sz w:val="24"/>
          <w:szCs w:val="24"/>
        </w:rPr>
        <w:t>Relatively narrow base widths</w:t>
      </w:r>
    </w:p>
    <w:p w:rsidR="001E16FF" w:rsidRDefault="001E16FF" w:rsidP="001E16FF">
      <w:pPr>
        <w:pStyle w:val="ListParagraph"/>
        <w:numPr>
          <w:ilvl w:val="0"/>
          <w:numId w:val="2"/>
        </w:numPr>
        <w:rPr>
          <w:sz w:val="24"/>
          <w:szCs w:val="24"/>
        </w:rPr>
      </w:pPr>
      <w:r>
        <w:rPr>
          <w:sz w:val="24"/>
          <w:szCs w:val="24"/>
        </w:rPr>
        <w:t>Supported by both narrow and deep foundations</w:t>
      </w:r>
    </w:p>
    <w:p w:rsidR="001E16FF" w:rsidRDefault="001E16FF" w:rsidP="001E16FF">
      <w:pPr>
        <w:pStyle w:val="ListParagraph"/>
        <w:numPr>
          <w:ilvl w:val="0"/>
          <w:numId w:val="2"/>
        </w:numPr>
        <w:rPr>
          <w:sz w:val="24"/>
          <w:szCs w:val="24"/>
        </w:rPr>
      </w:pPr>
      <w:r>
        <w:rPr>
          <w:sz w:val="24"/>
          <w:szCs w:val="24"/>
        </w:rPr>
        <w:t>Easy drainage facility and load sensitive utilities.</w:t>
      </w:r>
    </w:p>
    <w:p w:rsidR="001E16FF" w:rsidRDefault="001E16FF" w:rsidP="001E16FF">
      <w:pPr>
        <w:pStyle w:val="ListParagraph"/>
        <w:numPr>
          <w:ilvl w:val="0"/>
          <w:numId w:val="2"/>
        </w:numPr>
        <w:rPr>
          <w:sz w:val="24"/>
          <w:szCs w:val="24"/>
        </w:rPr>
      </w:pPr>
      <w:r>
        <w:rPr>
          <w:sz w:val="24"/>
          <w:szCs w:val="24"/>
        </w:rPr>
        <w:t>Most economical at low to medium wall height</w:t>
      </w:r>
    </w:p>
    <w:p w:rsidR="001E16FF" w:rsidRDefault="001E16FF" w:rsidP="001E16FF">
      <w:pPr>
        <w:rPr>
          <w:sz w:val="24"/>
          <w:szCs w:val="24"/>
        </w:rPr>
      </w:pPr>
      <w:r>
        <w:rPr>
          <w:sz w:val="24"/>
          <w:szCs w:val="24"/>
        </w:rPr>
        <w:t>Non- Gravity Cantilevered walls</w:t>
      </w:r>
    </w:p>
    <w:p w:rsidR="002E5C76" w:rsidRDefault="002E5C76" w:rsidP="002E5C76">
      <w:pPr>
        <w:pStyle w:val="ListParagraph"/>
        <w:numPr>
          <w:ilvl w:val="0"/>
          <w:numId w:val="3"/>
        </w:numPr>
        <w:rPr>
          <w:sz w:val="24"/>
          <w:szCs w:val="24"/>
        </w:rPr>
      </w:pPr>
      <w:r>
        <w:rPr>
          <w:sz w:val="24"/>
          <w:szCs w:val="24"/>
        </w:rPr>
        <w:t>Narrow base width</w:t>
      </w:r>
    </w:p>
    <w:p w:rsidR="002E5C76" w:rsidRDefault="002E5C76" w:rsidP="002E5C76">
      <w:pPr>
        <w:pStyle w:val="ListParagraph"/>
        <w:numPr>
          <w:ilvl w:val="0"/>
          <w:numId w:val="3"/>
        </w:numPr>
        <w:rPr>
          <w:sz w:val="24"/>
          <w:szCs w:val="24"/>
        </w:rPr>
      </w:pPr>
      <w:r>
        <w:rPr>
          <w:sz w:val="24"/>
          <w:szCs w:val="24"/>
        </w:rPr>
        <w:t>Suitable for tight space constraints</w:t>
      </w:r>
    </w:p>
    <w:p w:rsidR="002E5C76" w:rsidRPr="002E5C76" w:rsidRDefault="002E5C76" w:rsidP="002E5C76">
      <w:pPr>
        <w:pStyle w:val="ListParagraph"/>
        <w:numPr>
          <w:ilvl w:val="0"/>
          <w:numId w:val="3"/>
        </w:numPr>
        <w:rPr>
          <w:sz w:val="24"/>
          <w:szCs w:val="24"/>
        </w:rPr>
      </w:pPr>
      <w:r>
        <w:t>This type wall depends on passive resistance of the foundation material and the moment resisting capacity of the vertical structural members for stability, therefore its maximum height is limited by the competence of the foundation material and the moment resisting capacity of the vertical structural members.</w:t>
      </w:r>
    </w:p>
    <w:p w:rsidR="002E5C76" w:rsidRPr="008F607E" w:rsidRDefault="002E5C76" w:rsidP="002E5C76">
      <w:pPr>
        <w:pStyle w:val="ListParagraph"/>
        <w:numPr>
          <w:ilvl w:val="0"/>
          <w:numId w:val="3"/>
        </w:numPr>
        <w:rPr>
          <w:sz w:val="24"/>
          <w:szCs w:val="24"/>
        </w:rPr>
      </w:pPr>
      <w:r>
        <w:t>Max height 20ft.</w:t>
      </w:r>
    </w:p>
    <w:p w:rsidR="008F607E" w:rsidRDefault="008F607E" w:rsidP="008F607E">
      <w:pPr>
        <w:pStyle w:val="NormalWeb"/>
        <w:numPr>
          <w:ilvl w:val="0"/>
          <w:numId w:val="3"/>
        </w:numPr>
        <w:shd w:val="clear" w:color="auto" w:fill="FFFFFF"/>
        <w:spacing w:before="0" w:beforeAutospacing="0" w:after="0" w:afterAutospacing="0" w:line="272" w:lineRule="atLeast"/>
        <w:ind w:right="150"/>
        <w:rPr>
          <w:rFonts w:ascii="Verdana" w:hAnsi="Verdana"/>
          <w:color w:val="151515"/>
          <w:sz w:val="19"/>
          <w:szCs w:val="19"/>
        </w:rPr>
      </w:pPr>
      <w:r>
        <w:rPr>
          <w:rFonts w:ascii="Verdana" w:hAnsi="Verdana"/>
          <w:color w:val="151515"/>
          <w:sz w:val="19"/>
          <w:szCs w:val="19"/>
        </w:rPr>
        <w:t>These walls require rigid concrete footings below seasonal frost depth. This type of wall uses much less material than a traditional gravity wall.</w:t>
      </w:r>
    </w:p>
    <w:p w:rsidR="008F607E" w:rsidRPr="008F607E" w:rsidRDefault="008F607E" w:rsidP="008F607E">
      <w:pPr>
        <w:pStyle w:val="NormalWeb"/>
        <w:shd w:val="clear" w:color="auto" w:fill="FFFFFF"/>
        <w:spacing w:before="0" w:beforeAutospacing="0" w:after="0" w:afterAutospacing="0" w:line="272" w:lineRule="atLeast"/>
        <w:ind w:left="720" w:right="150"/>
        <w:rPr>
          <w:rFonts w:ascii="Verdana" w:hAnsi="Verdana"/>
          <w:color w:val="151515"/>
          <w:sz w:val="19"/>
          <w:szCs w:val="19"/>
        </w:rPr>
      </w:pPr>
    </w:p>
    <w:p w:rsidR="002E5C76" w:rsidRDefault="002E5C76" w:rsidP="002E5C76">
      <w:pPr>
        <w:rPr>
          <w:sz w:val="24"/>
          <w:szCs w:val="24"/>
        </w:rPr>
      </w:pPr>
      <w:r>
        <w:rPr>
          <w:sz w:val="24"/>
          <w:szCs w:val="24"/>
        </w:rPr>
        <w:t>Anchored Walls</w:t>
      </w:r>
    </w:p>
    <w:p w:rsidR="002E5C76" w:rsidRDefault="002E5C76" w:rsidP="002E5C76">
      <w:pPr>
        <w:pStyle w:val="ListParagraph"/>
        <w:numPr>
          <w:ilvl w:val="0"/>
          <w:numId w:val="5"/>
        </w:numPr>
        <w:rPr>
          <w:sz w:val="24"/>
          <w:szCs w:val="24"/>
        </w:rPr>
      </w:pPr>
      <w:r>
        <w:rPr>
          <w:sz w:val="24"/>
          <w:szCs w:val="24"/>
        </w:rPr>
        <w:t xml:space="preserve">Same components of </w:t>
      </w:r>
      <w:r w:rsidR="00CE0908">
        <w:rPr>
          <w:sz w:val="24"/>
          <w:szCs w:val="24"/>
        </w:rPr>
        <w:t>non-gravity</w:t>
      </w:r>
      <w:r>
        <w:rPr>
          <w:sz w:val="24"/>
          <w:szCs w:val="24"/>
        </w:rPr>
        <w:t xml:space="preserve"> walls + anchors</w:t>
      </w:r>
    </w:p>
    <w:p w:rsidR="00FF1085" w:rsidRDefault="00FF1085" w:rsidP="002E5C76">
      <w:pPr>
        <w:pStyle w:val="ListParagraph"/>
        <w:numPr>
          <w:ilvl w:val="0"/>
          <w:numId w:val="5"/>
        </w:numPr>
        <w:rPr>
          <w:sz w:val="24"/>
          <w:szCs w:val="24"/>
        </w:rPr>
      </w:pPr>
      <w:r>
        <w:rPr>
          <w:sz w:val="24"/>
          <w:szCs w:val="24"/>
        </w:rPr>
        <w:t>Anchor zone located at failure plane</w:t>
      </w:r>
    </w:p>
    <w:p w:rsidR="00FF1085" w:rsidRDefault="00FF1085" w:rsidP="002E5C76">
      <w:pPr>
        <w:pStyle w:val="ListParagraph"/>
        <w:numPr>
          <w:ilvl w:val="0"/>
          <w:numId w:val="5"/>
        </w:numPr>
        <w:rPr>
          <w:sz w:val="24"/>
          <w:szCs w:val="24"/>
        </w:rPr>
      </w:pPr>
      <w:r>
        <w:rPr>
          <w:sz w:val="24"/>
          <w:szCs w:val="24"/>
        </w:rPr>
        <w:t>Suitable for construction of walls from top to bottom</w:t>
      </w:r>
    </w:p>
    <w:p w:rsidR="00FF1085" w:rsidRDefault="00FF1085" w:rsidP="002E5C76">
      <w:pPr>
        <w:pStyle w:val="ListParagraph"/>
        <w:numPr>
          <w:ilvl w:val="0"/>
          <w:numId w:val="5"/>
        </w:numPr>
        <w:rPr>
          <w:sz w:val="24"/>
          <w:szCs w:val="24"/>
        </w:rPr>
      </w:pPr>
      <w:r>
        <w:rPr>
          <w:sz w:val="24"/>
          <w:szCs w:val="24"/>
        </w:rPr>
        <w:t xml:space="preserve">Height </w:t>
      </w:r>
      <w:proofErr w:type="spellStart"/>
      <w:r>
        <w:rPr>
          <w:sz w:val="24"/>
          <w:szCs w:val="24"/>
        </w:rPr>
        <w:t>upto</w:t>
      </w:r>
      <w:proofErr w:type="spellEnd"/>
      <w:r>
        <w:rPr>
          <w:sz w:val="24"/>
          <w:szCs w:val="24"/>
        </w:rPr>
        <w:t xml:space="preserve"> 80ft is feasible</w:t>
      </w:r>
    </w:p>
    <w:p w:rsidR="00FF1085" w:rsidRDefault="00FF1085" w:rsidP="00FF1085">
      <w:pPr>
        <w:rPr>
          <w:sz w:val="24"/>
          <w:szCs w:val="24"/>
        </w:rPr>
      </w:pPr>
      <w:r>
        <w:rPr>
          <w:sz w:val="24"/>
          <w:szCs w:val="24"/>
        </w:rPr>
        <w:t>Mechanically stabilised earth walls</w:t>
      </w:r>
    </w:p>
    <w:p w:rsidR="00FF1085" w:rsidRPr="00FF1085" w:rsidRDefault="00C05AED" w:rsidP="00FF1085">
      <w:pPr>
        <w:pStyle w:val="ListParagraph"/>
        <w:numPr>
          <w:ilvl w:val="0"/>
          <w:numId w:val="6"/>
        </w:numPr>
        <w:rPr>
          <w:sz w:val="24"/>
          <w:szCs w:val="24"/>
        </w:rPr>
      </w:pPr>
      <w:r>
        <w:t>E</w:t>
      </w:r>
      <w:r w:rsidR="00FF1085">
        <w:t xml:space="preserve">ither metallic (inextensible) or </w:t>
      </w:r>
      <w:proofErr w:type="spellStart"/>
      <w:r w:rsidR="00FF1085">
        <w:t>geosynthetic</w:t>
      </w:r>
      <w:proofErr w:type="spellEnd"/>
      <w:r w:rsidR="00FF1085">
        <w:t xml:space="preserve"> (extensible) soil reinforcement in the soil mass, and vertical or near vertical facing elements.</w:t>
      </w:r>
    </w:p>
    <w:p w:rsidR="00FF1085" w:rsidRPr="00FF1085" w:rsidRDefault="00FF1085" w:rsidP="00FF1085">
      <w:pPr>
        <w:pStyle w:val="ListParagraph"/>
        <w:numPr>
          <w:ilvl w:val="0"/>
          <w:numId w:val="6"/>
        </w:numPr>
        <w:rPr>
          <w:sz w:val="24"/>
          <w:szCs w:val="24"/>
        </w:rPr>
      </w:pPr>
      <w:r>
        <w:t>MSE walls are typically used where conventional reinforced concrete retaining walls are considered, and are particularly well suited for sites where substantial total and differential settlements are anticipated</w:t>
      </w:r>
    </w:p>
    <w:p w:rsidR="00FF1085" w:rsidRPr="00FF1085" w:rsidRDefault="00FF1085" w:rsidP="00FF1085">
      <w:pPr>
        <w:pStyle w:val="ListParagraph"/>
        <w:numPr>
          <w:ilvl w:val="0"/>
          <w:numId w:val="6"/>
        </w:numPr>
        <w:rPr>
          <w:sz w:val="24"/>
          <w:szCs w:val="24"/>
        </w:rPr>
      </w:pPr>
      <w:r>
        <w:t>Base width is greater</w:t>
      </w:r>
    </w:p>
    <w:p w:rsidR="00FF1085" w:rsidRPr="00FF1085" w:rsidRDefault="00FF1085" w:rsidP="00FF1085">
      <w:pPr>
        <w:pStyle w:val="ListParagraph"/>
        <w:numPr>
          <w:ilvl w:val="0"/>
          <w:numId w:val="6"/>
        </w:numPr>
        <w:rPr>
          <w:sz w:val="24"/>
          <w:szCs w:val="24"/>
        </w:rPr>
      </w:pPr>
      <w:r>
        <w:lastRenderedPageBreak/>
        <w:t>No drainage through it however it can be provided through the soil mass</w:t>
      </w:r>
    </w:p>
    <w:p w:rsidR="00FF1085" w:rsidRPr="00FF1085" w:rsidRDefault="00FF1085" w:rsidP="00FF1085">
      <w:pPr>
        <w:pStyle w:val="ListParagraph"/>
        <w:numPr>
          <w:ilvl w:val="0"/>
          <w:numId w:val="6"/>
        </w:numPr>
        <w:rPr>
          <w:sz w:val="24"/>
          <w:szCs w:val="24"/>
        </w:rPr>
      </w:pPr>
      <w:r>
        <w:t>Shall not be used where there are bridge abutments</w:t>
      </w:r>
    </w:p>
    <w:p w:rsidR="00FF1085" w:rsidRPr="00897367" w:rsidRDefault="00FF1085" w:rsidP="00FF1085">
      <w:pPr>
        <w:pStyle w:val="ListParagraph"/>
        <w:numPr>
          <w:ilvl w:val="0"/>
          <w:numId w:val="6"/>
        </w:numPr>
        <w:rPr>
          <w:sz w:val="24"/>
          <w:szCs w:val="24"/>
        </w:rPr>
      </w:pPr>
      <w:r>
        <w:t>Shall not be used at harsh environmental conditions</w:t>
      </w:r>
    </w:p>
    <w:p w:rsidR="00897367" w:rsidRPr="00CE0908" w:rsidRDefault="00897367" w:rsidP="00FF1085">
      <w:pPr>
        <w:pStyle w:val="ListParagraph"/>
        <w:numPr>
          <w:ilvl w:val="0"/>
          <w:numId w:val="6"/>
        </w:numPr>
        <w:rPr>
          <w:sz w:val="24"/>
          <w:szCs w:val="24"/>
        </w:rPr>
      </w:pPr>
      <w:r>
        <w:t>Metallic soil reinforcement</w:t>
      </w:r>
    </w:p>
    <w:p w:rsidR="00E5540F" w:rsidRDefault="00CE0908" w:rsidP="00E5540F">
      <w:pPr>
        <w:ind w:left="420"/>
      </w:pPr>
      <w:r>
        <w:t xml:space="preserve">Brick Retaining Walls: </w:t>
      </w:r>
    </w:p>
    <w:p w:rsidR="00E5540F" w:rsidRPr="00C05AED" w:rsidRDefault="00CE0908" w:rsidP="00C05AED">
      <w:pPr>
        <w:pStyle w:val="ListParagraph"/>
        <w:numPr>
          <w:ilvl w:val="0"/>
          <w:numId w:val="7"/>
        </w:numPr>
        <w:rPr>
          <w:rFonts w:ascii="Verdana" w:hAnsi="Verdana"/>
          <w:color w:val="151515"/>
          <w:sz w:val="19"/>
          <w:szCs w:val="19"/>
          <w:shd w:val="clear" w:color="auto" w:fill="FFFFFF"/>
        </w:rPr>
      </w:pPr>
      <w:r>
        <w:t>They</w:t>
      </w:r>
      <w:r w:rsidRPr="00C05AED">
        <w:rPr>
          <w:rFonts w:ascii="Verdana" w:hAnsi="Verdana"/>
          <w:color w:val="151515"/>
          <w:sz w:val="19"/>
          <w:szCs w:val="19"/>
          <w:shd w:val="clear" w:color="auto" w:fill="FFFFFF"/>
        </w:rPr>
        <w:t xml:space="preserve"> are also commonly employed on hillside properties for low walls or planter walls.</w:t>
      </w:r>
    </w:p>
    <w:p w:rsidR="00E5540F" w:rsidRPr="00C05AED" w:rsidRDefault="00CE0908" w:rsidP="00C05AED">
      <w:pPr>
        <w:pStyle w:val="ListParagraph"/>
        <w:numPr>
          <w:ilvl w:val="0"/>
          <w:numId w:val="7"/>
        </w:numPr>
        <w:rPr>
          <w:rFonts w:ascii="Verdana" w:hAnsi="Verdana"/>
          <w:color w:val="151515"/>
          <w:sz w:val="19"/>
          <w:szCs w:val="19"/>
          <w:shd w:val="clear" w:color="auto" w:fill="FFFFFF"/>
        </w:rPr>
      </w:pPr>
      <w:r w:rsidRPr="00C05AED">
        <w:rPr>
          <w:rFonts w:ascii="Verdana" w:hAnsi="Verdana"/>
          <w:color w:val="151515"/>
          <w:sz w:val="19"/>
          <w:szCs w:val="19"/>
          <w:shd w:val="clear" w:color="auto" w:fill="FFFFFF"/>
        </w:rPr>
        <w:t>Brick retaining walls lack steel reinforcement and usually are not provided with a proper foundation but unlike gravity, it has mortar bonding in between blocks providing some added stren</w:t>
      </w:r>
      <w:r w:rsidR="00E5540F" w:rsidRPr="00C05AED">
        <w:rPr>
          <w:rFonts w:ascii="Verdana" w:hAnsi="Verdana"/>
          <w:color w:val="151515"/>
          <w:sz w:val="19"/>
          <w:szCs w:val="19"/>
          <w:shd w:val="clear" w:color="auto" w:fill="FFFFFF"/>
        </w:rPr>
        <w:t>gth over simple gravity walls.</w:t>
      </w:r>
    </w:p>
    <w:p w:rsidR="00C05AED" w:rsidRPr="00C05AED" w:rsidRDefault="00CE0908" w:rsidP="00C05AED">
      <w:pPr>
        <w:pStyle w:val="ListParagraph"/>
        <w:numPr>
          <w:ilvl w:val="0"/>
          <w:numId w:val="7"/>
        </w:numPr>
        <w:rPr>
          <w:rFonts w:ascii="Verdana" w:hAnsi="Verdana"/>
          <w:color w:val="151515"/>
          <w:sz w:val="19"/>
          <w:szCs w:val="19"/>
          <w:shd w:val="clear" w:color="auto" w:fill="FFFFFF"/>
        </w:rPr>
      </w:pPr>
      <w:r w:rsidRPr="00C05AED">
        <w:rPr>
          <w:rFonts w:ascii="Verdana" w:hAnsi="Verdana"/>
          <w:color w:val="151515"/>
          <w:sz w:val="19"/>
          <w:szCs w:val="19"/>
          <w:shd w:val="clear" w:color="auto" w:fill="FFFFFF"/>
        </w:rPr>
        <w:t xml:space="preserve">Surface and subsurface drainage control devices are also not usually provided efficiently for brick walls. </w:t>
      </w:r>
    </w:p>
    <w:p w:rsidR="00CE0908" w:rsidRPr="00C05AED" w:rsidRDefault="00CE0908" w:rsidP="00C05AED">
      <w:pPr>
        <w:pStyle w:val="ListParagraph"/>
        <w:numPr>
          <w:ilvl w:val="0"/>
          <w:numId w:val="7"/>
        </w:numPr>
        <w:rPr>
          <w:sz w:val="24"/>
          <w:szCs w:val="24"/>
        </w:rPr>
      </w:pPr>
      <w:r w:rsidRPr="00C05AED">
        <w:rPr>
          <w:rFonts w:ascii="Verdana" w:hAnsi="Verdana"/>
          <w:color w:val="151515"/>
          <w:sz w:val="19"/>
          <w:szCs w:val="19"/>
          <w:shd w:val="clear" w:color="auto" w:fill="FFFFFF"/>
        </w:rPr>
        <w:t>Water pressure behind brick walls is a common source of distress</w:t>
      </w:r>
      <w:r w:rsidR="00C05AED">
        <w:rPr>
          <w:rFonts w:ascii="Verdana" w:hAnsi="Verdana"/>
          <w:color w:val="151515"/>
          <w:sz w:val="19"/>
          <w:szCs w:val="19"/>
          <w:shd w:val="clear" w:color="auto" w:fill="FFFFFF"/>
        </w:rPr>
        <w:t xml:space="preserve"> and/or failure of brick walls.</w:t>
      </w:r>
    </w:p>
    <w:p w:rsidR="00830A03" w:rsidRDefault="00830A03" w:rsidP="00830A03">
      <w:pPr>
        <w:pStyle w:val="NormalWeb"/>
        <w:shd w:val="clear" w:color="auto" w:fill="FFFFFF"/>
        <w:spacing w:before="0" w:beforeAutospacing="0" w:after="0" w:afterAutospacing="0" w:line="272" w:lineRule="atLeast"/>
        <w:ind w:left="150" w:right="150"/>
        <w:rPr>
          <w:rFonts w:ascii="Verdana" w:hAnsi="Verdana"/>
          <w:color w:val="151515"/>
          <w:sz w:val="19"/>
          <w:szCs w:val="19"/>
        </w:rPr>
      </w:pPr>
      <w:proofErr w:type="spellStart"/>
      <w:r>
        <w:rPr>
          <w:rStyle w:val="Strong"/>
          <w:rFonts w:ascii="Verdana" w:hAnsi="Verdana"/>
          <w:color w:val="151515"/>
          <w:sz w:val="19"/>
          <w:szCs w:val="19"/>
        </w:rPr>
        <w:t>Subdrainage</w:t>
      </w:r>
      <w:proofErr w:type="spellEnd"/>
      <w:r>
        <w:rPr>
          <w:rStyle w:val="Strong"/>
          <w:rFonts w:ascii="Verdana" w:hAnsi="Verdana"/>
          <w:color w:val="151515"/>
          <w:sz w:val="19"/>
          <w:szCs w:val="19"/>
        </w:rPr>
        <w:t xml:space="preserve"> System</w:t>
      </w:r>
    </w:p>
    <w:p w:rsidR="00830A03" w:rsidRDefault="00830A03" w:rsidP="00830A03">
      <w:pPr>
        <w:pStyle w:val="NormalWeb"/>
        <w:shd w:val="clear" w:color="auto" w:fill="FFFFFF"/>
        <w:spacing w:before="0" w:beforeAutospacing="0" w:after="0" w:afterAutospacing="0" w:line="272" w:lineRule="atLeast"/>
        <w:ind w:left="150" w:right="150"/>
        <w:rPr>
          <w:rFonts w:ascii="Verdana" w:hAnsi="Verdana"/>
          <w:color w:val="151515"/>
          <w:sz w:val="19"/>
          <w:szCs w:val="19"/>
        </w:rPr>
      </w:pPr>
      <w:r>
        <w:rPr>
          <w:rFonts w:ascii="Verdana" w:hAnsi="Verdana"/>
          <w:color w:val="151515"/>
          <w:sz w:val="19"/>
          <w:szCs w:val="19"/>
        </w:rPr>
        <w:t xml:space="preserve">Several methods can be utilized to prevent the building up of hydrostatic (water) pressure behind the retaining wall.  Water pressure will exert 62.4 pounds per cubic foot of pressure on a retaining wall.  Typical retaining wall designs employ a 30 to 43 pound per cubic foot equivalent fluid pressure.  If water pressure is allowed to develop behind the wall, most walls will experience rotation or failure.  To prevent this condition from developing, several methods can be employed which include </w:t>
      </w:r>
      <w:proofErr w:type="spellStart"/>
      <w:r>
        <w:rPr>
          <w:rFonts w:ascii="Verdana" w:hAnsi="Verdana"/>
          <w:color w:val="151515"/>
          <w:sz w:val="19"/>
          <w:szCs w:val="19"/>
        </w:rPr>
        <w:t>weepholes</w:t>
      </w:r>
      <w:proofErr w:type="spellEnd"/>
      <w:r>
        <w:rPr>
          <w:rFonts w:ascii="Verdana" w:hAnsi="Verdana"/>
          <w:color w:val="151515"/>
          <w:sz w:val="19"/>
          <w:szCs w:val="19"/>
        </w:rPr>
        <w:t xml:space="preserve">, open headers in concrete block and </w:t>
      </w:r>
      <w:proofErr w:type="spellStart"/>
      <w:r>
        <w:rPr>
          <w:rFonts w:ascii="Verdana" w:hAnsi="Verdana"/>
          <w:color w:val="151515"/>
          <w:sz w:val="19"/>
          <w:szCs w:val="19"/>
        </w:rPr>
        <w:t>subdrains</w:t>
      </w:r>
      <w:proofErr w:type="spellEnd"/>
      <w:r>
        <w:rPr>
          <w:rFonts w:ascii="Verdana" w:hAnsi="Verdana"/>
          <w:color w:val="151515"/>
          <w:sz w:val="19"/>
          <w:szCs w:val="19"/>
        </w:rPr>
        <w:t>.</w:t>
      </w:r>
    </w:p>
    <w:p w:rsidR="00141885" w:rsidRDefault="00141885" w:rsidP="001E16FF"/>
    <w:p w:rsidR="00141885" w:rsidRDefault="00141885" w:rsidP="001E16FF">
      <w:bookmarkStart w:id="0" w:name="_GoBack"/>
      <w:bookmarkEnd w:id="0"/>
    </w:p>
    <w:sectPr w:rsidR="00141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77F75"/>
    <w:multiLevelType w:val="hybridMultilevel"/>
    <w:tmpl w:val="87400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305A95"/>
    <w:multiLevelType w:val="hybridMultilevel"/>
    <w:tmpl w:val="C3345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F7E5FDC"/>
    <w:multiLevelType w:val="hybridMultilevel"/>
    <w:tmpl w:val="AE02F9A2"/>
    <w:lvl w:ilvl="0" w:tplc="EAB025AC">
      <w:start w:val="1"/>
      <w:numFmt w:val="lowerLetter"/>
      <w:lvlText w:val="%1)"/>
      <w:lvlJc w:val="left"/>
      <w:pPr>
        <w:ind w:left="1080" w:hanging="360"/>
      </w:pPr>
      <w:rPr>
        <w:rFonts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D3A0AC8"/>
    <w:multiLevelType w:val="hybridMultilevel"/>
    <w:tmpl w:val="769CA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5C5B0A"/>
    <w:multiLevelType w:val="hybridMultilevel"/>
    <w:tmpl w:val="9316376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55CA793F"/>
    <w:multiLevelType w:val="hybridMultilevel"/>
    <w:tmpl w:val="55FE537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62C30C97"/>
    <w:multiLevelType w:val="hybridMultilevel"/>
    <w:tmpl w:val="4C2E03B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6FF"/>
    <w:rsid w:val="00141885"/>
    <w:rsid w:val="001E16FF"/>
    <w:rsid w:val="002E5C76"/>
    <w:rsid w:val="0078289C"/>
    <w:rsid w:val="007B34AA"/>
    <w:rsid w:val="00830A03"/>
    <w:rsid w:val="008947B3"/>
    <w:rsid w:val="00897367"/>
    <w:rsid w:val="008F607E"/>
    <w:rsid w:val="009B06EB"/>
    <w:rsid w:val="00C05AED"/>
    <w:rsid w:val="00CE0908"/>
    <w:rsid w:val="00E5540F"/>
    <w:rsid w:val="00FF10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4AF5B0-0914-431F-8A8D-435D6BD47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6FF"/>
    <w:pPr>
      <w:ind w:left="720"/>
      <w:contextualSpacing/>
    </w:pPr>
  </w:style>
  <w:style w:type="character" w:styleId="Hyperlink">
    <w:name w:val="Hyperlink"/>
    <w:basedOn w:val="DefaultParagraphFont"/>
    <w:uiPriority w:val="99"/>
    <w:semiHidden/>
    <w:unhideWhenUsed/>
    <w:rsid w:val="009B06EB"/>
    <w:rPr>
      <w:color w:val="0000FF"/>
      <w:u w:val="single"/>
    </w:rPr>
  </w:style>
  <w:style w:type="character" w:customStyle="1" w:styleId="apple-converted-space">
    <w:name w:val="apple-converted-space"/>
    <w:basedOn w:val="DefaultParagraphFont"/>
    <w:rsid w:val="008F607E"/>
  </w:style>
  <w:style w:type="paragraph" w:styleId="NormalWeb">
    <w:name w:val="Normal (Web)"/>
    <w:basedOn w:val="Normal"/>
    <w:uiPriority w:val="99"/>
    <w:unhideWhenUsed/>
    <w:rsid w:val="008F607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30A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457820">
      <w:bodyDiv w:val="1"/>
      <w:marLeft w:val="0"/>
      <w:marRight w:val="0"/>
      <w:marTop w:val="0"/>
      <w:marBottom w:val="0"/>
      <w:divBdr>
        <w:top w:val="none" w:sz="0" w:space="0" w:color="auto"/>
        <w:left w:val="none" w:sz="0" w:space="0" w:color="auto"/>
        <w:bottom w:val="none" w:sz="0" w:space="0" w:color="auto"/>
        <w:right w:val="none" w:sz="0" w:space="0" w:color="auto"/>
      </w:divBdr>
    </w:div>
    <w:div w:id="698316300">
      <w:bodyDiv w:val="1"/>
      <w:marLeft w:val="0"/>
      <w:marRight w:val="0"/>
      <w:marTop w:val="0"/>
      <w:marBottom w:val="0"/>
      <w:divBdr>
        <w:top w:val="none" w:sz="0" w:space="0" w:color="auto"/>
        <w:left w:val="none" w:sz="0" w:space="0" w:color="auto"/>
        <w:bottom w:val="none" w:sz="0" w:space="0" w:color="auto"/>
        <w:right w:val="none" w:sz="0" w:space="0" w:color="auto"/>
      </w:divBdr>
    </w:div>
    <w:div w:id="994844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2</Pages>
  <Words>457</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Kaustubh Srivastava</cp:lastModifiedBy>
  <cp:revision>2</cp:revision>
  <dcterms:created xsi:type="dcterms:W3CDTF">2016-07-21T19:55:00Z</dcterms:created>
  <dcterms:modified xsi:type="dcterms:W3CDTF">2016-09-24T17:20:00Z</dcterms:modified>
</cp:coreProperties>
</file>